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E5B1" w14:textId="0A31FA65" w:rsidR="002322F0" w:rsidRPr="00CF66D2" w:rsidRDefault="00CB1F8B" w:rsidP="00BB1CE2">
      <w:pPr>
        <w:pStyle w:val="Heading1"/>
        <w:spacing w:before="60" w:after="300"/>
      </w:pPr>
      <w:r>
        <w:t xml:space="preserve">BNSSG ICB Board Meeting </w:t>
      </w:r>
    </w:p>
    <w:p w14:paraId="4E6997BC" w14:textId="4C88E67D" w:rsidR="002322F0" w:rsidRPr="000346BA" w:rsidRDefault="002322F0" w:rsidP="005F0CB4">
      <w:pPr>
        <w:rPr>
          <w:b/>
          <w:bCs/>
          <w:color w:val="000000" w:themeColor="text1"/>
        </w:rPr>
      </w:pPr>
      <w:r w:rsidRPr="005F0CB4">
        <w:rPr>
          <w:b/>
          <w:bCs/>
          <w:color w:val="003087"/>
        </w:rPr>
        <w:t>Date:</w:t>
      </w:r>
      <w:r w:rsidR="00CB1F8B">
        <w:rPr>
          <w:b/>
          <w:bCs/>
          <w:color w:val="003087"/>
        </w:rPr>
        <w:t xml:space="preserve"> Thursday </w:t>
      </w:r>
      <w:r w:rsidR="000D6E2C">
        <w:rPr>
          <w:b/>
          <w:bCs/>
          <w:color w:val="003087"/>
        </w:rPr>
        <w:t>5</w:t>
      </w:r>
      <w:r w:rsidR="00DA70D1" w:rsidRPr="00DA70D1">
        <w:rPr>
          <w:b/>
          <w:bCs/>
          <w:color w:val="003087"/>
          <w:vertAlign w:val="superscript"/>
        </w:rPr>
        <w:t>th</w:t>
      </w:r>
      <w:r w:rsidR="00DA70D1">
        <w:rPr>
          <w:b/>
          <w:bCs/>
          <w:color w:val="003087"/>
        </w:rPr>
        <w:t xml:space="preserve"> </w:t>
      </w:r>
      <w:r w:rsidR="000D6E2C">
        <w:rPr>
          <w:b/>
          <w:bCs/>
          <w:color w:val="003087"/>
        </w:rPr>
        <w:t>October</w:t>
      </w:r>
      <w:r w:rsidR="00DA70D1">
        <w:rPr>
          <w:b/>
          <w:bCs/>
          <w:color w:val="003087"/>
        </w:rPr>
        <w:t xml:space="preserve"> 2023</w:t>
      </w:r>
    </w:p>
    <w:p w14:paraId="43EED85F" w14:textId="17C750F6" w:rsidR="002322F0" w:rsidRDefault="00CB1F8B" w:rsidP="005F0CB4">
      <w:pPr>
        <w:rPr>
          <w:b/>
          <w:bCs/>
          <w:color w:val="003087"/>
        </w:rPr>
      </w:pPr>
      <w:r w:rsidRPr="00CB1F8B">
        <w:rPr>
          <w:b/>
          <w:bCs/>
          <w:color w:val="003087"/>
        </w:rPr>
        <w:t>T</w:t>
      </w:r>
      <w:r w:rsidR="002322F0" w:rsidRPr="00CB1F8B">
        <w:rPr>
          <w:b/>
          <w:bCs/>
          <w:color w:val="003087"/>
        </w:rPr>
        <w:t>ime</w:t>
      </w:r>
      <w:r>
        <w:rPr>
          <w:b/>
          <w:bCs/>
          <w:color w:val="003087"/>
        </w:rPr>
        <w:t xml:space="preserve">: </w:t>
      </w:r>
      <w:r w:rsidR="00E6538E">
        <w:rPr>
          <w:b/>
          <w:bCs/>
          <w:color w:val="003087"/>
        </w:rPr>
        <w:t>9.30am</w:t>
      </w:r>
    </w:p>
    <w:p w14:paraId="5479A4AA" w14:textId="478DAB1B" w:rsidR="003D2721" w:rsidRPr="00CB1F8B" w:rsidRDefault="003D2721" w:rsidP="005F0CB4">
      <w:pPr>
        <w:rPr>
          <w:b/>
          <w:bCs/>
          <w:color w:val="003087"/>
        </w:rPr>
      </w:pPr>
      <w:r>
        <w:rPr>
          <w:b/>
          <w:bCs/>
          <w:color w:val="003087"/>
        </w:rPr>
        <w:t xml:space="preserve">Location: </w:t>
      </w:r>
      <w:r w:rsidR="00DA70D1">
        <w:rPr>
          <w:b/>
          <w:bCs/>
          <w:color w:val="003087"/>
        </w:rPr>
        <w:t>Vassall Centre, Gill Avenue, Bristol, BS16 2QQ</w:t>
      </w:r>
    </w:p>
    <w:p w14:paraId="3CEF7C85" w14:textId="6A88F666" w:rsidR="002322F0" w:rsidRPr="00A82FD4" w:rsidRDefault="002322F0" w:rsidP="00CB1F8B">
      <w:pPr>
        <w:pBdr>
          <w:bottom w:val="single" w:sz="12" w:space="0" w:color="auto"/>
        </w:pBdr>
      </w:pPr>
    </w:p>
    <w:p w14:paraId="7BB3518F" w14:textId="77777777" w:rsidR="002322F0" w:rsidRPr="00CB1F8B" w:rsidRDefault="00EB0F8B" w:rsidP="00CC4B89">
      <w:pPr>
        <w:pStyle w:val="Heading2"/>
        <w:spacing w:before="380" w:after="300"/>
      </w:pPr>
      <w:r w:rsidRPr="00CB1F8B">
        <w:t>Agenda</w:t>
      </w:r>
    </w:p>
    <w:tbl>
      <w:tblPr>
        <w:tblStyle w:val="TableGrid"/>
        <w:tblW w:w="5094" w:type="pct"/>
        <w:tblInd w:w="-82" w:type="dxa"/>
        <w:tblLayout w:type="fixed"/>
        <w:tblLook w:val="0020" w:firstRow="1" w:lastRow="0" w:firstColumn="0" w:lastColumn="0" w:noHBand="0" w:noVBand="0"/>
      </w:tblPr>
      <w:tblGrid>
        <w:gridCol w:w="649"/>
        <w:gridCol w:w="710"/>
        <w:gridCol w:w="6520"/>
        <w:gridCol w:w="1312"/>
      </w:tblGrid>
      <w:tr w:rsidR="00CB1F8B" w:rsidRPr="00AC14E8" w14:paraId="1610D058" w14:textId="77777777" w:rsidTr="00CB1F8B"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58282" w14:textId="6A850552" w:rsidR="00CB1F8B" w:rsidRPr="00EB0F8B" w:rsidRDefault="00CB1F8B" w:rsidP="00417FBC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C6254" w14:textId="4FAAE7A2" w:rsidR="00CB1F8B" w:rsidRPr="00EB0F8B" w:rsidRDefault="00CB1F8B" w:rsidP="00417FBC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53E0E" w14:textId="098508AF" w:rsidR="00CB1F8B" w:rsidRPr="00EB0F8B" w:rsidRDefault="00CB1F8B" w:rsidP="00EB0F8B">
            <w:pPr>
              <w:jc w:val="center"/>
              <w:rPr>
                <w:b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</w:tcPr>
          <w:p w14:paraId="1B8A891D" w14:textId="77777777" w:rsidR="00CB1F8B" w:rsidRPr="00EB0F8B" w:rsidRDefault="00CB1F8B" w:rsidP="00417F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Sponsor</w:t>
            </w:r>
          </w:p>
        </w:tc>
      </w:tr>
      <w:tr w:rsidR="00CB1F8B" w:rsidRPr="00AC14E8" w14:paraId="61EFC4CF" w14:textId="77777777" w:rsidTr="00CB1F8B">
        <w:trPr>
          <w:trHeight w:val="395"/>
        </w:trPr>
        <w:tc>
          <w:tcPr>
            <w:tcW w:w="353" w:type="pct"/>
            <w:tcBorders>
              <w:top w:val="single" w:sz="4" w:space="0" w:color="auto"/>
            </w:tcBorders>
          </w:tcPr>
          <w:p w14:paraId="1E156C07" w14:textId="77777777" w:rsidR="00CB1F8B" w:rsidRPr="00AC14E8" w:rsidRDefault="00CB1F8B" w:rsidP="00417FBC">
            <w:pPr>
              <w:jc w:val="center"/>
              <w:rPr>
                <w:b/>
                <w:szCs w:val="24"/>
              </w:rPr>
            </w:pPr>
            <w:r w:rsidRPr="00AC14E8">
              <w:rPr>
                <w:b/>
                <w:szCs w:val="24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14:paraId="36DE1AE4" w14:textId="1FF8E6EF" w:rsidR="00CB1F8B" w:rsidRPr="00D81F77" w:rsidRDefault="00CB1F8B" w:rsidP="00417FBC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9.</w:t>
            </w:r>
            <w:r w:rsidR="00E6538E">
              <w:rPr>
                <w:rFonts w:cs="Arial"/>
                <w:sz w:val="22"/>
                <w:szCs w:val="24"/>
              </w:rPr>
              <w:t>30</w:t>
            </w:r>
          </w:p>
        </w:tc>
        <w:tc>
          <w:tcPr>
            <w:tcW w:w="3547" w:type="pct"/>
            <w:tcBorders>
              <w:top w:val="single" w:sz="4" w:space="0" w:color="auto"/>
            </w:tcBorders>
          </w:tcPr>
          <w:p w14:paraId="06A0174F" w14:textId="082B1266" w:rsidR="00CB1F8B" w:rsidRDefault="00CB1F8B" w:rsidP="00417FB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Motion to Exclude Press and Public</w:t>
            </w:r>
          </w:p>
          <w:p w14:paraId="01BA6836" w14:textId="33E92818" w:rsidR="00CB1F8B" w:rsidRPr="00EB0F8B" w:rsidRDefault="00CB1F8B" w:rsidP="00CB1F8B">
            <w:pPr>
              <w:rPr>
                <w:rFonts w:cs="Arial"/>
                <w:b/>
                <w:szCs w:val="24"/>
              </w:rPr>
            </w:pPr>
            <w:r w:rsidRPr="004F7952">
              <w:t xml:space="preserve">To resolve under the provisions of Section 1, Subsection 1 of the Public Bodies (Admission to Meetings) Act 1960 that the public be excluded from the meeting for the period that the </w:t>
            </w:r>
            <w:r>
              <w:t xml:space="preserve">Integrated Care Board </w:t>
            </w:r>
            <w:r w:rsidRPr="004F7952">
              <w:t>is in committee, on the grounds that publicity would be prejudicial to the public interest by reasons of the confidential nature of the business.</w:t>
            </w:r>
          </w:p>
        </w:tc>
        <w:tc>
          <w:tcPr>
            <w:tcW w:w="714" w:type="pct"/>
          </w:tcPr>
          <w:p w14:paraId="673C88C0" w14:textId="77777777" w:rsidR="00CB1F8B" w:rsidRPr="00AC14E8" w:rsidRDefault="00CB1F8B" w:rsidP="00417FBC">
            <w:pPr>
              <w:ind w:left="-111" w:right="-165"/>
              <w:jc w:val="center"/>
              <w:rPr>
                <w:szCs w:val="24"/>
              </w:rPr>
            </w:pPr>
            <w:r w:rsidRPr="00AC14E8">
              <w:rPr>
                <w:szCs w:val="24"/>
              </w:rPr>
              <w:t>Chair</w:t>
            </w:r>
          </w:p>
        </w:tc>
      </w:tr>
    </w:tbl>
    <w:p w14:paraId="70E5066F" w14:textId="46AAD777" w:rsidR="007726D9" w:rsidRDefault="007726D9" w:rsidP="00CB1F8B">
      <w:pPr>
        <w:pStyle w:val="BodyText1"/>
        <w:spacing w:before="3180"/>
      </w:pPr>
    </w:p>
    <w:sectPr w:rsidR="007726D9" w:rsidSect="00CD60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495E" w14:textId="77777777" w:rsidR="002225C6" w:rsidRDefault="002225C6" w:rsidP="009B0CD1">
      <w:pPr>
        <w:spacing w:line="240" w:lineRule="auto"/>
      </w:pPr>
      <w:r>
        <w:separator/>
      </w:r>
    </w:p>
  </w:endnote>
  <w:endnote w:type="continuationSeparator" w:id="0">
    <w:p w14:paraId="43F022E3" w14:textId="77777777" w:rsidR="002225C6" w:rsidRDefault="002225C6" w:rsidP="009B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0C2F" w14:textId="77777777" w:rsidR="00A30020" w:rsidRDefault="00A30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0795" w14:textId="77777777" w:rsidR="00FB22EC" w:rsidRDefault="00705E07" w:rsidP="00FB07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3229986C" wp14:editId="3EAB9AA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65" name="Picture 6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14:paraId="744BEA45" w14:textId="77777777" w:rsidR="009B0CD1" w:rsidRPr="00FB07BC" w:rsidRDefault="00FB22EC" w:rsidP="00FB07BC">
    <w:pPr>
      <w:pStyle w:val="Footer"/>
    </w:pPr>
    <w:r>
      <w:tab/>
    </w:r>
    <w:r w:rsidR="00FB07BC">
      <w:t xml:space="preserve">Page </w:t>
    </w:r>
    <w:r w:rsidR="00FB07BC">
      <w:fldChar w:fldCharType="begin"/>
    </w:r>
    <w:r w:rsidR="00FB07BC">
      <w:instrText xml:space="preserve"> PAGE   \* MERGEFORMAT </w:instrText>
    </w:r>
    <w:r w:rsidR="00FB07BC">
      <w:fldChar w:fldCharType="separate"/>
    </w:r>
    <w:r w:rsidR="007726D9">
      <w:rPr>
        <w:noProof/>
      </w:rPr>
      <w:t>2</w:t>
    </w:r>
    <w:r w:rsidR="00FB07B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5312" w14:textId="395D4EF4" w:rsidR="002322F0" w:rsidRDefault="002322F0" w:rsidP="00793C41">
    <w:pPr>
      <w:pStyle w:val="Footer"/>
      <w:spacing w:before="240"/>
      <w:ind w:left="-1440"/>
    </w:pPr>
    <w:r>
      <w:rPr>
        <w:noProof/>
        <w:lang w:eastAsia="en-GB"/>
      </w:rPr>
      <w:drawing>
        <wp:inline distT="0" distB="0" distL="0" distR="0" wp14:anchorId="38A9FE5A" wp14:editId="2D0399E6">
          <wp:extent cx="2120265" cy="744855"/>
          <wp:effectExtent l="0" t="0" r="0" b="0"/>
          <wp:docPr id="67" name="Picture 67" descr="Shaping better health campaig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Shaping better health campaign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26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83C6" w14:textId="77777777" w:rsidR="002225C6" w:rsidRDefault="002225C6" w:rsidP="009B0CD1">
      <w:pPr>
        <w:spacing w:line="240" w:lineRule="auto"/>
      </w:pPr>
      <w:r>
        <w:separator/>
      </w:r>
    </w:p>
  </w:footnote>
  <w:footnote w:type="continuationSeparator" w:id="0">
    <w:p w14:paraId="71360B0D" w14:textId="77777777" w:rsidR="002225C6" w:rsidRDefault="002225C6" w:rsidP="009B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412D" w14:textId="77777777" w:rsidR="00A30020" w:rsidRDefault="00A30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302E" w14:textId="77777777" w:rsidR="009B0CD1" w:rsidRPr="00695327" w:rsidRDefault="00695327" w:rsidP="00404036">
    <w:pPr>
      <w:pStyle w:val="Header"/>
      <w:pBdr>
        <w:bottom w:val="none" w:sz="0" w:space="0" w:color="auto"/>
      </w:pBdr>
      <w:rPr>
        <w:sz w:val="24"/>
      </w:rPr>
    </w:pPr>
    <w:r>
      <w:rPr>
        <w:sz w:val="24"/>
      </w:rPr>
      <w:t>Title of briefing paper here</w:t>
    </w:r>
  </w:p>
  <w:p w14:paraId="1FA21C0C" w14:textId="77777777" w:rsidR="00705E07" w:rsidRDefault="00404036" w:rsidP="00705E0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80A71" wp14:editId="29433663">
              <wp:simplePos x="0" y="0"/>
              <wp:positionH relativeFrom="column">
                <wp:posOffset>-460375</wp:posOffset>
              </wp:positionH>
              <wp:positionV relativeFrom="paragraph">
                <wp:posOffset>76835</wp:posOffset>
              </wp:positionV>
              <wp:extent cx="7559675" cy="0"/>
              <wp:effectExtent l="0" t="0" r="22225" b="19050"/>
              <wp:wrapNone/>
              <wp:docPr id="46" name="Straight Connector 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DA51A6" id="Straight Connector 46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6.05pt" to="5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" strokecolor="#ae2573 [3205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799" w14:textId="77777777" w:rsidR="00A30020" w:rsidRDefault="00A30020" w:rsidP="00CE09C3">
    <w:pPr>
      <w:spacing w:before="100" w:beforeAutospacing="1"/>
      <w:ind w:right="-1414"/>
      <w:jc w:val="right"/>
    </w:pPr>
  </w:p>
  <w:p w14:paraId="28005C4A" w14:textId="1FAF0E3E" w:rsidR="00695327" w:rsidRPr="00FB07BC" w:rsidRDefault="00A30020" w:rsidP="00A30020">
    <w:pPr>
      <w:spacing w:before="100" w:beforeAutospacing="1"/>
      <w:ind w:right="-897"/>
      <w:jc w:val="right"/>
    </w:pPr>
    <w:r>
      <w:rPr>
        <w:noProof/>
      </w:rPr>
      <w:drawing>
        <wp:inline distT="0" distB="0" distL="0" distR="0" wp14:anchorId="3D821160" wp14:editId="183C96A5">
          <wp:extent cx="2925483" cy="970407"/>
          <wp:effectExtent l="0" t="0" r="8255" b="127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921" cy="101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117F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8890B50"/>
    <w:multiLevelType w:val="multilevel"/>
    <w:tmpl w:val="5D6A105A"/>
    <w:numStyleLink w:val="NHSBNSSGBulletList"/>
  </w:abstractNum>
  <w:abstractNum w:abstractNumId="3" w15:restartNumberingAfterBreak="0">
    <w:nsid w:val="691E65D1"/>
    <w:multiLevelType w:val="hybridMultilevel"/>
    <w:tmpl w:val="7BE45266"/>
    <w:lvl w:ilvl="0" w:tplc="FD3E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42067"/>
    <w:multiLevelType w:val="hybridMultilevel"/>
    <w:tmpl w:val="D3FC2786"/>
    <w:lvl w:ilvl="0" w:tplc="8126EE4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332606">
    <w:abstractNumId w:val="1"/>
  </w:num>
  <w:num w:numId="2" w16cid:durableId="1098064378">
    <w:abstractNumId w:val="4"/>
  </w:num>
  <w:num w:numId="3" w16cid:durableId="386420606">
    <w:abstractNumId w:val="0"/>
  </w:num>
  <w:num w:numId="4" w16cid:durableId="1441680360">
    <w:abstractNumId w:val="2"/>
  </w:num>
  <w:num w:numId="5" w16cid:durableId="160241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EB"/>
    <w:rsid w:val="000075AB"/>
    <w:rsid w:val="00025272"/>
    <w:rsid w:val="000346BA"/>
    <w:rsid w:val="000563BA"/>
    <w:rsid w:val="00076838"/>
    <w:rsid w:val="000835E1"/>
    <w:rsid w:val="00084C4C"/>
    <w:rsid w:val="00090B45"/>
    <w:rsid w:val="000D6E2C"/>
    <w:rsid w:val="000E300B"/>
    <w:rsid w:val="00110167"/>
    <w:rsid w:val="00143CEB"/>
    <w:rsid w:val="00162E47"/>
    <w:rsid w:val="0016362B"/>
    <w:rsid w:val="00163A9C"/>
    <w:rsid w:val="001759BD"/>
    <w:rsid w:val="00175C91"/>
    <w:rsid w:val="001B7D81"/>
    <w:rsid w:val="00211942"/>
    <w:rsid w:val="002225C6"/>
    <w:rsid w:val="002322F0"/>
    <w:rsid w:val="00232E44"/>
    <w:rsid w:val="00292E77"/>
    <w:rsid w:val="002A1F9E"/>
    <w:rsid w:val="002C15F2"/>
    <w:rsid w:val="002D3CD8"/>
    <w:rsid w:val="00342245"/>
    <w:rsid w:val="00394BC4"/>
    <w:rsid w:val="003A268C"/>
    <w:rsid w:val="003A3F5E"/>
    <w:rsid w:val="003B74D4"/>
    <w:rsid w:val="003D2721"/>
    <w:rsid w:val="003F679E"/>
    <w:rsid w:val="004000FF"/>
    <w:rsid w:val="00404036"/>
    <w:rsid w:val="00425472"/>
    <w:rsid w:val="004304C8"/>
    <w:rsid w:val="0044324B"/>
    <w:rsid w:val="0044492C"/>
    <w:rsid w:val="0045624D"/>
    <w:rsid w:val="00462AB7"/>
    <w:rsid w:val="00493684"/>
    <w:rsid w:val="004D6CA9"/>
    <w:rsid w:val="004E0A72"/>
    <w:rsid w:val="005250E9"/>
    <w:rsid w:val="00525487"/>
    <w:rsid w:val="005627FD"/>
    <w:rsid w:val="005B46B0"/>
    <w:rsid w:val="005C514F"/>
    <w:rsid w:val="005F0CB4"/>
    <w:rsid w:val="00616DD8"/>
    <w:rsid w:val="00636C8A"/>
    <w:rsid w:val="00646CC5"/>
    <w:rsid w:val="00695327"/>
    <w:rsid w:val="006A6B4E"/>
    <w:rsid w:val="006C2CEA"/>
    <w:rsid w:val="006D339B"/>
    <w:rsid w:val="006D55BC"/>
    <w:rsid w:val="006F621D"/>
    <w:rsid w:val="00705E07"/>
    <w:rsid w:val="007278A0"/>
    <w:rsid w:val="007726D9"/>
    <w:rsid w:val="00783E2C"/>
    <w:rsid w:val="00793C41"/>
    <w:rsid w:val="007A7E54"/>
    <w:rsid w:val="007F6696"/>
    <w:rsid w:val="0080237A"/>
    <w:rsid w:val="008B7A61"/>
    <w:rsid w:val="008C2211"/>
    <w:rsid w:val="009130D0"/>
    <w:rsid w:val="00972451"/>
    <w:rsid w:val="009B0CD1"/>
    <w:rsid w:val="00A268E1"/>
    <w:rsid w:val="00A30020"/>
    <w:rsid w:val="00A71EE2"/>
    <w:rsid w:val="00A97F31"/>
    <w:rsid w:val="00AB79F2"/>
    <w:rsid w:val="00AC4EC6"/>
    <w:rsid w:val="00AD30B1"/>
    <w:rsid w:val="00AE188C"/>
    <w:rsid w:val="00BA104E"/>
    <w:rsid w:val="00BB1CE2"/>
    <w:rsid w:val="00BE5D4C"/>
    <w:rsid w:val="00CB1F8B"/>
    <w:rsid w:val="00CC4B89"/>
    <w:rsid w:val="00CC5A6F"/>
    <w:rsid w:val="00CD6044"/>
    <w:rsid w:val="00CE09C3"/>
    <w:rsid w:val="00CF66D2"/>
    <w:rsid w:val="00D02698"/>
    <w:rsid w:val="00D164B6"/>
    <w:rsid w:val="00D176F0"/>
    <w:rsid w:val="00D22EB2"/>
    <w:rsid w:val="00D231B2"/>
    <w:rsid w:val="00D5677B"/>
    <w:rsid w:val="00DA1567"/>
    <w:rsid w:val="00DA70D1"/>
    <w:rsid w:val="00DC46C2"/>
    <w:rsid w:val="00DC788B"/>
    <w:rsid w:val="00E11756"/>
    <w:rsid w:val="00E25F82"/>
    <w:rsid w:val="00E6538E"/>
    <w:rsid w:val="00E91A62"/>
    <w:rsid w:val="00EA22B9"/>
    <w:rsid w:val="00EB0F8B"/>
    <w:rsid w:val="00EE020A"/>
    <w:rsid w:val="00EE7B78"/>
    <w:rsid w:val="00EF5985"/>
    <w:rsid w:val="00F179E4"/>
    <w:rsid w:val="00F716C3"/>
    <w:rsid w:val="00F90224"/>
    <w:rsid w:val="00FA175A"/>
    <w:rsid w:val="00FB07BC"/>
    <w:rsid w:val="00FB22EC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663D91"/>
  <w15:docId w15:val="{762CE29F-EA09-47F0-9D9D-78F91C42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F0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F66D2"/>
    <w:pPr>
      <w:outlineLvl w:val="0"/>
    </w:pPr>
    <w:rPr>
      <w:b/>
      <w:bCs/>
      <w:color w:val="003087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F90224"/>
    <w:pPr>
      <w:spacing w:before="360" w:after="360"/>
      <w:outlineLvl w:val="1"/>
    </w:pPr>
    <w:rPr>
      <w:b/>
      <w:bCs/>
      <w:color w:val="003087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E07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705E07"/>
  </w:style>
  <w:style w:type="paragraph" w:styleId="Footer">
    <w:name w:val="footer"/>
    <w:basedOn w:val="Normal"/>
    <w:link w:val="FooterChar"/>
    <w:rsid w:val="00705E07"/>
    <w:pPr>
      <w:tabs>
        <w:tab w:val="right" w:pos="10206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705E07"/>
  </w:style>
  <w:style w:type="character" w:customStyle="1" w:styleId="Heading1Char">
    <w:name w:val="Heading 1 Char"/>
    <w:basedOn w:val="DefaultParagraphFont"/>
    <w:link w:val="Heading1"/>
    <w:rsid w:val="00CF66D2"/>
    <w:rPr>
      <w:b/>
      <w:bCs/>
      <w:color w:val="003087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90224"/>
    <w:rPr>
      <w:b/>
      <w:bCs/>
      <w:color w:val="003087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0563BA"/>
    <w:pPr>
      <w:spacing w:after="300" w:line="240" w:lineRule="auto"/>
      <w:ind w:left="284" w:right="284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0563BA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4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iPriority w:val="59"/>
    <w:unhideWhenUsed/>
    <w:rsid w:val="0052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695327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695327"/>
    <w:rPr>
      <w:rFonts w:ascii="Arial" w:eastAsia="Times New Roman" w:hAnsi="Arial" w:cs="Arial"/>
      <w:color w:val="000000" w:themeColor="text1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julia.rowley\Downloads\Agenda%20template%20-%20January%2019.dotx" TargetMode="External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4" ma:contentTypeDescription="Create a new document." ma:contentTypeScope="" ma:versionID="e653c8050cb6df7ce6e6850dde87b611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a1296f3afd3245bc6ca01f28dd614784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408FA-20EF-4728-90BC-8843D57C8B1E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customXml/itemProps2.xml><?xml version="1.0" encoding="utf-8"?>
<ds:datastoreItem xmlns:ds="http://schemas.openxmlformats.org/officeDocument/2006/customXml" ds:itemID="{8FEDA2A4-49DB-438B-9419-5024293F3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EF486-9B3E-49D8-B8CF-817CE09FB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- January 19.dotx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 - January 2019</vt:lpstr>
    </vt:vector>
  </TitlesOfParts>
  <Company>NHS South West Commissioning Support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 - January 2019</dc:title>
  <dc:creator>Rowley Julia (BNSSG CCG)</dc:creator>
  <cp:lastModifiedBy>POWELL, Lucy (NHS BRISTOL, NORTH SOMERSET AND SOUTH GLOUCESTERSHIRE ICB - 15C)</cp:lastModifiedBy>
  <cp:revision>3</cp:revision>
  <cp:lastPrinted>2018-03-07T09:22:00Z</cp:lastPrinted>
  <dcterms:created xsi:type="dcterms:W3CDTF">2023-08-30T15:01:00Z</dcterms:created>
  <dcterms:modified xsi:type="dcterms:W3CDTF">2023-09-28T09:31:00Z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