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FE1" w14:textId="0678508F" w:rsidR="008C756B" w:rsidRPr="00A17C6C" w:rsidRDefault="00904FD5" w:rsidP="00507FC8">
      <w:pPr>
        <w:rPr>
          <w:b/>
          <w:bCs/>
          <w:u w:val="single"/>
        </w:rPr>
      </w:pPr>
      <w:r w:rsidRPr="00A17C6C">
        <w:rPr>
          <w:b/>
          <w:bCs/>
          <w:u w:val="single"/>
        </w:rPr>
        <w:t>Inaugural Meeting of the BNSSG Integrated Care Partnership – 2pm on Thursday 21</w:t>
      </w:r>
      <w:r w:rsidRPr="00A17C6C">
        <w:rPr>
          <w:b/>
          <w:bCs/>
          <w:u w:val="single"/>
          <w:vertAlign w:val="superscript"/>
        </w:rPr>
        <w:t>st</w:t>
      </w:r>
      <w:r w:rsidRPr="00A17C6C">
        <w:rPr>
          <w:b/>
          <w:bCs/>
          <w:u w:val="single"/>
        </w:rPr>
        <w:t xml:space="preserve"> July 2022</w:t>
      </w:r>
      <w:r w:rsidR="00E431DF">
        <w:rPr>
          <w:b/>
          <w:bCs/>
          <w:u w:val="single"/>
        </w:rPr>
        <w:t xml:space="preserve"> – P</w:t>
      </w:r>
      <w:r w:rsidR="00612C71">
        <w:rPr>
          <w:b/>
          <w:bCs/>
          <w:u w:val="single"/>
        </w:rPr>
        <w:t>UBLIC</w:t>
      </w:r>
      <w:r w:rsidR="00E431DF">
        <w:rPr>
          <w:b/>
          <w:bCs/>
          <w:u w:val="single"/>
        </w:rPr>
        <w:t xml:space="preserve"> </w:t>
      </w:r>
      <w:r w:rsidR="00BF2578">
        <w:rPr>
          <w:b/>
          <w:bCs/>
          <w:u w:val="single"/>
        </w:rPr>
        <w:t xml:space="preserve">SET OF </w:t>
      </w:r>
      <w:r w:rsidR="00E431DF">
        <w:rPr>
          <w:b/>
          <w:bCs/>
          <w:u w:val="single"/>
        </w:rPr>
        <w:t>MINUTE</w:t>
      </w:r>
      <w:r w:rsidR="00BF2578">
        <w:rPr>
          <w:b/>
          <w:bCs/>
          <w:u w:val="single"/>
        </w:rPr>
        <w:t>S</w:t>
      </w:r>
    </w:p>
    <w:p w14:paraId="6256A6B1" w14:textId="730F9C63" w:rsidR="00A17C6C" w:rsidRPr="00A17C6C" w:rsidRDefault="00A17C6C" w:rsidP="00507FC8">
      <w:r>
        <w:t>Attendance List:</w:t>
      </w:r>
    </w:p>
    <w:p w14:paraId="4C505F85" w14:textId="264374D9" w:rsidR="00904FD5" w:rsidRDefault="00904FD5" w:rsidP="00507FC8">
      <w:r w:rsidRPr="00A17C6C">
        <w:rPr>
          <w:u w:val="single"/>
        </w:rPr>
        <w:t>Partnership Board Leadership Group</w:t>
      </w:r>
      <w:r>
        <w:t xml:space="preserve"> – Councillor Mike Bell (Chair) – North Somerset Council, Councillor Helen Holland – Bristol City Council, Councillor Ben Stokes – South Gloucestershire Council, Jeff Farrar – BNSSG ICB</w:t>
      </w:r>
      <w:r w:rsidR="005722A9">
        <w:t>, Chair</w:t>
      </w:r>
    </w:p>
    <w:p w14:paraId="1CEB1F38" w14:textId="0861BE4E" w:rsidR="00EF2C84" w:rsidRDefault="00EF2C84" w:rsidP="00507FC8">
      <w:r>
        <w:rPr>
          <w:u w:val="single"/>
        </w:rPr>
        <w:t xml:space="preserve">Community and VCSE Voices </w:t>
      </w:r>
      <w:r>
        <w:t xml:space="preserve">– Chris Head (WERN), Fiona Cope – substitute for Paul Lucock (VANS), </w:t>
      </w:r>
      <w:r w:rsidR="002F7831">
        <w:t>Mark Hubbard (VOSCUR), Steve Curry (VCS)</w:t>
      </w:r>
    </w:p>
    <w:p w14:paraId="28CE7DAB" w14:textId="52D89F79" w:rsidR="00665873" w:rsidRDefault="00665873" w:rsidP="00507FC8">
      <w:r>
        <w:rPr>
          <w:u w:val="single"/>
        </w:rPr>
        <w:t>Constituent Health and Care Organisations</w:t>
      </w:r>
      <w:r>
        <w:t xml:space="preserve"> – Hugh Evans (Bristol City Council), Matt Lenny (North Somerset Council), Jayne </w:t>
      </w:r>
      <w:proofErr w:type="spellStart"/>
      <w:r>
        <w:t>Mee</w:t>
      </w:r>
      <w:proofErr w:type="spellEnd"/>
      <w:r>
        <w:t xml:space="preserve"> (UHBW), Ga</w:t>
      </w:r>
      <w:r w:rsidR="005722A9">
        <w:t>i</w:t>
      </w:r>
      <w:r>
        <w:t xml:space="preserve">l Bragg (SWASFT), Charlotte Hitchings (AWP), </w:t>
      </w:r>
      <w:r w:rsidR="00E64A2F">
        <w:t xml:space="preserve">Amanda Cheesley (SIRONA Care and Health), </w:t>
      </w:r>
      <w:r w:rsidR="00003067">
        <w:t>Ruth Taylor (Primary Care Services), Jonathan Hayes (Primary Care Services)</w:t>
      </w:r>
    </w:p>
    <w:p w14:paraId="642C13CE" w14:textId="38904B2A" w:rsidR="00E8510E" w:rsidRDefault="00E8510E" w:rsidP="00507FC8">
      <w:r>
        <w:rPr>
          <w:u w:val="single"/>
        </w:rPr>
        <w:t>Locality Partnerships</w:t>
      </w:r>
      <w:r w:rsidR="00415F0F">
        <w:rPr>
          <w:u w:val="single"/>
        </w:rPr>
        <w:t xml:space="preserve"> </w:t>
      </w:r>
      <w:r w:rsidR="00415F0F">
        <w:t xml:space="preserve">- </w:t>
      </w:r>
      <w:r>
        <w:t xml:space="preserve">Ros Cox (Weston, Worle and Villages), Nikki </w:t>
      </w:r>
      <w:proofErr w:type="spellStart"/>
      <w:r>
        <w:t>Carr</w:t>
      </w:r>
      <w:proofErr w:type="spellEnd"/>
      <w:r>
        <w:t xml:space="preserve"> (Bristol Inner City East), </w:t>
      </w:r>
      <w:r w:rsidR="007B2E12">
        <w:t>Sharron Norman (Bristol North and West), Steve Rea (Bristol South)</w:t>
      </w:r>
      <w:r w:rsidR="005722A9">
        <w:t>, Ruth Thomas (South Gloucestershire)</w:t>
      </w:r>
    </w:p>
    <w:p w14:paraId="5AC3B043" w14:textId="3E2A1D5A" w:rsidR="00415F0F" w:rsidRDefault="00415F0F" w:rsidP="00507FC8">
      <w:r>
        <w:rPr>
          <w:u w:val="single"/>
        </w:rPr>
        <w:t xml:space="preserve">Population Needs </w:t>
      </w:r>
      <w:r w:rsidRPr="00CB37B8">
        <w:rPr>
          <w:u w:val="single"/>
        </w:rPr>
        <w:t>Representative</w:t>
      </w:r>
      <w:r>
        <w:t xml:space="preserve"> - </w:t>
      </w:r>
      <w:r w:rsidRPr="00415F0F">
        <w:t>Georgie</w:t>
      </w:r>
      <w:r>
        <w:t xml:space="preserve"> Bigg (Healthwatch)</w:t>
      </w:r>
    </w:p>
    <w:p w14:paraId="70B4C95A" w14:textId="2BA49B75" w:rsidR="00415F0F" w:rsidRDefault="000C2A22" w:rsidP="00507FC8">
      <w:r>
        <w:rPr>
          <w:u w:val="single"/>
        </w:rPr>
        <w:t>Other Attendees</w:t>
      </w:r>
      <w:r>
        <w:t xml:space="preserve"> – </w:t>
      </w:r>
      <w:r w:rsidR="00993159">
        <w:t>Sarah Truelove</w:t>
      </w:r>
      <w:r w:rsidR="0037130B">
        <w:t xml:space="preserve"> (substitute for Shane Devlin – BNSSG ICB)</w:t>
      </w:r>
      <w:r w:rsidR="00993159">
        <w:t xml:space="preserve">, </w:t>
      </w:r>
      <w:r>
        <w:t>Sarah Weston (ICS Development Pro</w:t>
      </w:r>
      <w:r w:rsidR="005722A9">
        <w:t>ject</w:t>
      </w:r>
      <w:r>
        <w:t xml:space="preserve"> Manager)</w:t>
      </w:r>
      <w:r w:rsidR="007B0CD1">
        <w:t xml:space="preserve">, </w:t>
      </w:r>
      <w:r>
        <w:t xml:space="preserve">Sebastian Habibi (ICS Programme </w:t>
      </w:r>
      <w:r w:rsidR="005722A9">
        <w:t>Director</w:t>
      </w:r>
      <w:r>
        <w:t>)</w:t>
      </w:r>
      <w:r w:rsidR="007B0CD1">
        <w:t>, Nicola Knowles (Policy and Public Affairs Manager, Bristol City Council)</w:t>
      </w:r>
      <w:r w:rsidR="005B0A94">
        <w:t>, Menna Davies – Deputy Head of Communications Public Affairs (Attending Remotely)</w:t>
      </w:r>
      <w:r w:rsidR="005956A9">
        <w:t xml:space="preserve"> and Jeremy Livitt (Democratic Services Officer, Bristol City Council)</w:t>
      </w:r>
    </w:p>
    <w:p w14:paraId="3F75C211" w14:textId="4D751218" w:rsidR="000B64DE" w:rsidRPr="00F43F07" w:rsidRDefault="00F43F07" w:rsidP="00507FC8">
      <w:r>
        <w:rPr>
          <w:u w:val="single"/>
        </w:rPr>
        <w:t>Presenting Officers</w:t>
      </w:r>
      <w:r>
        <w:t xml:space="preserve"> – Gemma Self (System Transformation Lead – Population Health and Health Inequalities</w:t>
      </w:r>
      <w:r w:rsidR="005722A9">
        <w:t>, BNSSG ICB</w:t>
      </w:r>
      <w:r>
        <w:t>)</w:t>
      </w:r>
      <w:r w:rsidR="00D64C89">
        <w:t xml:space="preserve">, </w:t>
      </w:r>
      <w:proofErr w:type="spellStart"/>
      <w:r w:rsidR="005722A9">
        <w:t>Cintia</w:t>
      </w:r>
      <w:proofErr w:type="spellEnd"/>
      <w:r w:rsidR="005722A9">
        <w:t xml:space="preserve"> </w:t>
      </w:r>
      <w:proofErr w:type="spellStart"/>
      <w:r w:rsidR="00D64C89">
        <w:t>Faria</w:t>
      </w:r>
      <w:proofErr w:type="spellEnd"/>
      <w:r w:rsidR="00D64C89">
        <w:t xml:space="preserve">, </w:t>
      </w:r>
      <w:r w:rsidR="005722A9">
        <w:t xml:space="preserve">Ben </w:t>
      </w:r>
      <w:r w:rsidR="00D64C89">
        <w:t>Stevens</w:t>
      </w:r>
      <w:r w:rsidR="005722A9">
        <w:t xml:space="preserve"> (BNSSG ICB)</w:t>
      </w:r>
      <w:r>
        <w:t xml:space="preserve"> and Michelle Smith (Deputy Director of Communications, Insight and Digital Development</w:t>
      </w:r>
      <w:r w:rsidR="005722A9">
        <w:t>, BNSSG ICB</w:t>
      </w:r>
      <w:r>
        <w:t>)</w:t>
      </w:r>
    </w:p>
    <w:p w14:paraId="38566922" w14:textId="0CF23A7F" w:rsidR="00762877" w:rsidRDefault="007B0CD1" w:rsidP="00507FC8">
      <w:r>
        <w:t>Apologies for Absence</w:t>
      </w:r>
      <w:r w:rsidR="000B64DE">
        <w:t xml:space="preserve">: Paul Lucock (VANS) – Fiona Cope to substitute, Chris </w:t>
      </w:r>
      <w:proofErr w:type="spellStart"/>
      <w:r w:rsidR="000B64DE">
        <w:t>Sivers</w:t>
      </w:r>
      <w:proofErr w:type="spellEnd"/>
      <w:r w:rsidR="000B64DE">
        <w:t xml:space="preserve"> (South Gloucestershire Council), </w:t>
      </w:r>
      <w:r w:rsidR="00797F4D">
        <w:t xml:space="preserve">Michele Romaine (NBT), </w:t>
      </w:r>
      <w:r w:rsidR="00A42439">
        <w:t>Shane Devlin (</w:t>
      </w:r>
      <w:r w:rsidR="005722A9">
        <w:t xml:space="preserve">CEO, </w:t>
      </w:r>
      <w:r w:rsidR="00A42439">
        <w:t>BNSSG ICB), Ellie Wetz (ICS Development Programme Manager</w:t>
      </w:r>
      <w:r w:rsidR="005722A9">
        <w:t>, BNSSG ICB</w:t>
      </w:r>
      <w:r w:rsidR="00A42439">
        <w:t>)</w:t>
      </w:r>
    </w:p>
    <w:p w14:paraId="596F46AC" w14:textId="69335D51" w:rsidR="00F15094" w:rsidRDefault="00F15094" w:rsidP="00507FC8">
      <w:r w:rsidRPr="00F15094">
        <w:rPr>
          <w:u w:val="single"/>
        </w:rPr>
        <w:t>Agenda Item 1 – Apologies for Absence</w:t>
      </w:r>
    </w:p>
    <w:p w14:paraId="728FE5BB" w14:textId="5904CA54" w:rsidR="00F15094" w:rsidRDefault="00F15094" w:rsidP="00507FC8">
      <w:r>
        <w:t>The above apologies for the meeting were noted.</w:t>
      </w:r>
    </w:p>
    <w:p w14:paraId="27D2DE58" w14:textId="67298D8E" w:rsidR="00A930D3" w:rsidRDefault="00A930D3" w:rsidP="00507FC8">
      <w:r>
        <w:rPr>
          <w:u w:val="single"/>
        </w:rPr>
        <w:lastRenderedPageBreak/>
        <w:t>Agenda Item 2 – Welcome and Introductions</w:t>
      </w:r>
    </w:p>
    <w:p w14:paraId="402875ED" w14:textId="113610C6" w:rsidR="00A930D3" w:rsidRDefault="00A930D3" w:rsidP="00507FC8">
      <w:r>
        <w:t>Councillor Mike Bell welcomed all parties to the meeting and asked everyone to introduce themselves.</w:t>
      </w:r>
      <w:r w:rsidR="00465044">
        <w:t xml:space="preserve"> He noted that it was great to have various parties attending for the inaugural meeting to build upon the momentum of what had already been achieved.</w:t>
      </w:r>
    </w:p>
    <w:p w14:paraId="622E2510" w14:textId="0A19647F" w:rsidR="00465044" w:rsidRDefault="00B22B67" w:rsidP="00507FC8">
      <w:r>
        <w:rPr>
          <w:u w:val="single"/>
        </w:rPr>
        <w:t>Agenda Item 3 – Public Statements and Questions</w:t>
      </w:r>
    </w:p>
    <w:p w14:paraId="0B311503" w14:textId="443CBE1D" w:rsidR="00B22B67" w:rsidRDefault="00B22B67" w:rsidP="00507FC8">
      <w:r>
        <w:t>There were no statements or questions received for this meeting.</w:t>
      </w:r>
    </w:p>
    <w:p w14:paraId="69562C02" w14:textId="53E4864C" w:rsidR="00B22B67" w:rsidRDefault="00B22B67" w:rsidP="00507FC8">
      <w:r>
        <w:rPr>
          <w:u w:val="single"/>
        </w:rPr>
        <w:t xml:space="preserve">Agenda Item 4 </w:t>
      </w:r>
      <w:r w:rsidR="005A0B19">
        <w:rPr>
          <w:u w:val="single"/>
        </w:rPr>
        <w:t>–</w:t>
      </w:r>
      <w:r>
        <w:rPr>
          <w:u w:val="single"/>
        </w:rPr>
        <w:t xml:space="preserve"> </w:t>
      </w:r>
      <w:r w:rsidR="005A0B19">
        <w:rPr>
          <w:u w:val="single"/>
        </w:rPr>
        <w:t>Review of Mission and Purpose</w:t>
      </w:r>
    </w:p>
    <w:p w14:paraId="01010407" w14:textId="64D77232" w:rsidR="005A0B19" w:rsidRDefault="00B2407C" w:rsidP="00507FC8">
      <w:r>
        <w:t xml:space="preserve">Sarah Weston introduced this report and asked attendees to consider whether or not the Terms of Reference were fit for purpose. </w:t>
      </w:r>
      <w:r w:rsidR="00A13EBC">
        <w:t>She made the following points:</w:t>
      </w:r>
    </w:p>
    <w:p w14:paraId="3844C870" w14:textId="48924902" w:rsidR="00A13EBC" w:rsidRDefault="00A13EBC" w:rsidP="00A13EBC">
      <w:pPr>
        <w:pStyle w:val="ListParagraph"/>
        <w:numPr>
          <w:ilvl w:val="0"/>
          <w:numId w:val="2"/>
        </w:numPr>
      </w:pPr>
      <w:r>
        <w:t>An assessment was required to establish whether there w</w:t>
      </w:r>
      <w:r w:rsidR="005722A9">
        <w:t xml:space="preserve">as a requirement for clauses on </w:t>
      </w:r>
      <w:r>
        <w:t xml:space="preserve"> conflicts of interest</w:t>
      </w:r>
      <w:r w:rsidR="005722A9">
        <w:t xml:space="preserve"> and the ability for the ICP to create </w:t>
      </w:r>
      <w:r>
        <w:t>Task and Finish groups</w:t>
      </w:r>
      <w:r w:rsidR="005722A9">
        <w:t xml:space="preserve"> within the TOR</w:t>
      </w:r>
    </w:p>
    <w:p w14:paraId="107D1335" w14:textId="4DEBF5B8" w:rsidR="00A13EBC" w:rsidRDefault="00A13EBC" w:rsidP="00A13EBC">
      <w:pPr>
        <w:pStyle w:val="ListParagraph"/>
        <w:numPr>
          <w:ilvl w:val="0"/>
          <w:numId w:val="2"/>
        </w:numPr>
      </w:pPr>
      <w:r>
        <w:t>The intention was to approve the Terms of Reference at the next meeting in September 2022</w:t>
      </w:r>
      <w:r w:rsidR="003E7B66">
        <w:t>. A final working draft was being prepared to be reviewed in the light of the guidance when it was issued</w:t>
      </w:r>
      <w:r w:rsidR="005722A9">
        <w:t xml:space="preserve"> and any additional feedback received </w:t>
      </w:r>
    </w:p>
    <w:p w14:paraId="4AE212EF" w14:textId="1A68F2E9" w:rsidR="003E7B66" w:rsidRDefault="003E7B66" w:rsidP="00A13EBC">
      <w:pPr>
        <w:pStyle w:val="ListParagraph"/>
        <w:numPr>
          <w:ilvl w:val="0"/>
          <w:numId w:val="2"/>
        </w:numPr>
      </w:pPr>
      <w:r>
        <w:t>Any views and feedback were sought f</w:t>
      </w:r>
      <w:r w:rsidR="0032593E">
        <w:t xml:space="preserve">rom the various organisations within the </w:t>
      </w:r>
      <w:r w:rsidR="005722A9">
        <w:t>I</w:t>
      </w:r>
      <w:r>
        <w:t xml:space="preserve">CP </w:t>
      </w:r>
      <w:r w:rsidR="0032593E">
        <w:t xml:space="preserve">to make sure they were happy with the approach </w:t>
      </w:r>
      <w:r>
        <w:t>prior to sign off</w:t>
      </w:r>
    </w:p>
    <w:p w14:paraId="60876AF7" w14:textId="27FEB72F" w:rsidR="00A13EBC" w:rsidRDefault="0015616F" w:rsidP="0015616F">
      <w:r>
        <w:t>Board members made the following points:</w:t>
      </w:r>
    </w:p>
    <w:p w14:paraId="7B1D58E1" w14:textId="77777777" w:rsidR="005722A9" w:rsidRDefault="0015616F" w:rsidP="0015616F">
      <w:pPr>
        <w:pStyle w:val="ListParagraph"/>
        <w:numPr>
          <w:ilvl w:val="0"/>
          <w:numId w:val="3"/>
        </w:numPr>
      </w:pPr>
      <w:r>
        <w:t xml:space="preserve">Consistency of role and function was important. It was good to see that the Nolan Principles were being referred to. </w:t>
      </w:r>
    </w:p>
    <w:p w14:paraId="71C63BA5" w14:textId="4DD18D0F" w:rsidR="0015616F" w:rsidRDefault="0015616F" w:rsidP="0015616F">
      <w:pPr>
        <w:pStyle w:val="ListParagraph"/>
        <w:numPr>
          <w:ilvl w:val="0"/>
          <w:numId w:val="3"/>
        </w:numPr>
      </w:pPr>
      <w:r>
        <w:t>Consideration should be given to increasing the quoracy from 3 as this seemed quite low for a group with a membership of 28</w:t>
      </w:r>
    </w:p>
    <w:p w14:paraId="2E1056BE" w14:textId="2ED453C8" w:rsidR="0015616F" w:rsidRDefault="0015616F" w:rsidP="0015616F">
      <w:pPr>
        <w:pStyle w:val="ListParagraph"/>
        <w:numPr>
          <w:ilvl w:val="0"/>
          <w:numId w:val="3"/>
        </w:numPr>
      </w:pPr>
      <w:r>
        <w:t>It was important that there were so many references to the voluntary and community sector. Work was requited to align a complex and diverse sector across three Unitary Authorities</w:t>
      </w:r>
    </w:p>
    <w:p w14:paraId="229EE51E" w14:textId="7E9DAC86" w:rsidR="0015616F" w:rsidRDefault="0015616F" w:rsidP="0015616F">
      <w:pPr>
        <w:pStyle w:val="ListParagraph"/>
        <w:numPr>
          <w:ilvl w:val="0"/>
          <w:numId w:val="3"/>
        </w:numPr>
      </w:pPr>
      <w:r>
        <w:t>There needed to be greater clarification between the Integrated Care Strategy and the Health</w:t>
      </w:r>
      <w:r w:rsidR="00971C8E">
        <w:t xml:space="preserve"> </w:t>
      </w:r>
      <w:r>
        <w:t>and Care Strategy</w:t>
      </w:r>
    </w:p>
    <w:p w14:paraId="3E6963B1" w14:textId="01F079CF" w:rsidR="00971C8E" w:rsidRDefault="00971C8E" w:rsidP="0015616F">
      <w:pPr>
        <w:pStyle w:val="ListParagraph"/>
        <w:numPr>
          <w:ilvl w:val="0"/>
          <w:numId w:val="3"/>
        </w:numPr>
      </w:pPr>
      <w:r>
        <w:t>The reference in the document to pooling budgets needed to be further explained to explain how this process would work</w:t>
      </w:r>
    </w:p>
    <w:p w14:paraId="017DA7AF" w14:textId="2F07BB27" w:rsidR="00971C8E" w:rsidRDefault="00971C8E" w:rsidP="0015616F">
      <w:pPr>
        <w:pStyle w:val="ListParagraph"/>
        <w:numPr>
          <w:ilvl w:val="0"/>
          <w:numId w:val="3"/>
        </w:numPr>
      </w:pPr>
      <w:r>
        <w:t xml:space="preserve">Since the ICP </w:t>
      </w:r>
      <w:r w:rsidR="005722A9">
        <w:t xml:space="preserve">is not </w:t>
      </w:r>
      <w:r>
        <w:t xml:space="preserve">a delivery board, there needed to </w:t>
      </w:r>
      <w:r w:rsidR="00473F92">
        <w:t>be</w:t>
      </w:r>
      <w:r>
        <w:t xml:space="preserve"> greater clarity concerning how oversight of the system would operate</w:t>
      </w:r>
      <w:r w:rsidR="00473F92">
        <w:t xml:space="preserve">. Its </w:t>
      </w:r>
      <w:r>
        <w:t xml:space="preserve">purpose </w:t>
      </w:r>
      <w:r w:rsidR="00473F92">
        <w:t xml:space="preserve">also needed clarification </w:t>
      </w:r>
      <w:r>
        <w:t>as an Integrated Care System in addressing issues such as population health, productivity and social inequality</w:t>
      </w:r>
      <w:r w:rsidR="00473F92">
        <w:t xml:space="preserve"> to stop people going into health care in the first place through effective collaboration</w:t>
      </w:r>
    </w:p>
    <w:p w14:paraId="699D96A5" w14:textId="5BE957FA" w:rsidR="001E2A12" w:rsidRPr="001E2A12" w:rsidRDefault="00473F92" w:rsidP="00DF51CD">
      <w:pPr>
        <w:pStyle w:val="ListParagraph"/>
        <w:numPr>
          <w:ilvl w:val="0"/>
          <w:numId w:val="3"/>
        </w:numPr>
        <w:ind w:left="360"/>
        <w:rPr>
          <w:b/>
          <w:bCs/>
          <w:color w:val="FF0000"/>
        </w:rPr>
      </w:pPr>
      <w:r>
        <w:t>This body needed to focus on outcomes and to develop a system which</w:t>
      </w:r>
      <w:r w:rsidR="005722A9">
        <w:t xml:space="preserve"> focussed</w:t>
      </w:r>
      <w:r>
        <w:t xml:space="preserve"> prevent</w:t>
      </w:r>
      <w:r w:rsidR="005722A9">
        <w:t>ion</w:t>
      </w:r>
      <w:r>
        <w:t xml:space="preserve"> in the future</w:t>
      </w:r>
    </w:p>
    <w:p w14:paraId="715F3311" w14:textId="754A9CA4" w:rsidR="003A5C2C" w:rsidRDefault="00DF51CD" w:rsidP="001E2A12">
      <w:pPr>
        <w:pStyle w:val="ListParagraph"/>
        <w:ind w:left="360"/>
        <w:rPr>
          <w:b/>
          <w:bCs/>
          <w:color w:val="FF0000"/>
        </w:rPr>
      </w:pPr>
      <w:r w:rsidRPr="001E2A12">
        <w:rPr>
          <w:b/>
          <w:bCs/>
        </w:rPr>
        <w:t xml:space="preserve">RESOLVED – </w:t>
      </w:r>
      <w:proofErr w:type="gramStart"/>
      <w:r w:rsidRPr="001E2A12">
        <w:rPr>
          <w:b/>
          <w:bCs/>
        </w:rPr>
        <w:t>that amendments</w:t>
      </w:r>
      <w:proofErr w:type="gramEnd"/>
      <w:r w:rsidRPr="001E2A12">
        <w:rPr>
          <w:b/>
          <w:bCs/>
        </w:rPr>
        <w:t xml:space="preserve"> be included as required prior to re-consideration at the next meeting on Thursday 15</w:t>
      </w:r>
      <w:r w:rsidRPr="001E2A12">
        <w:rPr>
          <w:b/>
          <w:bCs/>
          <w:vertAlign w:val="superscript"/>
        </w:rPr>
        <w:t>th</w:t>
      </w:r>
      <w:r w:rsidRPr="001E2A12">
        <w:rPr>
          <w:b/>
          <w:bCs/>
        </w:rPr>
        <w:t xml:space="preserve"> September 2022. </w:t>
      </w:r>
      <w:r w:rsidR="00CC6410" w:rsidRPr="001E2A12">
        <w:rPr>
          <w:b/>
          <w:bCs/>
          <w:color w:val="FF0000"/>
        </w:rPr>
        <w:t>Action: Sarah Weston to amend as appropriate, Nicola Knowles to add to list of agenda items for next meeting.</w:t>
      </w:r>
    </w:p>
    <w:p w14:paraId="4A68269B" w14:textId="77777777" w:rsidR="00F50124" w:rsidRPr="001E2A12" w:rsidRDefault="00F50124" w:rsidP="001E2A12">
      <w:pPr>
        <w:pStyle w:val="ListParagraph"/>
        <w:ind w:left="360"/>
        <w:rPr>
          <w:b/>
          <w:bCs/>
          <w:color w:val="FF0000"/>
        </w:rPr>
      </w:pPr>
    </w:p>
    <w:p w14:paraId="727D4A20" w14:textId="22B0BD69" w:rsidR="001D529A" w:rsidRPr="001D529A" w:rsidRDefault="001D529A" w:rsidP="00DF51CD">
      <w:pPr>
        <w:ind w:left="360"/>
        <w:rPr>
          <w:color w:val="000000" w:themeColor="text1"/>
          <w:u w:val="single"/>
        </w:rPr>
      </w:pPr>
      <w:r w:rsidRPr="001D529A">
        <w:rPr>
          <w:color w:val="000000" w:themeColor="text1"/>
          <w:u w:val="single"/>
        </w:rPr>
        <w:t>Agenda Item 5 – Big Conversation</w:t>
      </w:r>
    </w:p>
    <w:p w14:paraId="2B70B640" w14:textId="37169724" w:rsidR="001D529A" w:rsidRDefault="003A5C2C" w:rsidP="00DF51CD">
      <w:pPr>
        <w:ind w:left="360"/>
        <w:rPr>
          <w:color w:val="000000" w:themeColor="text1"/>
        </w:rPr>
      </w:pPr>
      <w:r>
        <w:rPr>
          <w:color w:val="000000" w:themeColor="text1"/>
        </w:rPr>
        <w:t>Michelle Smith introduced this report and made the following points:</w:t>
      </w:r>
    </w:p>
    <w:p w14:paraId="78B1186A" w14:textId="4A18A2C8" w:rsidR="003A5C2C" w:rsidRDefault="005E554F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This had been launched on 1</w:t>
      </w:r>
      <w:r w:rsidRPr="005E554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July 2022 at the same time as the  </w:t>
      </w:r>
      <w:r w:rsidR="005722A9">
        <w:rPr>
          <w:color w:val="000000" w:themeColor="text1"/>
        </w:rPr>
        <w:t xml:space="preserve">Integrated Care </w:t>
      </w:r>
      <w:r>
        <w:rPr>
          <w:color w:val="000000" w:themeColor="text1"/>
        </w:rPr>
        <w:t xml:space="preserve">System </w:t>
      </w:r>
      <w:r w:rsidR="005722A9">
        <w:rPr>
          <w:color w:val="000000" w:themeColor="text1"/>
        </w:rPr>
        <w:t xml:space="preserve">(ISC) </w:t>
      </w:r>
      <w:r>
        <w:rPr>
          <w:color w:val="000000" w:themeColor="text1"/>
        </w:rPr>
        <w:t xml:space="preserve">and was intended to </w:t>
      </w:r>
      <w:r w:rsidR="005722A9">
        <w:rPr>
          <w:color w:val="000000" w:themeColor="text1"/>
        </w:rPr>
        <w:t xml:space="preserve">build on </w:t>
      </w:r>
      <w:r>
        <w:rPr>
          <w:color w:val="000000" w:themeColor="text1"/>
        </w:rPr>
        <w:t xml:space="preserve">the power of </w:t>
      </w:r>
      <w:r w:rsidR="005722A9">
        <w:rPr>
          <w:color w:val="000000" w:themeColor="text1"/>
        </w:rPr>
        <w:t xml:space="preserve">the </w:t>
      </w:r>
      <w:r>
        <w:rPr>
          <w:color w:val="000000" w:themeColor="text1"/>
        </w:rPr>
        <w:t>partnership</w:t>
      </w:r>
    </w:p>
    <w:p w14:paraId="2B9A59A3" w14:textId="37410793" w:rsidR="005E554F" w:rsidRDefault="005E554F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 purpose was to generate a thematic report guide strategy and development building on what was already known and not reinventing the wheel unless necessary</w:t>
      </w:r>
    </w:p>
    <w:p w14:paraId="54CC7648" w14:textId="6357843A" w:rsidR="005E554F" w:rsidRDefault="0060634C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 conversation was currently in week 3 of 9 with the engagement process running until 2</w:t>
      </w:r>
      <w:r w:rsidRPr="0060634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September 2022 – what keeps you happy, healthy and well</w:t>
      </w:r>
      <w:r w:rsidR="00E16BD1">
        <w:rPr>
          <w:color w:val="000000" w:themeColor="text1"/>
        </w:rPr>
        <w:t>, what gets in our way when attempting to deliver and what needed to be prioritised</w:t>
      </w:r>
      <w:r w:rsidR="007E3507">
        <w:rPr>
          <w:color w:val="000000" w:themeColor="text1"/>
        </w:rPr>
        <w:t>. Also, a key issue was reciprocity and what colleagues and friends could commit to</w:t>
      </w:r>
    </w:p>
    <w:p w14:paraId="2F789311" w14:textId="210F4FA2" w:rsidR="007E3507" w:rsidRDefault="00E87D64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There had currently been 325 responses. Partners were carrying out work to ensure voices came forward and were heard</w:t>
      </w:r>
    </w:p>
    <w:p w14:paraId="74EF72AD" w14:textId="26508B30" w:rsidR="00E87D64" w:rsidRDefault="00FB7A09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Community conversations – there were over 60 of these, tapping into existing events such as one for the deaf community in Weston</w:t>
      </w:r>
    </w:p>
    <w:p w14:paraId="7AF877EA" w14:textId="7C00C845" w:rsidR="00FB7A09" w:rsidRDefault="00FB7A09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Talk Hubs – these were active social clubs</w:t>
      </w:r>
    </w:p>
    <w:p w14:paraId="450FF082" w14:textId="2E29B989" w:rsidR="00FB7A09" w:rsidRDefault="009C620A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Equality Impact Assessments </w:t>
      </w:r>
      <w:r w:rsidR="000330F6">
        <w:rPr>
          <w:color w:val="000000" w:themeColor="text1"/>
        </w:rPr>
        <w:t xml:space="preserve">(EIAs) </w:t>
      </w:r>
      <w:r>
        <w:rPr>
          <w:color w:val="000000" w:themeColor="text1"/>
        </w:rPr>
        <w:t>were being used to ensure engagement and adopt an “Imagine if” approach</w:t>
      </w:r>
    </w:p>
    <w:p w14:paraId="21A707A9" w14:textId="05DA3A7D" w:rsidR="009C620A" w:rsidRDefault="009D5F3E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 weekly update with key messages was provided on Friday</w:t>
      </w:r>
      <w:r w:rsidR="005722A9">
        <w:rPr>
          <w:color w:val="000000" w:themeColor="text1"/>
        </w:rPr>
        <w:t>s</w:t>
      </w:r>
    </w:p>
    <w:p w14:paraId="25D417D0" w14:textId="46813545" w:rsidR="009D5F3E" w:rsidRDefault="006B0782" w:rsidP="003A5C2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There was a need for a co-owned exercise to spread the word as we go, share networks and identify opportunities</w:t>
      </w:r>
    </w:p>
    <w:p w14:paraId="65E5787F" w14:textId="6943C8A0" w:rsidR="006B0782" w:rsidRDefault="006B0782" w:rsidP="001859C3">
      <w:pPr>
        <w:pStyle w:val="ListParagraph"/>
        <w:ind w:left="1080"/>
        <w:rPr>
          <w:color w:val="000000" w:themeColor="text1"/>
        </w:rPr>
      </w:pPr>
    </w:p>
    <w:p w14:paraId="6874955D" w14:textId="6EB81CB7" w:rsidR="001859C3" w:rsidRDefault="001859C3" w:rsidP="001859C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The Board thanked Michelle for this piece of work.</w:t>
      </w:r>
    </w:p>
    <w:p w14:paraId="2832911E" w14:textId="36F5F075" w:rsidR="001859C3" w:rsidRDefault="001859C3" w:rsidP="001859C3">
      <w:pPr>
        <w:pStyle w:val="ListParagraph"/>
        <w:ind w:left="1080"/>
        <w:rPr>
          <w:color w:val="000000" w:themeColor="text1"/>
        </w:rPr>
      </w:pPr>
    </w:p>
    <w:p w14:paraId="14169A10" w14:textId="6473C85F" w:rsidR="001859C3" w:rsidRDefault="001859C3" w:rsidP="001859C3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Michelle Smith gave the following responses to Board members:</w:t>
      </w:r>
    </w:p>
    <w:p w14:paraId="48DADF05" w14:textId="0FAA9BFC" w:rsidR="001859C3" w:rsidRDefault="001859C3" w:rsidP="001859C3">
      <w:pPr>
        <w:pStyle w:val="ListParagraph"/>
        <w:ind w:left="1080"/>
        <w:rPr>
          <w:color w:val="000000" w:themeColor="text1"/>
        </w:rPr>
      </w:pPr>
    </w:p>
    <w:p w14:paraId="1F2ECBDF" w14:textId="1075D2DF" w:rsidR="001859C3" w:rsidRDefault="001859C3" w:rsidP="001859C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Social Media - Work was taking place with the transformation team and to engage in community partners with young people aged 18 to 24 and groups like </w:t>
      </w:r>
      <w:r w:rsidR="005B3A33">
        <w:rPr>
          <w:color w:val="000000" w:themeColor="text1"/>
        </w:rPr>
        <w:t>Barnardo’s</w:t>
      </w:r>
      <w:r>
        <w:rPr>
          <w:color w:val="000000" w:themeColor="text1"/>
        </w:rPr>
        <w:t xml:space="preserve"> and the Big Ask</w:t>
      </w:r>
    </w:p>
    <w:p w14:paraId="07407EE6" w14:textId="798B0A99" w:rsidR="001859C3" w:rsidRDefault="004B25CE" w:rsidP="001859C3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Carer groups were being encouraged to feed into the process. Areas where more detailed work was required were being identified</w:t>
      </w:r>
    </w:p>
    <w:p w14:paraId="2CF0035C" w14:textId="6AEBA90D" w:rsidR="0064324B" w:rsidRPr="001E2A12" w:rsidRDefault="00F420EB" w:rsidP="0064324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E2A12">
        <w:rPr>
          <w:color w:val="000000" w:themeColor="text1"/>
        </w:rPr>
        <w:t>A</w:t>
      </w:r>
      <w:r w:rsidR="00F93594" w:rsidRPr="001E2A12">
        <w:rPr>
          <w:color w:val="000000" w:themeColor="text1"/>
        </w:rPr>
        <w:t>n</w:t>
      </w:r>
      <w:r w:rsidR="00731873" w:rsidRPr="001E2A12">
        <w:rPr>
          <w:color w:val="000000" w:themeColor="text1"/>
        </w:rPr>
        <w:t xml:space="preserve"> extension </w:t>
      </w:r>
      <w:r w:rsidR="00F93594" w:rsidRPr="001E2A12">
        <w:rPr>
          <w:color w:val="000000" w:themeColor="text1"/>
        </w:rPr>
        <w:t xml:space="preserve">of the consultation period had been </w:t>
      </w:r>
      <w:r w:rsidR="00731873" w:rsidRPr="001E2A12">
        <w:rPr>
          <w:color w:val="000000" w:themeColor="text1"/>
        </w:rPr>
        <w:t>considered</w:t>
      </w:r>
      <w:r w:rsidRPr="001E2A12">
        <w:rPr>
          <w:color w:val="000000" w:themeColor="text1"/>
        </w:rPr>
        <w:t xml:space="preserve">. Some events would be taking place after the formal consultation had ended to allow the maximum number of groups </w:t>
      </w:r>
      <w:r w:rsidR="005B3A33" w:rsidRPr="001E2A12">
        <w:rPr>
          <w:color w:val="000000" w:themeColor="text1"/>
        </w:rPr>
        <w:t>to</w:t>
      </w:r>
      <w:r w:rsidRPr="001E2A12">
        <w:rPr>
          <w:color w:val="000000" w:themeColor="text1"/>
        </w:rPr>
        <w:t xml:space="preserve"> participate</w:t>
      </w:r>
    </w:p>
    <w:p w14:paraId="34D13045" w14:textId="2F0D9FB6" w:rsidR="0064324B" w:rsidRDefault="0064324B" w:rsidP="0064324B">
      <w:pPr>
        <w:ind w:left="720"/>
        <w:rPr>
          <w:color w:val="000000" w:themeColor="text1"/>
        </w:rPr>
      </w:pPr>
      <w:r>
        <w:rPr>
          <w:color w:val="000000" w:themeColor="text1"/>
        </w:rPr>
        <w:t>Board members made the following points:</w:t>
      </w:r>
    </w:p>
    <w:p w14:paraId="38B4D0F9" w14:textId="44660EC1" w:rsidR="0064324B" w:rsidRDefault="001B3600" w:rsidP="006432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Door knocking was an important part of the process to see how things were taking place on the ground</w:t>
      </w:r>
    </w:p>
    <w:p w14:paraId="1A50EC70" w14:textId="1BED6DF5" w:rsidR="001B3600" w:rsidRDefault="00482F8F" w:rsidP="006432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>The citizens assembly and the three equalities forums in Bristol could feed into the city. There was also an active Youth Parliament who could be involved</w:t>
      </w:r>
    </w:p>
    <w:p w14:paraId="7EA01B14" w14:textId="696BCA8C" w:rsidR="00482F8F" w:rsidRDefault="004F2D6C" w:rsidP="006432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Carers were </w:t>
      </w:r>
      <w:r w:rsidR="00634831">
        <w:rPr>
          <w:color w:val="000000" w:themeColor="text1"/>
        </w:rPr>
        <w:t>a</w:t>
      </w:r>
      <w:r>
        <w:rPr>
          <w:color w:val="000000" w:themeColor="text1"/>
        </w:rPr>
        <w:t>n important group to be involved as they did not always engage through the formal processe</w:t>
      </w:r>
      <w:r w:rsidR="00634831">
        <w:rPr>
          <w:color w:val="000000" w:themeColor="text1"/>
        </w:rPr>
        <w:t>s – people suffering from mental health issues, dementia sufferers and those with a Learning Disability could be involved in the process by this approach</w:t>
      </w:r>
    </w:p>
    <w:p w14:paraId="1183EA21" w14:textId="7E0C0737" w:rsidR="00E00F79" w:rsidRPr="00E00F79" w:rsidRDefault="00634831" w:rsidP="00E00F7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00F79">
        <w:rPr>
          <w:color w:val="000000" w:themeColor="text1"/>
        </w:rPr>
        <w:t>The Big Conversation needed to be seen as a back and forth process between user groups rather than a one</w:t>
      </w:r>
      <w:r w:rsidR="00E00F79">
        <w:rPr>
          <w:color w:val="000000" w:themeColor="text1"/>
        </w:rPr>
        <w:t>-</w:t>
      </w:r>
      <w:r w:rsidRPr="00E00F79">
        <w:rPr>
          <w:color w:val="000000" w:themeColor="text1"/>
        </w:rPr>
        <w:t>time consultation</w:t>
      </w:r>
      <w:r w:rsidR="00E00F79" w:rsidRPr="00E00F79">
        <w:rPr>
          <w:color w:val="000000" w:themeColor="text1"/>
        </w:rPr>
        <w:t>. Proper resourcing was required and to use the voluntary sector to engage with micro groups</w:t>
      </w:r>
    </w:p>
    <w:p w14:paraId="4274C89F" w14:textId="1CBF2F5C" w:rsidR="00634831" w:rsidRPr="00E00F79" w:rsidRDefault="00634831" w:rsidP="006432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00F79">
        <w:rPr>
          <w:color w:val="000000" w:themeColor="text1"/>
        </w:rPr>
        <w:t>Past experiences of service users had been obtained over the years and might help with this process</w:t>
      </w:r>
    </w:p>
    <w:p w14:paraId="5E34F5EE" w14:textId="2A4C555D" w:rsidR="000737E5" w:rsidRDefault="00E00F79" w:rsidP="002254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25417">
        <w:rPr>
          <w:color w:val="000000" w:themeColor="text1"/>
        </w:rPr>
        <w:t xml:space="preserve">Young carers were a group which was often missed </w:t>
      </w:r>
      <w:r w:rsidR="000737E5">
        <w:rPr>
          <w:color w:val="000000" w:themeColor="text1"/>
        </w:rPr>
        <w:t xml:space="preserve">due to challenges around </w:t>
      </w:r>
      <w:r w:rsidRPr="00225417">
        <w:rPr>
          <w:color w:val="000000" w:themeColor="text1"/>
        </w:rPr>
        <w:t>engage</w:t>
      </w:r>
      <w:r w:rsidR="000737E5">
        <w:rPr>
          <w:color w:val="000000" w:themeColor="text1"/>
        </w:rPr>
        <w:t>ment</w:t>
      </w:r>
    </w:p>
    <w:p w14:paraId="73864416" w14:textId="681F1AED" w:rsidR="00225417" w:rsidRPr="000737E5" w:rsidRDefault="00E00F79" w:rsidP="000737E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25417">
        <w:rPr>
          <w:color w:val="000000" w:themeColor="text1"/>
        </w:rPr>
        <w:t>Work with schools was a good approach to bring forward voices of young people</w:t>
      </w:r>
      <w:r w:rsidR="00225417" w:rsidRPr="00225417">
        <w:rPr>
          <w:color w:val="000000" w:themeColor="text1"/>
        </w:rPr>
        <w:t>. The Boar</w:t>
      </w:r>
      <w:r w:rsidR="00225417">
        <w:rPr>
          <w:color w:val="000000" w:themeColor="text1"/>
        </w:rPr>
        <w:t>d</w:t>
      </w:r>
      <w:r w:rsidR="00225417" w:rsidRPr="00225417">
        <w:rPr>
          <w:color w:val="000000" w:themeColor="text1"/>
        </w:rPr>
        <w:t>’s attention was directed to the exhibition in the Central Library, Bristol entitled “Invisible Army” concerning young carers.</w:t>
      </w:r>
      <w:r w:rsidR="000737E5">
        <w:rPr>
          <w:color w:val="000000" w:themeColor="text1"/>
        </w:rPr>
        <w:t xml:space="preserve"> Consideration of an extension to the response deadline of 1</w:t>
      </w:r>
      <w:r w:rsidR="000737E5" w:rsidRPr="00EF6D51">
        <w:rPr>
          <w:color w:val="000000" w:themeColor="text1"/>
          <w:vertAlign w:val="superscript"/>
        </w:rPr>
        <w:t>st</w:t>
      </w:r>
      <w:r w:rsidR="000737E5">
        <w:rPr>
          <w:color w:val="000000" w:themeColor="text1"/>
        </w:rPr>
        <w:t xml:space="preserve"> September was suggested to enable engagement with schools following the summer holidays</w:t>
      </w:r>
    </w:p>
    <w:p w14:paraId="279097A2" w14:textId="4D739DBC" w:rsidR="00E00F79" w:rsidRDefault="000330F6" w:rsidP="006432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EIAs frequently revealed that some communities were underrepresented as users, such as refugees and asylum seekers</w:t>
      </w:r>
    </w:p>
    <w:p w14:paraId="05B332BB" w14:textId="14267C80" w:rsidR="000F05E1" w:rsidRDefault="000F05E1" w:rsidP="000F05E1">
      <w:pPr>
        <w:ind w:left="720"/>
        <w:rPr>
          <w:color w:val="000000" w:themeColor="text1"/>
        </w:rPr>
      </w:pPr>
      <w:r>
        <w:rPr>
          <w:color w:val="000000" w:themeColor="text1"/>
        </w:rPr>
        <w:t>Sebastian Habibi made the following closing points concerning this item:</w:t>
      </w:r>
    </w:p>
    <w:p w14:paraId="2382E4FD" w14:textId="62D44B7B" w:rsidR="000F05E1" w:rsidRDefault="00107A59" w:rsidP="000F05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ICS Development – the principal role was to reduce inequalities and contribute to socio-economic development. Between now and December 2022, the board’s role was to develop a strategy</w:t>
      </w:r>
    </w:p>
    <w:p w14:paraId="0560A652" w14:textId="19CD6CFD" w:rsidR="00107A59" w:rsidRDefault="00107A59" w:rsidP="000F05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Analysis of emerging evidence in the data set helped analyse the requirements of populations</w:t>
      </w:r>
    </w:p>
    <w:p w14:paraId="78DADDE1" w14:textId="13EF4508" w:rsidR="00107A59" w:rsidRDefault="00C96897" w:rsidP="000F05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Operational constraints from the supply side needed to be considered</w:t>
      </w:r>
    </w:p>
    <w:p w14:paraId="5D37F1C3" w14:textId="1270248F" w:rsidR="00C96897" w:rsidRDefault="00C96897" w:rsidP="000F05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Future analysis looking many years ahead (up to 20 years or so) and measurement of improvement were important areas</w:t>
      </w:r>
    </w:p>
    <w:p w14:paraId="733742FC" w14:textId="68017984" w:rsidR="00C96897" w:rsidRDefault="00C96897" w:rsidP="000F05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The first draft would be published by the end of the calendar year</w:t>
      </w:r>
    </w:p>
    <w:p w14:paraId="21185F46" w14:textId="536177DC" w:rsidR="00F50E62" w:rsidRDefault="00F50E62" w:rsidP="00F50E62">
      <w:pPr>
        <w:ind w:left="720"/>
        <w:rPr>
          <w:color w:val="000000" w:themeColor="text1"/>
          <w:u w:val="single"/>
        </w:rPr>
      </w:pPr>
      <w:r>
        <w:rPr>
          <w:color w:val="000000" w:themeColor="text1"/>
        </w:rPr>
        <w:t>A</w:t>
      </w:r>
      <w:r w:rsidR="00FB59EE">
        <w:rPr>
          <w:color w:val="000000" w:themeColor="text1"/>
        </w:rPr>
        <w:t>t</w:t>
      </w:r>
      <w:r>
        <w:rPr>
          <w:color w:val="000000" w:themeColor="text1"/>
        </w:rPr>
        <w:t xml:space="preserve"> this point, the Chair ended the public part of the meeting. The remaining items were discussed under private session.</w:t>
      </w:r>
    </w:p>
    <w:p w14:paraId="43DB6AAB" w14:textId="26E610CA" w:rsidR="0015616F" w:rsidRPr="005A0B19" w:rsidRDefault="00A96AEE" w:rsidP="0015616F">
      <w:r>
        <w:tab/>
      </w:r>
      <w:r w:rsidR="00C9529C">
        <w:t>This section of the meeting ended at 3.05pm</w:t>
      </w:r>
    </w:p>
    <w:p w14:paraId="25515868" w14:textId="77777777" w:rsidR="00581575" w:rsidRPr="00581575" w:rsidRDefault="00581575" w:rsidP="00581575">
      <w:pPr>
        <w:rPr>
          <w:u w:val="single"/>
        </w:rPr>
      </w:pPr>
      <w:r>
        <w:tab/>
      </w:r>
      <w:r w:rsidRPr="00581575">
        <w:rPr>
          <w:u w:val="single"/>
        </w:rPr>
        <w:t>Date of Next Meeting</w:t>
      </w:r>
    </w:p>
    <w:p w14:paraId="2BEF1CCB" w14:textId="2D54110D" w:rsidR="00581575" w:rsidRDefault="00581575" w:rsidP="001E2A12">
      <w:pPr>
        <w:ind w:left="720"/>
      </w:pPr>
      <w:r>
        <w:t>The next meeting is scheduled for 2pm to 4.30pm p</w:t>
      </w:r>
      <w:r w:rsidR="005B3A33">
        <w:t>m</w:t>
      </w:r>
      <w:r>
        <w:t xml:space="preserve"> Thursday 15th September 2022 at a venue to be confirmed.</w:t>
      </w:r>
    </w:p>
    <w:p w14:paraId="164250F2" w14:textId="29DC91F4" w:rsidR="00581575" w:rsidRDefault="00581575" w:rsidP="00581575">
      <w:pPr>
        <w:ind w:left="720"/>
      </w:pPr>
      <w:r>
        <w:t>The meeting ended at 4.37pm</w:t>
      </w:r>
    </w:p>
    <w:p w14:paraId="5EECE1CB" w14:textId="6C2DF6A8" w:rsidR="00581575" w:rsidRPr="00F15094" w:rsidRDefault="00581575" w:rsidP="00581575">
      <w:pPr>
        <w:ind w:left="720"/>
      </w:pPr>
      <w:r>
        <w:lastRenderedPageBreak/>
        <w:t>CHAIR</w:t>
      </w:r>
    </w:p>
    <w:p w14:paraId="6D4D965A" w14:textId="77777777" w:rsidR="00665873" w:rsidRPr="00665873" w:rsidRDefault="00665873" w:rsidP="00507FC8"/>
    <w:p w14:paraId="6F40D890" w14:textId="77777777" w:rsidR="00EF2C84" w:rsidRPr="00EF2C84" w:rsidRDefault="00EF2C84" w:rsidP="00507FC8"/>
    <w:p w14:paraId="0AC8605B" w14:textId="77777777" w:rsidR="00A17C6C" w:rsidRPr="00904FD5" w:rsidRDefault="00A17C6C" w:rsidP="00507FC8"/>
    <w:sectPr w:rsidR="00A17C6C" w:rsidRPr="00904FD5" w:rsidSect="009708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7D4E" w14:textId="77777777" w:rsidR="00605DA8" w:rsidRDefault="00605DA8" w:rsidP="00717960">
      <w:pPr>
        <w:spacing w:after="0" w:line="240" w:lineRule="auto"/>
      </w:pPr>
      <w:r>
        <w:separator/>
      </w:r>
    </w:p>
  </w:endnote>
  <w:endnote w:type="continuationSeparator" w:id="0">
    <w:p w14:paraId="4FCCA004" w14:textId="77777777" w:rsidR="00605DA8" w:rsidRDefault="00605DA8" w:rsidP="0071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96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82832" w14:textId="77777777" w:rsidR="002B5800" w:rsidRDefault="002B5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AD092" w14:textId="77777777" w:rsidR="002B5800" w:rsidRDefault="002B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880" w14:textId="77777777" w:rsidR="004B4F56" w:rsidRDefault="004B4F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707EFC" wp14:editId="09C44724">
          <wp:simplePos x="0" y="0"/>
          <wp:positionH relativeFrom="column">
            <wp:posOffset>-914400</wp:posOffset>
          </wp:positionH>
          <wp:positionV relativeFrom="paragraph">
            <wp:posOffset>-565785</wp:posOffset>
          </wp:positionV>
          <wp:extent cx="7616825" cy="1498600"/>
          <wp:effectExtent l="0" t="0" r="3175" b="6350"/>
          <wp:wrapSquare wrapText="bothSides"/>
          <wp:docPr id="1" name="Picture 1" descr="Z:\Comms and Engagement\Design, imagery &amp; branding\Healthier Together logos\Portrait Footer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s and Engagement\Design, imagery &amp; branding\Healthier Together logos\Portrait Footer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23B34" w14:textId="77777777" w:rsidR="002B5800" w:rsidRDefault="002B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E908" w14:textId="77777777" w:rsidR="00605DA8" w:rsidRDefault="00605DA8" w:rsidP="00717960">
      <w:pPr>
        <w:spacing w:after="0" w:line="240" w:lineRule="auto"/>
      </w:pPr>
      <w:r>
        <w:separator/>
      </w:r>
    </w:p>
  </w:footnote>
  <w:footnote w:type="continuationSeparator" w:id="0">
    <w:p w14:paraId="75C9A54D" w14:textId="77777777" w:rsidR="00605DA8" w:rsidRDefault="00605DA8" w:rsidP="0071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335" w14:textId="77777777" w:rsidR="002B5800" w:rsidRPr="00AF3AD2" w:rsidRDefault="002B5800" w:rsidP="00330497">
    <w:pPr>
      <w:tabs>
        <w:tab w:val="left" w:pos="324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52F" w14:textId="77777777" w:rsidR="002B5800" w:rsidRDefault="002B5800" w:rsidP="002B5800">
    <w:pPr>
      <w:pStyle w:val="Header"/>
      <w:tabs>
        <w:tab w:val="clear" w:pos="4513"/>
        <w:tab w:val="clear" w:pos="9026"/>
        <w:tab w:val="left" w:pos="2964"/>
      </w:tabs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526A92B3" wp14:editId="5D8AC33A">
          <wp:simplePos x="0" y="0"/>
          <wp:positionH relativeFrom="column">
            <wp:posOffset>-440690</wp:posOffset>
          </wp:positionH>
          <wp:positionV relativeFrom="paragraph">
            <wp:posOffset>-194310</wp:posOffset>
          </wp:positionV>
          <wp:extent cx="3580130" cy="898525"/>
          <wp:effectExtent l="0" t="0" r="0" b="0"/>
          <wp:wrapThrough wrapText="bothSides">
            <wp:wrapPolygon edited="0">
              <wp:start x="0" y="0"/>
              <wp:lineTo x="0" y="13281"/>
              <wp:lineTo x="690" y="15112"/>
              <wp:lineTo x="690" y="21066"/>
              <wp:lineTo x="15631" y="21066"/>
              <wp:lineTo x="18160" y="15112"/>
              <wp:lineTo x="19194" y="14654"/>
              <wp:lineTo x="20803" y="10075"/>
              <wp:lineTo x="20918" y="5495"/>
              <wp:lineTo x="20114" y="1832"/>
              <wp:lineTo x="1907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-logo-full -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13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BFA"/>
    <w:multiLevelType w:val="hybridMultilevel"/>
    <w:tmpl w:val="7B443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75D66"/>
    <w:multiLevelType w:val="hybridMultilevel"/>
    <w:tmpl w:val="B1F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337"/>
    <w:multiLevelType w:val="hybridMultilevel"/>
    <w:tmpl w:val="60B0C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46382"/>
    <w:multiLevelType w:val="hybridMultilevel"/>
    <w:tmpl w:val="5D82D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FF452C"/>
    <w:multiLevelType w:val="hybridMultilevel"/>
    <w:tmpl w:val="3BDE0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416F0"/>
    <w:multiLevelType w:val="hybridMultilevel"/>
    <w:tmpl w:val="4CA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A8"/>
    <w:rsid w:val="00003067"/>
    <w:rsid w:val="000330F6"/>
    <w:rsid w:val="000737E5"/>
    <w:rsid w:val="000B64DE"/>
    <w:rsid w:val="000C2A22"/>
    <w:rsid w:val="000C2D71"/>
    <w:rsid w:val="000C40FB"/>
    <w:rsid w:val="000F05E1"/>
    <w:rsid w:val="00107A59"/>
    <w:rsid w:val="0013541D"/>
    <w:rsid w:val="0015616F"/>
    <w:rsid w:val="001859C3"/>
    <w:rsid w:val="001B3600"/>
    <w:rsid w:val="001D529A"/>
    <w:rsid w:val="001E2A12"/>
    <w:rsid w:val="00216C65"/>
    <w:rsid w:val="00225417"/>
    <w:rsid w:val="00225CA3"/>
    <w:rsid w:val="00226458"/>
    <w:rsid w:val="002B5800"/>
    <w:rsid w:val="002E1B85"/>
    <w:rsid w:val="002F7831"/>
    <w:rsid w:val="0032593E"/>
    <w:rsid w:val="00330497"/>
    <w:rsid w:val="0037130B"/>
    <w:rsid w:val="003A5C2C"/>
    <w:rsid w:val="003E7B66"/>
    <w:rsid w:val="004031B1"/>
    <w:rsid w:val="00411DC1"/>
    <w:rsid w:val="00415F0F"/>
    <w:rsid w:val="00465044"/>
    <w:rsid w:val="0046643F"/>
    <w:rsid w:val="00473F92"/>
    <w:rsid w:val="00482F8F"/>
    <w:rsid w:val="004B25CE"/>
    <w:rsid w:val="004B4F56"/>
    <w:rsid w:val="004F2D6C"/>
    <w:rsid w:val="00507FC8"/>
    <w:rsid w:val="005722A9"/>
    <w:rsid w:val="00581575"/>
    <w:rsid w:val="005956A9"/>
    <w:rsid w:val="005A0B19"/>
    <w:rsid w:val="005B0A94"/>
    <w:rsid w:val="005B3A33"/>
    <w:rsid w:val="005C388A"/>
    <w:rsid w:val="005D363C"/>
    <w:rsid w:val="005E554F"/>
    <w:rsid w:val="00605DA8"/>
    <w:rsid w:val="0060634C"/>
    <w:rsid w:val="00612C71"/>
    <w:rsid w:val="00634831"/>
    <w:rsid w:val="0064324B"/>
    <w:rsid w:val="00665873"/>
    <w:rsid w:val="006B0782"/>
    <w:rsid w:val="00717960"/>
    <w:rsid w:val="00731873"/>
    <w:rsid w:val="00762877"/>
    <w:rsid w:val="00797F4D"/>
    <w:rsid w:val="007B0CD1"/>
    <w:rsid w:val="007B2E12"/>
    <w:rsid w:val="007E3507"/>
    <w:rsid w:val="007F6487"/>
    <w:rsid w:val="00807A2B"/>
    <w:rsid w:val="008C756B"/>
    <w:rsid w:val="00904FD5"/>
    <w:rsid w:val="009239A4"/>
    <w:rsid w:val="009708C8"/>
    <w:rsid w:val="00971C8E"/>
    <w:rsid w:val="00993159"/>
    <w:rsid w:val="009C620A"/>
    <w:rsid w:val="009D5F3E"/>
    <w:rsid w:val="00A13EBC"/>
    <w:rsid w:val="00A17C6C"/>
    <w:rsid w:val="00A321E9"/>
    <w:rsid w:val="00A42439"/>
    <w:rsid w:val="00A930D3"/>
    <w:rsid w:val="00A95E3F"/>
    <w:rsid w:val="00A96AEE"/>
    <w:rsid w:val="00AF3AD2"/>
    <w:rsid w:val="00B22B67"/>
    <w:rsid w:val="00B2407C"/>
    <w:rsid w:val="00B53AD2"/>
    <w:rsid w:val="00BF2578"/>
    <w:rsid w:val="00C433A7"/>
    <w:rsid w:val="00C9529C"/>
    <w:rsid w:val="00C96897"/>
    <w:rsid w:val="00CB37B8"/>
    <w:rsid w:val="00CB5273"/>
    <w:rsid w:val="00CC6410"/>
    <w:rsid w:val="00CE1C49"/>
    <w:rsid w:val="00D64C89"/>
    <w:rsid w:val="00D72723"/>
    <w:rsid w:val="00DF51CD"/>
    <w:rsid w:val="00E00F79"/>
    <w:rsid w:val="00E16BD1"/>
    <w:rsid w:val="00E42F95"/>
    <w:rsid w:val="00E431DF"/>
    <w:rsid w:val="00E64A2F"/>
    <w:rsid w:val="00E8510E"/>
    <w:rsid w:val="00E87D64"/>
    <w:rsid w:val="00EE0FB2"/>
    <w:rsid w:val="00EF2C84"/>
    <w:rsid w:val="00F15094"/>
    <w:rsid w:val="00F420EB"/>
    <w:rsid w:val="00F43F07"/>
    <w:rsid w:val="00F50124"/>
    <w:rsid w:val="00F50E62"/>
    <w:rsid w:val="00F5371B"/>
    <w:rsid w:val="00F93594"/>
    <w:rsid w:val="00FB59EE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91BBD3"/>
  <w15:docId w15:val="{C386FF0E-83E5-41E7-ADD0-AFC7846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CA3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CA3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60"/>
  </w:style>
  <w:style w:type="paragraph" w:styleId="Footer">
    <w:name w:val="footer"/>
    <w:basedOn w:val="Normal"/>
    <w:link w:val="FooterChar"/>
    <w:uiPriority w:val="99"/>
    <w:unhideWhenUsed/>
    <w:rsid w:val="0071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60"/>
  </w:style>
  <w:style w:type="paragraph" w:styleId="ListParagraph">
    <w:name w:val="List Paragraph"/>
    <w:basedOn w:val="Normal"/>
    <w:uiPriority w:val="34"/>
    <w:qFormat/>
    <w:rsid w:val="00330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CA3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CA3"/>
    <w:rPr>
      <w:rFonts w:ascii="Calibri" w:eastAsiaTheme="majorEastAsia" w:hAnsi="Calibr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5CA3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2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cbjl\AppData\Local\Microsoft\Windows\INetCache\Content.Outlook\S96IMXBW\Healthier%20Together%20Word%20Header%20Portrait%20with%20footer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49B6-3FFA-4105-8ABF-9CD85405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Healthier Together Word Header Portrait with footer v1.0</Template>
  <TotalTime>1</TotalTime>
  <Pages>5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Livitt</dc:creator>
  <cp:lastModifiedBy>Jeremy Livitt</cp:lastModifiedBy>
  <cp:revision>2</cp:revision>
  <cp:lastPrinted>2018-01-29T16:34:00Z</cp:lastPrinted>
  <dcterms:created xsi:type="dcterms:W3CDTF">2022-07-28T11:21:00Z</dcterms:created>
  <dcterms:modified xsi:type="dcterms:W3CDTF">2022-07-28T11:21:00Z</dcterms:modified>
</cp:coreProperties>
</file>