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5130337" w14:textId="2C5C16C0" w:rsidR="000954ED" w:rsidRDefault="00B37872" w:rsidP="00B37872">
      <w:pPr>
        <w:pStyle w:val="Heading1"/>
        <w:tabs>
          <w:tab w:val="left" w:pos="3256"/>
        </w:tabs>
        <w:ind w:right="415"/>
        <w:rPr>
          <w:rFonts w:ascii="Arial" w:eastAsia="Arial" w:hAnsi="Arial" w:cs="Arial"/>
          <w:b/>
          <w:bCs/>
          <w:color w:val="auto"/>
        </w:rPr>
      </w:pPr>
      <w:bookmarkStart w:id="0" w:name="_Toc75003318"/>
      <w:r>
        <w:rPr>
          <w:rFonts w:ascii="Arial" w:eastAsia="Arial" w:hAnsi="Arial" w:cs="Arial"/>
          <w:b/>
          <w:bCs/>
          <w:color w:val="auto"/>
        </w:rPr>
        <w:tab/>
      </w:r>
    </w:p>
    <w:p w14:paraId="3B79D5B5" w14:textId="6EB5DAB0" w:rsidR="000954ED" w:rsidRPr="000954ED" w:rsidRDefault="00F67140" w:rsidP="000954ED">
      <w:pPr>
        <w:pStyle w:val="SecHeadNonToc"/>
        <w:pageBreakBefore w:val="0"/>
        <w:jc w:val="right"/>
        <w:rPr>
          <w:rFonts w:ascii="Arial" w:hAnsi="Arial"/>
        </w:rPr>
      </w:pPr>
      <w:r w:rsidRPr="0059500B">
        <w:rPr>
          <w:noProof/>
          <w:lang w:eastAsia="en-GB"/>
        </w:rPr>
        <mc:AlternateContent>
          <mc:Choice Requires="wps">
            <w:drawing>
              <wp:anchor distT="0" distB="0" distL="114300" distR="114300" simplePos="0" relativeHeight="251658240" behindDoc="0" locked="0" layoutInCell="1" allowOverlap="1" wp14:anchorId="6F0DB44A" wp14:editId="5F6E1406">
                <wp:simplePos x="0" y="0"/>
                <wp:positionH relativeFrom="column">
                  <wp:posOffset>207645</wp:posOffset>
                </wp:positionH>
                <wp:positionV relativeFrom="paragraph">
                  <wp:posOffset>351790</wp:posOffset>
                </wp:positionV>
                <wp:extent cx="6494780" cy="5996763"/>
                <wp:effectExtent l="0" t="0" r="0" b="0"/>
                <wp:wrapNone/>
                <wp:docPr id="8" name="TextBox 15"/>
                <wp:cNvGraphicFramePr/>
                <a:graphic xmlns:a="http://schemas.openxmlformats.org/drawingml/2006/main">
                  <a:graphicData uri="http://schemas.microsoft.com/office/word/2010/wordprocessingShape">
                    <wps:wsp>
                      <wps:cNvSpPr txBox="1"/>
                      <wps:spPr>
                        <a:xfrm>
                          <a:off x="0" y="0"/>
                          <a:ext cx="6494780" cy="5996763"/>
                        </a:xfrm>
                        <a:prstGeom prst="rect">
                          <a:avLst/>
                        </a:prstGeom>
                        <a:noFill/>
                      </wps:spPr>
                      <wps:txbx>
                        <w:txbxContent>
                          <w:p w14:paraId="50F772EA" w14:textId="4CDB090E" w:rsidR="00B6539C" w:rsidRPr="008D15E8" w:rsidRDefault="00B6539C" w:rsidP="008D15E8">
                            <w:pPr>
                              <w:shd w:val="clear" w:color="auto" w:fill="0070C0"/>
                              <w:jc w:val="center"/>
                              <w:rPr>
                                <w:rFonts w:ascii="Arial Bold" w:eastAsia="Arial" w:hAnsi="Arial Bold" w:cs="Arial Bold"/>
                                <w:b/>
                                <w:bCs/>
                                <w:color w:val="FFFFFF" w:themeColor="background1"/>
                                <w:kern w:val="24"/>
                                <w:sz w:val="40"/>
                                <w:szCs w:val="40"/>
                              </w:rPr>
                            </w:pPr>
                          </w:p>
                          <w:p w14:paraId="3EA8F7C3" w14:textId="690C3A61" w:rsidR="00B6539C" w:rsidRPr="008D15E8" w:rsidRDefault="002C634A" w:rsidP="008D15E8">
                            <w:pPr>
                              <w:shd w:val="clear" w:color="auto" w:fill="0070C0"/>
                              <w:jc w:val="center"/>
                              <w:rPr>
                                <w:rFonts w:ascii="Arial Bold" w:eastAsia="Arial" w:hAnsi="Arial Bold" w:cs="Arial Bold"/>
                                <w:b/>
                                <w:bCs/>
                                <w:color w:val="FFFFFF" w:themeColor="background1"/>
                                <w:kern w:val="24"/>
                                <w:sz w:val="40"/>
                                <w:szCs w:val="40"/>
                              </w:rPr>
                            </w:pPr>
                            <w:r>
                              <w:rPr>
                                <w:rFonts w:ascii="Arial Bold" w:eastAsia="Arial" w:hAnsi="Arial Bold" w:cs="Arial Bold"/>
                                <w:b/>
                                <w:bCs/>
                                <w:color w:val="FFFFFF" w:themeColor="background1"/>
                                <w:kern w:val="24"/>
                                <w:sz w:val="40"/>
                                <w:szCs w:val="40"/>
                              </w:rPr>
                              <w:t xml:space="preserve">Chief </w:t>
                            </w:r>
                            <w:r w:rsidR="002C0B11">
                              <w:rPr>
                                <w:rFonts w:ascii="Arial Bold" w:eastAsia="Arial" w:hAnsi="Arial Bold" w:cs="Arial Bold"/>
                                <w:b/>
                                <w:bCs/>
                                <w:color w:val="FFFFFF" w:themeColor="background1"/>
                                <w:kern w:val="24"/>
                                <w:sz w:val="40"/>
                                <w:szCs w:val="40"/>
                              </w:rPr>
                              <w:t xml:space="preserve">Executive </w:t>
                            </w:r>
                            <w:r w:rsidR="00F578E3">
                              <w:rPr>
                                <w:rFonts w:ascii="Arial Bold" w:eastAsia="Arial" w:hAnsi="Arial Bold" w:cs="Arial Bold"/>
                                <w:b/>
                                <w:bCs/>
                                <w:color w:val="FFFFFF" w:themeColor="background1"/>
                                <w:kern w:val="24"/>
                                <w:sz w:val="40"/>
                                <w:szCs w:val="40"/>
                              </w:rPr>
                              <w:t xml:space="preserve"> </w:t>
                            </w:r>
                          </w:p>
                          <w:p w14:paraId="6D402439" w14:textId="70D3D75E" w:rsidR="00B6539C" w:rsidRPr="008D15E8" w:rsidRDefault="00F67140" w:rsidP="008D15E8">
                            <w:pPr>
                              <w:shd w:val="clear" w:color="auto" w:fill="0070C0"/>
                              <w:jc w:val="center"/>
                              <w:rPr>
                                <w:rFonts w:ascii="Arial Bold" w:eastAsia="Arial" w:hAnsi="Arial Bold" w:cs="Arial Bold"/>
                                <w:b/>
                                <w:bCs/>
                                <w:color w:val="FFFFFF" w:themeColor="background1"/>
                                <w:kern w:val="24"/>
                                <w:sz w:val="40"/>
                                <w:szCs w:val="40"/>
                              </w:rPr>
                            </w:pPr>
                            <w:r w:rsidRPr="008D15E8">
                              <w:rPr>
                                <w:rFonts w:ascii="Arial Bold" w:eastAsia="Arial" w:hAnsi="Arial Bold" w:cs="Arial Bold"/>
                                <w:b/>
                                <w:bCs/>
                                <w:color w:val="FFFFFF" w:themeColor="background1"/>
                                <w:kern w:val="24"/>
                                <w:sz w:val="40"/>
                                <w:szCs w:val="40"/>
                              </w:rPr>
                              <w:t xml:space="preserve">Bristol, North </w:t>
                            </w:r>
                            <w:proofErr w:type="gramStart"/>
                            <w:r w:rsidRPr="008D15E8">
                              <w:rPr>
                                <w:rFonts w:ascii="Arial Bold" w:eastAsia="Arial" w:hAnsi="Arial Bold" w:cs="Arial Bold"/>
                                <w:b/>
                                <w:bCs/>
                                <w:color w:val="FFFFFF" w:themeColor="background1"/>
                                <w:kern w:val="24"/>
                                <w:sz w:val="40"/>
                                <w:szCs w:val="40"/>
                              </w:rPr>
                              <w:t>Somerset</w:t>
                            </w:r>
                            <w:proofErr w:type="gramEnd"/>
                            <w:r w:rsidRPr="008D15E8">
                              <w:rPr>
                                <w:rFonts w:ascii="Arial Bold" w:eastAsia="Arial" w:hAnsi="Arial Bold" w:cs="Arial Bold"/>
                                <w:b/>
                                <w:bCs/>
                                <w:color w:val="FFFFFF" w:themeColor="background1"/>
                                <w:kern w:val="24"/>
                                <w:sz w:val="40"/>
                                <w:szCs w:val="40"/>
                              </w:rPr>
                              <w:t xml:space="preserve"> and South Gloucestershire</w:t>
                            </w:r>
                            <w:r w:rsidR="00B6539C" w:rsidRPr="008D15E8">
                              <w:rPr>
                                <w:rFonts w:ascii="Arial Bold" w:eastAsia="Arial" w:hAnsi="Arial Bold" w:cs="Arial Bold"/>
                                <w:b/>
                                <w:bCs/>
                                <w:color w:val="FFFFFF" w:themeColor="background1"/>
                                <w:kern w:val="24"/>
                                <w:sz w:val="40"/>
                                <w:szCs w:val="40"/>
                              </w:rPr>
                              <w:t xml:space="preserve"> Integrated Care Board</w:t>
                            </w:r>
                          </w:p>
                          <w:p w14:paraId="421E704A" w14:textId="77777777" w:rsidR="00D622F1" w:rsidRDefault="00D622F1" w:rsidP="008D15E8">
                            <w:pPr>
                              <w:shd w:val="clear" w:color="auto" w:fill="0070C0"/>
                              <w:jc w:val="center"/>
                              <w:rPr>
                                <w:rFonts w:ascii="Arial Bold" w:eastAsia="Arial" w:hAnsi="Arial Bold" w:cs="Arial Bold"/>
                                <w:b/>
                                <w:bCs/>
                                <w:color w:val="FFFFFF" w:themeColor="background1"/>
                                <w:kern w:val="24"/>
                                <w:sz w:val="40"/>
                                <w:szCs w:val="40"/>
                              </w:rPr>
                            </w:pPr>
                          </w:p>
                          <w:p w14:paraId="400060D6" w14:textId="4DBD5F20" w:rsidR="00B6539C" w:rsidRPr="008D15E8" w:rsidRDefault="00987A28" w:rsidP="008D15E8">
                            <w:pPr>
                              <w:shd w:val="clear" w:color="auto" w:fill="0070C0"/>
                              <w:jc w:val="center"/>
                              <w:rPr>
                                <w:rFonts w:ascii="Arial Bold" w:eastAsia="Arial" w:hAnsi="Arial Bold" w:cs="Arial Bold"/>
                                <w:b/>
                                <w:bCs/>
                                <w:color w:val="FFFFFF" w:themeColor="background1"/>
                                <w:kern w:val="24"/>
                                <w:sz w:val="40"/>
                                <w:szCs w:val="40"/>
                              </w:rPr>
                            </w:pPr>
                            <w:r w:rsidRPr="008D15E8">
                              <w:rPr>
                                <w:rFonts w:ascii="Arial Bold" w:eastAsia="Arial" w:hAnsi="Arial Bold" w:cs="Arial Bold"/>
                                <w:b/>
                                <w:bCs/>
                                <w:color w:val="FFFFFF" w:themeColor="background1"/>
                                <w:kern w:val="24"/>
                                <w:sz w:val="40"/>
                                <w:szCs w:val="40"/>
                              </w:rPr>
                              <w:t>Role Description</w:t>
                            </w:r>
                          </w:p>
                          <w:p w14:paraId="4DD74914" w14:textId="77777777" w:rsidR="00B6539C" w:rsidRPr="008D15E8" w:rsidRDefault="00B6539C" w:rsidP="008D15E8">
                            <w:pPr>
                              <w:shd w:val="clear" w:color="auto" w:fill="0070C0"/>
                              <w:jc w:val="center"/>
                              <w:rPr>
                                <w:rFonts w:ascii="Arial Bold" w:eastAsia="Arial" w:hAnsi="Arial Bold" w:cs="Arial Bold"/>
                                <w:b/>
                                <w:bCs/>
                                <w:color w:val="FFFFFF" w:themeColor="background1"/>
                                <w:kern w:val="24"/>
                                <w:sz w:val="40"/>
                                <w:szCs w:val="40"/>
                              </w:rPr>
                            </w:pPr>
                          </w:p>
                          <w:p w14:paraId="698FC5CF" w14:textId="77777777" w:rsidR="00B6539C" w:rsidRPr="008D15E8" w:rsidRDefault="00B6539C" w:rsidP="008D15E8">
                            <w:pPr>
                              <w:shd w:val="clear" w:color="auto" w:fill="0070C0"/>
                              <w:rPr>
                                <w:rFonts w:ascii="Arial Bold" w:hAnsi="Arial Bold" w:cs="Arial Bold"/>
                                <w:b/>
                                <w:bCs/>
                                <w:color w:val="FFFFFF" w:themeColor="background1"/>
                                <w:kern w:val="24"/>
                                <w:sz w:val="40"/>
                                <w:szCs w:val="40"/>
                              </w:rPr>
                            </w:pPr>
                          </w:p>
                          <w:p w14:paraId="4BA48EC2" w14:textId="77777777" w:rsidR="00B6539C" w:rsidRPr="008D15E8" w:rsidRDefault="00B6539C" w:rsidP="008D15E8">
                            <w:pPr>
                              <w:shd w:val="clear" w:color="auto" w:fill="0070C0"/>
                              <w:rPr>
                                <w:rFonts w:ascii="Arial Bold" w:hAnsi="Arial Bold" w:cs="Arial Bold"/>
                                <w:b/>
                                <w:bCs/>
                                <w:color w:val="FFFFFF" w:themeColor="background1"/>
                                <w:kern w:val="24"/>
                                <w:sz w:val="62"/>
                                <w:szCs w:val="56"/>
                              </w:rPr>
                            </w:pPr>
                          </w:p>
                        </w:txbxContent>
                      </wps:txbx>
                      <wps:bodyPr wrap="square" rtlCol="0">
                        <a:noAutofit/>
                      </wps:bodyPr>
                    </wps:wsp>
                  </a:graphicData>
                </a:graphic>
                <wp14:sizeRelH relativeFrom="margin">
                  <wp14:pctWidth>0</wp14:pctWidth>
                </wp14:sizeRelH>
                <wp14:sizeRelV relativeFrom="margin">
                  <wp14:pctHeight>0</wp14:pctHeight>
                </wp14:sizeRelV>
              </wp:anchor>
            </w:drawing>
          </mc:Choice>
          <mc:Fallback>
            <w:pict>
              <v:shapetype w14:anchorId="6F0DB44A" id="_x0000_t202" coordsize="21600,21600" o:spt="202" path="m,l,21600r21600,l21600,xe">
                <v:stroke joinstyle="miter"/>
                <v:path gradientshapeok="t" o:connecttype="rect"/>
              </v:shapetype>
              <v:shape id="TextBox 15" o:spid="_x0000_s1026" type="#_x0000_t202" style="position:absolute;left:0;text-align:left;margin-left:16.35pt;margin-top:27.7pt;width:511.4pt;height:472.2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" filled="f" stroked="f">
                <v:textbox>
                  <w:txbxContent>
                    <w:p w14:paraId="50F772EA" w14:textId="4CDB090E" w:rsidR="00B6539C" w:rsidRPr="008D15E8" w:rsidRDefault="00B6539C" w:rsidP="008D15E8">
                      <w:pPr>
                        <w:shd w:val="clear" w:color="auto" w:fill="0070C0"/>
                        <w:jc w:val="center"/>
                        <w:rPr>
                          <w:rFonts w:ascii="Arial Bold" w:eastAsia="Arial" w:hAnsi="Arial Bold" w:cs="Arial Bold"/>
                          <w:b/>
                          <w:bCs/>
                          <w:color w:val="FFFFFF" w:themeColor="background1"/>
                          <w:kern w:val="24"/>
                          <w:sz w:val="40"/>
                          <w:szCs w:val="40"/>
                        </w:rPr>
                      </w:pPr>
                    </w:p>
                    <w:p w14:paraId="3EA8F7C3" w14:textId="690C3A61" w:rsidR="00B6539C" w:rsidRPr="008D15E8" w:rsidRDefault="002C634A" w:rsidP="008D15E8">
                      <w:pPr>
                        <w:shd w:val="clear" w:color="auto" w:fill="0070C0"/>
                        <w:jc w:val="center"/>
                        <w:rPr>
                          <w:rFonts w:ascii="Arial Bold" w:eastAsia="Arial" w:hAnsi="Arial Bold" w:cs="Arial Bold"/>
                          <w:b/>
                          <w:bCs/>
                          <w:color w:val="FFFFFF" w:themeColor="background1"/>
                          <w:kern w:val="24"/>
                          <w:sz w:val="40"/>
                          <w:szCs w:val="40"/>
                        </w:rPr>
                      </w:pPr>
                      <w:r>
                        <w:rPr>
                          <w:rFonts w:ascii="Arial Bold" w:eastAsia="Arial" w:hAnsi="Arial Bold" w:cs="Arial Bold"/>
                          <w:b/>
                          <w:bCs/>
                          <w:color w:val="FFFFFF" w:themeColor="background1"/>
                          <w:kern w:val="24"/>
                          <w:sz w:val="40"/>
                          <w:szCs w:val="40"/>
                        </w:rPr>
                        <w:t xml:space="preserve">Chief </w:t>
                      </w:r>
                      <w:r w:rsidR="002C0B11">
                        <w:rPr>
                          <w:rFonts w:ascii="Arial Bold" w:eastAsia="Arial" w:hAnsi="Arial Bold" w:cs="Arial Bold"/>
                          <w:b/>
                          <w:bCs/>
                          <w:color w:val="FFFFFF" w:themeColor="background1"/>
                          <w:kern w:val="24"/>
                          <w:sz w:val="40"/>
                          <w:szCs w:val="40"/>
                        </w:rPr>
                        <w:t xml:space="preserve">Executive </w:t>
                      </w:r>
                      <w:r w:rsidR="00F578E3">
                        <w:rPr>
                          <w:rFonts w:ascii="Arial Bold" w:eastAsia="Arial" w:hAnsi="Arial Bold" w:cs="Arial Bold"/>
                          <w:b/>
                          <w:bCs/>
                          <w:color w:val="FFFFFF" w:themeColor="background1"/>
                          <w:kern w:val="24"/>
                          <w:sz w:val="40"/>
                          <w:szCs w:val="40"/>
                        </w:rPr>
                        <w:t xml:space="preserve"> </w:t>
                      </w:r>
                    </w:p>
                    <w:p w14:paraId="6D402439" w14:textId="70D3D75E" w:rsidR="00B6539C" w:rsidRPr="008D15E8" w:rsidRDefault="00F67140" w:rsidP="008D15E8">
                      <w:pPr>
                        <w:shd w:val="clear" w:color="auto" w:fill="0070C0"/>
                        <w:jc w:val="center"/>
                        <w:rPr>
                          <w:rFonts w:ascii="Arial Bold" w:eastAsia="Arial" w:hAnsi="Arial Bold" w:cs="Arial Bold"/>
                          <w:b/>
                          <w:bCs/>
                          <w:color w:val="FFFFFF" w:themeColor="background1"/>
                          <w:kern w:val="24"/>
                          <w:sz w:val="40"/>
                          <w:szCs w:val="40"/>
                        </w:rPr>
                      </w:pPr>
                      <w:proofErr w:type="spellStart"/>
                      <w:r w:rsidRPr="008D15E8">
                        <w:rPr>
                          <w:rFonts w:ascii="Arial Bold" w:eastAsia="Arial" w:hAnsi="Arial Bold" w:cs="Arial Bold"/>
                          <w:b/>
                          <w:bCs/>
                          <w:color w:val="FFFFFF" w:themeColor="background1"/>
                          <w:kern w:val="24"/>
                          <w:sz w:val="40"/>
                          <w:szCs w:val="40"/>
                        </w:rPr>
                        <w:t>Bristol,</w:t>
                      </w:r>
                      <w:proofErr w:type="spellEnd"/>
                      <w:r w:rsidRPr="008D15E8">
                        <w:rPr>
                          <w:rFonts w:ascii="Arial Bold" w:eastAsia="Arial" w:hAnsi="Arial Bold" w:cs="Arial Bold"/>
                          <w:b/>
                          <w:bCs/>
                          <w:color w:val="FFFFFF" w:themeColor="background1"/>
                          <w:kern w:val="24"/>
                          <w:sz w:val="40"/>
                          <w:szCs w:val="40"/>
                        </w:rPr>
                        <w:t xml:space="preserve"> North Somerset and South Gloucestershire</w:t>
                      </w:r>
                      <w:r w:rsidR="00B6539C" w:rsidRPr="008D15E8">
                        <w:rPr>
                          <w:rFonts w:ascii="Arial Bold" w:eastAsia="Arial" w:hAnsi="Arial Bold" w:cs="Arial Bold"/>
                          <w:b/>
                          <w:bCs/>
                          <w:color w:val="FFFFFF" w:themeColor="background1"/>
                          <w:kern w:val="24"/>
                          <w:sz w:val="40"/>
                          <w:szCs w:val="40"/>
                        </w:rPr>
                        <w:t xml:space="preserve"> Integrated Care Board</w:t>
                      </w:r>
                    </w:p>
                    <w:p w14:paraId="421E704A" w14:textId="77777777" w:rsidR="00D622F1" w:rsidRDefault="00D622F1" w:rsidP="008D15E8">
                      <w:pPr>
                        <w:shd w:val="clear" w:color="auto" w:fill="0070C0"/>
                        <w:jc w:val="center"/>
                        <w:rPr>
                          <w:rFonts w:ascii="Arial Bold" w:eastAsia="Arial" w:hAnsi="Arial Bold" w:cs="Arial Bold"/>
                          <w:b/>
                          <w:bCs/>
                          <w:color w:val="FFFFFF" w:themeColor="background1"/>
                          <w:kern w:val="24"/>
                          <w:sz w:val="40"/>
                          <w:szCs w:val="40"/>
                        </w:rPr>
                      </w:pPr>
                    </w:p>
                    <w:p w14:paraId="400060D6" w14:textId="4DBD5F20" w:rsidR="00B6539C" w:rsidRPr="008D15E8" w:rsidRDefault="00987A28" w:rsidP="008D15E8">
                      <w:pPr>
                        <w:shd w:val="clear" w:color="auto" w:fill="0070C0"/>
                        <w:jc w:val="center"/>
                        <w:rPr>
                          <w:rFonts w:ascii="Arial Bold" w:eastAsia="Arial" w:hAnsi="Arial Bold" w:cs="Arial Bold"/>
                          <w:b/>
                          <w:bCs/>
                          <w:color w:val="FFFFFF" w:themeColor="background1"/>
                          <w:kern w:val="24"/>
                          <w:sz w:val="40"/>
                          <w:szCs w:val="40"/>
                        </w:rPr>
                      </w:pPr>
                      <w:r w:rsidRPr="008D15E8">
                        <w:rPr>
                          <w:rFonts w:ascii="Arial Bold" w:eastAsia="Arial" w:hAnsi="Arial Bold" w:cs="Arial Bold"/>
                          <w:b/>
                          <w:bCs/>
                          <w:color w:val="FFFFFF" w:themeColor="background1"/>
                          <w:kern w:val="24"/>
                          <w:sz w:val="40"/>
                          <w:szCs w:val="40"/>
                        </w:rPr>
                        <w:t>Role Description</w:t>
                      </w:r>
                    </w:p>
                    <w:p w14:paraId="4DD74914" w14:textId="77777777" w:rsidR="00B6539C" w:rsidRPr="008D15E8" w:rsidRDefault="00B6539C" w:rsidP="008D15E8">
                      <w:pPr>
                        <w:shd w:val="clear" w:color="auto" w:fill="0070C0"/>
                        <w:jc w:val="center"/>
                        <w:rPr>
                          <w:rFonts w:ascii="Arial Bold" w:eastAsia="Arial" w:hAnsi="Arial Bold" w:cs="Arial Bold"/>
                          <w:b/>
                          <w:bCs/>
                          <w:color w:val="FFFFFF" w:themeColor="background1"/>
                          <w:kern w:val="24"/>
                          <w:sz w:val="40"/>
                          <w:szCs w:val="40"/>
                        </w:rPr>
                      </w:pPr>
                    </w:p>
                    <w:p w14:paraId="698FC5CF" w14:textId="77777777" w:rsidR="00B6539C" w:rsidRPr="008D15E8" w:rsidRDefault="00B6539C" w:rsidP="008D15E8">
                      <w:pPr>
                        <w:shd w:val="clear" w:color="auto" w:fill="0070C0"/>
                        <w:rPr>
                          <w:rFonts w:ascii="Arial Bold" w:hAnsi="Arial Bold" w:cs="Arial Bold"/>
                          <w:b/>
                          <w:bCs/>
                          <w:color w:val="FFFFFF" w:themeColor="background1"/>
                          <w:kern w:val="24"/>
                          <w:sz w:val="40"/>
                          <w:szCs w:val="40"/>
                        </w:rPr>
                      </w:pPr>
                    </w:p>
                    <w:p w14:paraId="4BA48EC2" w14:textId="77777777" w:rsidR="00B6539C" w:rsidRPr="008D15E8" w:rsidRDefault="00B6539C" w:rsidP="008D15E8">
                      <w:pPr>
                        <w:shd w:val="clear" w:color="auto" w:fill="0070C0"/>
                        <w:rPr>
                          <w:rFonts w:ascii="Arial Bold" w:hAnsi="Arial Bold" w:cs="Arial Bold"/>
                          <w:b/>
                          <w:bCs/>
                          <w:color w:val="FFFFFF" w:themeColor="background1"/>
                          <w:kern w:val="24"/>
                          <w:sz w:val="62"/>
                          <w:szCs w:val="56"/>
                        </w:rPr>
                      </w:pPr>
                    </w:p>
                  </w:txbxContent>
                </v:textbox>
              </v:shape>
            </w:pict>
          </mc:Fallback>
        </mc:AlternateContent>
      </w:r>
    </w:p>
    <w:p w14:paraId="4C084191" w14:textId="4ED579FE" w:rsidR="000954ED" w:rsidRPr="000954ED" w:rsidRDefault="000954ED" w:rsidP="000954ED">
      <w:pPr>
        <w:spacing w:after="160" w:line="259" w:lineRule="auto"/>
        <w:jc w:val="right"/>
        <w:rPr>
          <w:rFonts w:ascii="Arial" w:hAnsi="Arial" w:cs="Arial"/>
        </w:rPr>
      </w:pPr>
    </w:p>
    <w:p w14:paraId="2C6B4310" w14:textId="77777777" w:rsidR="00D01AE1" w:rsidRDefault="00D01AE1" w:rsidP="000954ED">
      <w:pPr>
        <w:spacing w:after="160" w:line="259" w:lineRule="auto"/>
        <w:rPr>
          <w:rFonts w:ascii="Arial" w:hAnsi="Arial" w:cs="Arial"/>
        </w:rPr>
      </w:pPr>
    </w:p>
    <w:p w14:paraId="3BFB4CEA" w14:textId="77777777" w:rsidR="00D01AE1" w:rsidRDefault="00D01AE1" w:rsidP="000954ED">
      <w:pPr>
        <w:spacing w:after="160" w:line="259" w:lineRule="auto"/>
        <w:rPr>
          <w:rFonts w:ascii="Arial" w:hAnsi="Arial" w:cs="Arial"/>
        </w:rPr>
      </w:pPr>
    </w:p>
    <w:p w14:paraId="6D936F4B" w14:textId="77777777" w:rsidR="00D01AE1" w:rsidRDefault="00D01AE1" w:rsidP="000954ED">
      <w:pPr>
        <w:spacing w:after="160" w:line="259" w:lineRule="auto"/>
        <w:rPr>
          <w:rFonts w:ascii="Arial" w:hAnsi="Arial" w:cs="Arial"/>
        </w:rPr>
      </w:pPr>
    </w:p>
    <w:p w14:paraId="3B11C72B" w14:textId="77777777" w:rsidR="00D01AE1" w:rsidRDefault="00D01AE1" w:rsidP="000954ED">
      <w:pPr>
        <w:spacing w:after="160" w:line="259" w:lineRule="auto"/>
        <w:rPr>
          <w:rFonts w:ascii="Arial" w:hAnsi="Arial" w:cs="Arial"/>
        </w:rPr>
      </w:pPr>
    </w:p>
    <w:p w14:paraId="46C16E72" w14:textId="77777777" w:rsidR="00D01AE1" w:rsidRDefault="00D01AE1" w:rsidP="000954ED">
      <w:pPr>
        <w:spacing w:after="160" w:line="259" w:lineRule="auto"/>
        <w:rPr>
          <w:rFonts w:ascii="Arial" w:hAnsi="Arial" w:cs="Arial"/>
        </w:rPr>
      </w:pPr>
    </w:p>
    <w:p w14:paraId="55ADD2F7" w14:textId="77777777" w:rsidR="00D01AE1" w:rsidRDefault="00D01AE1" w:rsidP="000954ED">
      <w:pPr>
        <w:spacing w:after="160" w:line="259" w:lineRule="auto"/>
        <w:rPr>
          <w:rFonts w:ascii="Arial" w:hAnsi="Arial" w:cs="Arial"/>
        </w:rPr>
      </w:pPr>
    </w:p>
    <w:p w14:paraId="2A21C2C2" w14:textId="77777777" w:rsidR="00D01AE1" w:rsidRDefault="00D01AE1" w:rsidP="000954ED">
      <w:pPr>
        <w:spacing w:after="160" w:line="259" w:lineRule="auto"/>
        <w:rPr>
          <w:rFonts w:ascii="Arial" w:hAnsi="Arial" w:cs="Arial"/>
        </w:rPr>
      </w:pPr>
    </w:p>
    <w:p w14:paraId="6C5CD98B" w14:textId="77777777" w:rsidR="00D01AE1" w:rsidRDefault="00D01AE1" w:rsidP="000954ED">
      <w:pPr>
        <w:spacing w:after="160" w:line="259" w:lineRule="auto"/>
        <w:rPr>
          <w:rFonts w:ascii="Arial" w:hAnsi="Arial" w:cs="Arial"/>
        </w:rPr>
      </w:pPr>
    </w:p>
    <w:p w14:paraId="7F817DC2" w14:textId="77777777" w:rsidR="00D01AE1" w:rsidRDefault="00D01AE1" w:rsidP="000954ED">
      <w:pPr>
        <w:spacing w:after="160" w:line="259" w:lineRule="auto"/>
        <w:rPr>
          <w:rFonts w:ascii="Arial" w:hAnsi="Arial" w:cs="Arial"/>
        </w:rPr>
      </w:pPr>
    </w:p>
    <w:p w14:paraId="3317DC7A" w14:textId="77777777" w:rsidR="00D01AE1" w:rsidRDefault="00D01AE1" w:rsidP="000954ED">
      <w:pPr>
        <w:spacing w:after="160" w:line="259" w:lineRule="auto"/>
        <w:rPr>
          <w:rFonts w:ascii="Arial" w:hAnsi="Arial" w:cs="Arial"/>
        </w:rPr>
      </w:pPr>
    </w:p>
    <w:p w14:paraId="70F84AB2" w14:textId="77777777" w:rsidR="00D01AE1" w:rsidRDefault="00D01AE1" w:rsidP="000954ED">
      <w:pPr>
        <w:spacing w:after="160" w:line="259" w:lineRule="auto"/>
        <w:rPr>
          <w:rFonts w:ascii="Arial" w:hAnsi="Arial" w:cs="Arial"/>
        </w:rPr>
      </w:pPr>
    </w:p>
    <w:p w14:paraId="13CD8B29" w14:textId="77777777" w:rsidR="00D01AE1" w:rsidRDefault="00D01AE1" w:rsidP="000954ED">
      <w:pPr>
        <w:spacing w:after="160" w:line="259" w:lineRule="auto"/>
        <w:rPr>
          <w:rFonts w:ascii="Arial" w:hAnsi="Arial" w:cs="Arial"/>
        </w:rPr>
      </w:pPr>
    </w:p>
    <w:p w14:paraId="3E245621" w14:textId="77777777" w:rsidR="00D01AE1" w:rsidRDefault="00D01AE1" w:rsidP="000954ED">
      <w:pPr>
        <w:spacing w:after="160" w:line="259" w:lineRule="auto"/>
        <w:rPr>
          <w:rFonts w:ascii="Arial" w:hAnsi="Arial" w:cs="Arial"/>
        </w:rPr>
      </w:pPr>
    </w:p>
    <w:p w14:paraId="5C242330" w14:textId="77777777" w:rsidR="00D01AE1" w:rsidRDefault="00D01AE1" w:rsidP="000954ED">
      <w:pPr>
        <w:spacing w:after="160" w:line="259" w:lineRule="auto"/>
        <w:rPr>
          <w:rFonts w:ascii="Arial" w:hAnsi="Arial" w:cs="Arial"/>
        </w:rPr>
      </w:pPr>
    </w:p>
    <w:p w14:paraId="0F79E0FC" w14:textId="77777777" w:rsidR="00D01AE1" w:rsidRDefault="00D01AE1" w:rsidP="000954ED">
      <w:pPr>
        <w:spacing w:after="160" w:line="259" w:lineRule="auto"/>
        <w:rPr>
          <w:rFonts w:ascii="Arial" w:hAnsi="Arial" w:cs="Arial"/>
        </w:rPr>
      </w:pPr>
    </w:p>
    <w:p w14:paraId="3AE45570" w14:textId="77777777" w:rsidR="00D01AE1" w:rsidRDefault="00D01AE1" w:rsidP="000954ED">
      <w:pPr>
        <w:spacing w:after="160" w:line="259" w:lineRule="auto"/>
        <w:rPr>
          <w:rFonts w:ascii="Arial" w:hAnsi="Arial" w:cs="Arial"/>
        </w:rPr>
      </w:pPr>
    </w:p>
    <w:p w14:paraId="16C1DAAA" w14:textId="77777777" w:rsidR="00D01AE1" w:rsidRDefault="00D01AE1" w:rsidP="000954ED">
      <w:pPr>
        <w:spacing w:after="160" w:line="259" w:lineRule="auto"/>
        <w:rPr>
          <w:rFonts w:ascii="Arial" w:hAnsi="Arial" w:cs="Arial"/>
        </w:rPr>
      </w:pPr>
    </w:p>
    <w:p w14:paraId="477A336E" w14:textId="77777777" w:rsidR="00D01AE1" w:rsidRDefault="00D01AE1" w:rsidP="000954ED">
      <w:pPr>
        <w:spacing w:after="160" w:line="259" w:lineRule="auto"/>
        <w:rPr>
          <w:rFonts w:ascii="Arial" w:hAnsi="Arial" w:cs="Arial"/>
        </w:rPr>
      </w:pPr>
    </w:p>
    <w:p w14:paraId="343B2870" w14:textId="77777777" w:rsidR="00D01AE1" w:rsidRDefault="00D01AE1" w:rsidP="000954ED">
      <w:pPr>
        <w:spacing w:after="160" w:line="259" w:lineRule="auto"/>
        <w:rPr>
          <w:rFonts w:ascii="Arial" w:hAnsi="Arial" w:cs="Arial"/>
        </w:rPr>
      </w:pPr>
    </w:p>
    <w:p w14:paraId="5FA0E918" w14:textId="77777777" w:rsidR="00D01AE1" w:rsidRDefault="00D01AE1" w:rsidP="000954ED">
      <w:pPr>
        <w:spacing w:after="160" w:line="259" w:lineRule="auto"/>
        <w:rPr>
          <w:rFonts w:ascii="Arial" w:hAnsi="Arial" w:cs="Arial"/>
        </w:rPr>
      </w:pPr>
    </w:p>
    <w:p w14:paraId="1E939EE0" w14:textId="77777777" w:rsidR="00D01AE1" w:rsidRDefault="00D01AE1" w:rsidP="000954ED">
      <w:pPr>
        <w:spacing w:after="160" w:line="259" w:lineRule="auto"/>
        <w:rPr>
          <w:rFonts w:ascii="Arial" w:hAnsi="Arial" w:cs="Arial"/>
        </w:rPr>
      </w:pPr>
    </w:p>
    <w:p w14:paraId="3AB22712" w14:textId="77777777" w:rsidR="00D01AE1" w:rsidRDefault="00D01AE1" w:rsidP="000954ED">
      <w:pPr>
        <w:spacing w:after="160" w:line="259" w:lineRule="auto"/>
        <w:rPr>
          <w:rFonts w:ascii="Arial" w:hAnsi="Arial" w:cs="Arial"/>
        </w:rPr>
      </w:pPr>
    </w:p>
    <w:p w14:paraId="757C872A" w14:textId="1338F65B" w:rsidR="008D15E8" w:rsidRDefault="008D15E8">
      <w:pPr>
        <w:rPr>
          <w:rFonts w:ascii="Arial" w:hAnsi="Arial" w:cs="Arial"/>
        </w:rPr>
      </w:pPr>
      <w:r>
        <w:rPr>
          <w:rFonts w:ascii="Arial" w:hAnsi="Arial" w:cs="Arial"/>
        </w:rPr>
        <w:br w:type="page"/>
      </w:r>
    </w:p>
    <w:p w14:paraId="0B4FAFE4" w14:textId="77777777" w:rsidR="00D01AE1" w:rsidRDefault="00D01AE1" w:rsidP="000954ED">
      <w:pPr>
        <w:spacing w:after="160" w:line="259" w:lineRule="auto"/>
        <w:rPr>
          <w:rFonts w:ascii="Arial" w:hAnsi="Arial" w:cs="Arial"/>
        </w:rPr>
      </w:pPr>
    </w:p>
    <w:p w14:paraId="34384FB0" w14:textId="77777777" w:rsidR="00D01AE1" w:rsidRDefault="00D01AE1" w:rsidP="000954ED">
      <w:pPr>
        <w:spacing w:after="160" w:line="259" w:lineRule="auto"/>
        <w:rPr>
          <w:rFonts w:ascii="Arial" w:hAnsi="Arial" w:cs="Arial"/>
        </w:rPr>
      </w:pPr>
    </w:p>
    <w:p w14:paraId="4AAC2B08" w14:textId="0C59B04C" w:rsidR="00D01AE1" w:rsidRDefault="002C0B11" w:rsidP="008A0EBC">
      <w:pPr>
        <w:spacing w:after="160" w:line="259" w:lineRule="auto"/>
        <w:jc w:val="center"/>
        <w:rPr>
          <w:rFonts w:ascii="Arial" w:hAnsi="Arial" w:cs="Arial"/>
          <w:b/>
          <w:bCs/>
          <w:color w:val="4F81BD" w:themeColor="accent1"/>
          <w:sz w:val="28"/>
          <w:szCs w:val="28"/>
        </w:rPr>
      </w:pPr>
      <w:bookmarkStart w:id="1" w:name="_Hlk86395256"/>
      <w:r>
        <w:rPr>
          <w:rFonts w:ascii="Arial" w:hAnsi="Arial" w:cs="Arial"/>
          <w:b/>
          <w:bCs/>
          <w:color w:val="4F81BD" w:themeColor="accent1"/>
          <w:sz w:val="28"/>
          <w:szCs w:val="28"/>
        </w:rPr>
        <w:t>Chief Executive</w:t>
      </w:r>
    </w:p>
    <w:p w14:paraId="06E61BC0" w14:textId="0BB3948D" w:rsidR="008A0EBC" w:rsidRPr="008A0EBC" w:rsidRDefault="008A0EBC" w:rsidP="008A0EBC">
      <w:pPr>
        <w:spacing w:after="160" w:line="259" w:lineRule="auto"/>
        <w:jc w:val="center"/>
        <w:rPr>
          <w:rFonts w:ascii="Arial" w:hAnsi="Arial" w:cs="Arial"/>
          <w:b/>
          <w:bCs/>
          <w:color w:val="4F81BD" w:themeColor="accent1"/>
          <w:sz w:val="28"/>
          <w:szCs w:val="28"/>
        </w:rPr>
      </w:pPr>
      <w:r>
        <w:rPr>
          <w:rFonts w:ascii="Arial" w:hAnsi="Arial" w:cs="Arial"/>
          <w:b/>
          <w:bCs/>
          <w:color w:val="4F81BD" w:themeColor="accent1"/>
          <w:sz w:val="28"/>
          <w:szCs w:val="28"/>
        </w:rPr>
        <w:t>ROLE DESCRIPTION</w:t>
      </w:r>
    </w:p>
    <w:p w14:paraId="0796A90E" w14:textId="77777777" w:rsidR="002A6946" w:rsidRPr="002A6946" w:rsidRDefault="002A6946" w:rsidP="002A6946">
      <w:bookmarkStart w:id="2" w:name="_Hlk86390337"/>
    </w:p>
    <w:bookmarkEnd w:id="2"/>
    <w:p w14:paraId="6D4A9C83" w14:textId="2FD88A41" w:rsidR="00987A28" w:rsidRPr="00987A28" w:rsidRDefault="00987A28" w:rsidP="002A6946">
      <w:pPr>
        <w:keepNext/>
        <w:keepLines/>
        <w:pBdr>
          <w:bottom w:val="single" w:sz="4" w:space="1" w:color="auto"/>
        </w:pBdr>
        <w:spacing w:before="200"/>
        <w:outlineLvl w:val="0"/>
        <w:rPr>
          <w:rFonts w:ascii="Arial" w:eastAsiaTheme="majorEastAsia" w:hAnsi="Arial" w:cs="Arial"/>
          <w:b/>
          <w:bCs/>
          <w:color w:val="0070C0"/>
          <w:sz w:val="28"/>
          <w:szCs w:val="28"/>
        </w:rPr>
      </w:pPr>
      <w:r w:rsidRPr="00987A28">
        <w:rPr>
          <w:rFonts w:ascii="Arial" w:eastAsiaTheme="majorEastAsia" w:hAnsi="Arial" w:cs="Arial"/>
          <w:b/>
          <w:bCs/>
          <w:color w:val="0070C0"/>
          <w:sz w:val="28"/>
          <w:szCs w:val="28"/>
        </w:rPr>
        <w:t xml:space="preserve">Our Purpose and Vision </w:t>
      </w:r>
    </w:p>
    <w:p w14:paraId="62632DDF" w14:textId="77777777" w:rsidR="00987A28" w:rsidRPr="00987A28" w:rsidRDefault="00987A28" w:rsidP="00987A28">
      <w:pPr>
        <w:jc w:val="both"/>
        <w:rPr>
          <w:rFonts w:ascii="Arial" w:hAnsi="Arial" w:cs="Arial"/>
          <w:color w:val="000000"/>
          <w:shd w:val="clear" w:color="auto" w:fill="FFFFFF"/>
          <w:lang w:eastAsia="en-GB"/>
        </w:rPr>
      </w:pPr>
      <w:r w:rsidRPr="00987A28">
        <w:rPr>
          <w:rFonts w:ascii="Arial" w:hAnsi="Arial" w:cs="Arial"/>
          <w:color w:val="000000"/>
          <w:shd w:val="clear" w:color="auto" w:fill="FFFFFF"/>
          <w:lang w:eastAsia="en-GB"/>
        </w:rPr>
        <w:t xml:space="preserve">Integrated care systems (ICSs) are partnerships of health and care organisations, local government, and the voluntary sector.  They exist to improve population health, tackle health inequalities, enhance productivity and help the NHS support broader social and economic development.  </w:t>
      </w:r>
    </w:p>
    <w:p w14:paraId="11E3AD97" w14:textId="379094CC" w:rsidR="00987A28" w:rsidRPr="00987A28" w:rsidRDefault="00987A28" w:rsidP="00987A28">
      <w:pPr>
        <w:rPr>
          <w:rFonts w:ascii="Arial" w:hAnsi="Arial" w:cs="Arial"/>
          <w:color w:val="000000"/>
          <w:shd w:val="clear" w:color="auto" w:fill="FFFFFF"/>
          <w:lang w:eastAsia="en-GB"/>
        </w:rPr>
      </w:pPr>
      <w:r w:rsidRPr="00987A28">
        <w:rPr>
          <w:rFonts w:ascii="Arial" w:hAnsi="Arial" w:cs="Arial"/>
          <w:color w:val="000000"/>
          <w:shd w:val="clear" w:color="auto" w:fill="FFFFFF"/>
          <w:lang w:eastAsia="en-GB"/>
        </w:rPr>
        <w:t xml:space="preserve">The ICS needs diverse, inclusive and compassionate leaders who not only reflect the community they </w:t>
      </w:r>
      <w:proofErr w:type="gramStart"/>
      <w:r w:rsidRPr="00987A28">
        <w:rPr>
          <w:rFonts w:ascii="Arial" w:hAnsi="Arial" w:cs="Arial"/>
          <w:color w:val="000000"/>
          <w:shd w:val="clear" w:color="auto" w:fill="FFFFFF"/>
          <w:lang w:eastAsia="en-GB"/>
        </w:rPr>
        <w:t>serve</w:t>
      </w:r>
      <w:proofErr w:type="gramEnd"/>
      <w:r w:rsidRPr="00987A28">
        <w:rPr>
          <w:rFonts w:ascii="Arial" w:hAnsi="Arial" w:cs="Arial"/>
          <w:color w:val="000000"/>
          <w:shd w:val="clear" w:color="auto" w:fill="FFFFFF"/>
          <w:lang w:eastAsia="en-GB"/>
        </w:rPr>
        <w:t xml:space="preserve"> and the staff </w:t>
      </w:r>
      <w:r w:rsidR="006A71CF">
        <w:rPr>
          <w:rFonts w:ascii="Arial" w:hAnsi="Arial" w:cs="Arial"/>
          <w:color w:val="000000"/>
          <w:shd w:val="clear" w:color="auto" w:fill="FFFFFF"/>
          <w:lang w:eastAsia="en-GB"/>
        </w:rPr>
        <w:t>employed but</w:t>
      </w:r>
      <w:r w:rsidRPr="00987A28">
        <w:rPr>
          <w:rFonts w:ascii="Arial" w:hAnsi="Arial" w:cs="Arial"/>
          <w:color w:val="000000"/>
          <w:shd w:val="clear" w:color="auto" w:fill="FFFFFF"/>
          <w:lang w:eastAsia="en-GB"/>
        </w:rPr>
        <w:t xml:space="preserve"> have the leadership style and breadth of perspective to make good collective decisions.</w:t>
      </w:r>
    </w:p>
    <w:p w14:paraId="66872AB5" w14:textId="077E269C" w:rsidR="00987A28" w:rsidRPr="00987A28" w:rsidRDefault="00987A28" w:rsidP="00987A28">
      <w:pPr>
        <w:jc w:val="both"/>
        <w:rPr>
          <w:rFonts w:ascii="Arial" w:hAnsi="Arial" w:cs="Arial"/>
          <w:shd w:val="clear" w:color="auto" w:fill="FFFFFF"/>
          <w:lang w:eastAsia="en-GB"/>
        </w:rPr>
      </w:pPr>
      <w:r w:rsidRPr="00987A28">
        <w:rPr>
          <w:rFonts w:ascii="Arial" w:hAnsi="Arial" w:cs="Arial"/>
          <w:shd w:val="clear" w:color="auto" w:fill="FFFFFF"/>
          <w:lang w:eastAsia="en-GB"/>
        </w:rPr>
        <w:t>BNSSG IC</w:t>
      </w:r>
      <w:r w:rsidR="003909FA">
        <w:rPr>
          <w:rFonts w:ascii="Arial" w:hAnsi="Arial" w:cs="Arial"/>
          <w:shd w:val="clear" w:color="auto" w:fill="FFFFFF"/>
          <w:lang w:eastAsia="en-GB"/>
        </w:rPr>
        <w:t>S</w:t>
      </w:r>
      <w:r w:rsidRPr="00987A28">
        <w:rPr>
          <w:rFonts w:ascii="Arial" w:hAnsi="Arial" w:cs="Arial"/>
          <w:shd w:val="clear" w:color="auto" w:fill="FFFFFF"/>
          <w:lang w:eastAsia="en-GB"/>
        </w:rPr>
        <w:t xml:space="preserve"> covers a population of 1m. Our geographic area encompasses three NHS Trusts, three Local Authorities and eighteen Primary Care Networks.</w:t>
      </w:r>
    </w:p>
    <w:p w14:paraId="6A7E4C13" w14:textId="77777777" w:rsidR="00987A28" w:rsidRPr="00987A28" w:rsidRDefault="00987A28" w:rsidP="00987A28">
      <w:pPr>
        <w:jc w:val="both"/>
        <w:rPr>
          <w:rFonts w:ascii="Arial" w:hAnsi="Arial" w:cs="Arial"/>
          <w:shd w:val="clear" w:color="auto" w:fill="FFFFFF"/>
          <w:lang w:eastAsia="en-GB"/>
        </w:rPr>
      </w:pPr>
      <w:r w:rsidRPr="00987A28">
        <w:rPr>
          <w:rFonts w:ascii="Arial" w:hAnsi="Arial" w:cs="Arial"/>
          <w:shd w:val="clear" w:color="auto" w:fill="FFFFFF"/>
          <w:lang w:eastAsia="en-GB"/>
        </w:rPr>
        <w:t xml:space="preserve">Our vision is for the people in Bristol, North Somerset and South Gloucestershire is to have the best start in life and for the places where they live to be healthy and safe. Everyone will have the opportunity to live longer in good health. When people need support from our services, they will be high quality and easy to access. People will be better supported to take control of their own health and wellbeing and become equal partners in care. Working alongside our communities, </w:t>
      </w:r>
      <w:proofErr w:type="gramStart"/>
      <w:r w:rsidRPr="00987A28">
        <w:rPr>
          <w:rFonts w:ascii="Arial" w:hAnsi="Arial" w:cs="Arial"/>
          <w:shd w:val="clear" w:color="auto" w:fill="FFFFFF"/>
          <w:lang w:eastAsia="en-GB"/>
        </w:rPr>
        <w:t>we’ll</w:t>
      </w:r>
      <w:proofErr w:type="gramEnd"/>
      <w:r w:rsidRPr="00987A28">
        <w:rPr>
          <w:rFonts w:ascii="Arial" w:hAnsi="Arial" w:cs="Arial"/>
          <w:shd w:val="clear" w:color="auto" w:fill="FFFFFF"/>
          <w:lang w:eastAsia="en-GB"/>
        </w:rPr>
        <w:t xml:space="preserve"> build on strengths and tackle inequalities together.</w:t>
      </w:r>
    </w:p>
    <w:p w14:paraId="0A396B71" w14:textId="77777777" w:rsidR="00987A28" w:rsidRPr="00987A28" w:rsidRDefault="00987A28" w:rsidP="00987A28">
      <w:pPr>
        <w:jc w:val="both"/>
        <w:rPr>
          <w:rFonts w:ascii="Arial" w:hAnsi="Arial" w:cs="Arial"/>
          <w:shd w:val="clear" w:color="auto" w:fill="FFFFFF"/>
          <w:lang w:eastAsia="en-GB"/>
        </w:rPr>
      </w:pPr>
      <w:proofErr w:type="gramStart"/>
      <w:r w:rsidRPr="00987A28">
        <w:rPr>
          <w:rFonts w:ascii="Arial" w:hAnsi="Arial" w:cs="Arial"/>
          <w:shd w:val="clear" w:color="auto" w:fill="FFFFFF"/>
          <w:lang w:eastAsia="en-GB"/>
        </w:rPr>
        <w:t>We’ll</w:t>
      </w:r>
      <w:proofErr w:type="gramEnd"/>
      <w:r w:rsidRPr="00987A28">
        <w:rPr>
          <w:rFonts w:ascii="Arial" w:hAnsi="Arial" w:cs="Arial"/>
          <w:shd w:val="clear" w:color="auto" w:fill="FFFFFF"/>
          <w:lang w:eastAsia="en-GB"/>
        </w:rPr>
        <w:t xml:space="preserve"> make it simple for health and care staff to work better together for the benefit of the people we care for – nurturing talent, removing barriers and acting on views and concerns.</w:t>
      </w:r>
    </w:p>
    <w:p w14:paraId="57DB8F2A" w14:textId="77777777" w:rsidR="00987A28" w:rsidRPr="00987A28" w:rsidRDefault="00987A28" w:rsidP="00987A28">
      <w:pPr>
        <w:jc w:val="both"/>
        <w:rPr>
          <w:rFonts w:ascii="Arial" w:hAnsi="Arial" w:cs="Arial"/>
          <w:shd w:val="clear" w:color="auto" w:fill="FFFFFF"/>
          <w:lang w:eastAsia="en-GB"/>
        </w:rPr>
      </w:pPr>
      <w:r w:rsidRPr="00987A28">
        <w:rPr>
          <w:rFonts w:ascii="Arial" w:hAnsi="Arial" w:cs="Arial"/>
          <w:shd w:val="clear" w:color="auto" w:fill="FFFFFF"/>
          <w:lang w:eastAsia="en-GB"/>
        </w:rPr>
        <w:t>We are guided by clear values that help us lead healthcare in our areas and make the right decisions on behalf of our people.</w:t>
      </w:r>
    </w:p>
    <w:p w14:paraId="1D10122E" w14:textId="77777777" w:rsidR="00987A28" w:rsidRP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embrace diversity</w:t>
      </w:r>
    </w:p>
    <w:p w14:paraId="0C9632F9" w14:textId="77777777" w:rsidR="00987A28" w:rsidRP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work better together</w:t>
      </w:r>
    </w:p>
    <w:p w14:paraId="792E4023" w14:textId="77777777" w:rsidR="00987A28" w:rsidRP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support each other</w:t>
      </w:r>
    </w:p>
    <w:p w14:paraId="7E5F7C11" w14:textId="77777777" w:rsidR="00987A28" w:rsidRP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act with integrity</w:t>
      </w:r>
    </w:p>
    <w:p w14:paraId="30279409" w14:textId="77777777" w:rsidR="00987A28" w:rsidRP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strive for excellence</w:t>
      </w:r>
    </w:p>
    <w:p w14:paraId="7966DA7C" w14:textId="6665CDA9" w:rsidR="00987A28" w:rsidRDefault="00987A28" w:rsidP="00987A28">
      <w:pPr>
        <w:widowControl/>
        <w:numPr>
          <w:ilvl w:val="0"/>
          <w:numId w:val="28"/>
        </w:numPr>
        <w:contextualSpacing/>
        <w:jc w:val="both"/>
        <w:rPr>
          <w:rFonts w:ascii="Arial" w:eastAsia="Calibri" w:hAnsi="Arial" w:cs="Arial"/>
          <w:shd w:val="clear" w:color="auto" w:fill="FFFFFF"/>
          <w:lang w:val="en-GB" w:eastAsia="en-GB"/>
        </w:rPr>
      </w:pPr>
      <w:r w:rsidRPr="00987A28">
        <w:rPr>
          <w:rFonts w:ascii="Arial" w:eastAsia="Calibri" w:hAnsi="Arial" w:cs="Arial"/>
          <w:shd w:val="clear" w:color="auto" w:fill="FFFFFF"/>
          <w:lang w:val="en-GB" w:eastAsia="en-GB"/>
        </w:rPr>
        <w:t>We do the right thing</w:t>
      </w:r>
    </w:p>
    <w:p w14:paraId="1EB8CCF7" w14:textId="77777777" w:rsidR="00EE2C3E" w:rsidRDefault="00EE2C3E" w:rsidP="00EE2C3E">
      <w:pPr>
        <w:widowControl/>
        <w:contextualSpacing/>
        <w:jc w:val="both"/>
        <w:rPr>
          <w:rFonts w:ascii="Arial" w:eastAsia="Calibri" w:hAnsi="Arial" w:cs="Arial"/>
          <w:shd w:val="clear" w:color="auto" w:fill="FFFFFF"/>
          <w:lang w:val="en-GB" w:eastAsia="en-GB"/>
        </w:rPr>
      </w:pPr>
    </w:p>
    <w:p w14:paraId="4551B75A" w14:textId="77777777" w:rsidR="00F578E3" w:rsidRDefault="00F578E3" w:rsidP="00EE2C3E">
      <w:pPr>
        <w:widowControl/>
        <w:contextualSpacing/>
        <w:jc w:val="both"/>
        <w:rPr>
          <w:rFonts w:ascii="Arial" w:eastAsia="Calibri" w:hAnsi="Arial" w:cs="Arial"/>
          <w:shd w:val="clear" w:color="auto" w:fill="FFFFFF"/>
          <w:lang w:val="en-GB" w:eastAsia="en-GB"/>
        </w:rPr>
      </w:pPr>
    </w:p>
    <w:p w14:paraId="2F5CB2FA" w14:textId="60364C22" w:rsidR="00F578E3" w:rsidRPr="00402FE8" w:rsidRDefault="00F578E3" w:rsidP="00F578E3">
      <w:pPr>
        <w:pBdr>
          <w:bottom w:val="single" w:sz="4" w:space="1" w:color="auto"/>
        </w:pBdr>
        <w:rPr>
          <w:rFonts w:ascii="Arial" w:eastAsia="Arial" w:hAnsi="Arial" w:cs="Arial"/>
          <w:b/>
          <w:bCs/>
          <w:color w:val="005EB8"/>
          <w:sz w:val="28"/>
          <w:szCs w:val="28"/>
        </w:rPr>
      </w:pPr>
      <w:r>
        <w:rPr>
          <w:rFonts w:ascii="Arial" w:eastAsia="Arial" w:hAnsi="Arial" w:cs="Arial"/>
          <w:b/>
          <w:bCs/>
          <w:color w:val="005EB8"/>
          <w:sz w:val="28"/>
          <w:szCs w:val="28"/>
        </w:rPr>
        <w:t xml:space="preserve">Job Purpose </w:t>
      </w:r>
    </w:p>
    <w:p w14:paraId="28F08CF7" w14:textId="77777777" w:rsidR="00F578E3" w:rsidRDefault="00F578E3" w:rsidP="00EE2C3E">
      <w:pPr>
        <w:widowControl/>
        <w:contextualSpacing/>
        <w:jc w:val="both"/>
        <w:rPr>
          <w:rFonts w:ascii="Arial" w:eastAsia="Calibri" w:hAnsi="Arial" w:cs="Arial"/>
          <w:shd w:val="clear" w:color="auto" w:fill="FFFFFF"/>
          <w:lang w:val="en-GB" w:eastAsia="en-GB"/>
        </w:rPr>
      </w:pPr>
    </w:p>
    <w:p w14:paraId="517CC6F1" w14:textId="77777777" w:rsidR="002C0B11" w:rsidRPr="00EE2C3E" w:rsidRDefault="002C0B11" w:rsidP="002C0B11">
      <w:pPr>
        <w:widowControl/>
        <w:contextualSpacing/>
        <w:jc w:val="both"/>
        <w:rPr>
          <w:rFonts w:ascii="Arial" w:eastAsia="Calibri" w:hAnsi="Arial" w:cs="Arial"/>
          <w:shd w:val="clear" w:color="auto" w:fill="FFFFFF"/>
          <w:lang w:val="en-GB" w:eastAsia="en-GB"/>
        </w:rPr>
      </w:pPr>
      <w:r w:rsidRPr="00EE2C3E">
        <w:rPr>
          <w:rFonts w:ascii="Arial" w:eastAsia="Calibri" w:hAnsi="Arial" w:cs="Arial"/>
          <w:shd w:val="clear" w:color="auto" w:fill="FFFFFF"/>
          <w:lang w:val="en-GB" w:eastAsia="en-GB"/>
        </w:rPr>
        <w:t>The core purpose of this role, as ICB CEO, is to lead action to drive improved health outcomes for the people and communities living within their Integrated Care System area. The postholder will do this by:</w:t>
      </w:r>
    </w:p>
    <w:p w14:paraId="3AE8FF9E" w14:textId="77777777" w:rsidR="002C0B11" w:rsidRPr="00EE2C3E" w:rsidRDefault="002C0B11" w:rsidP="002C0B11">
      <w:pPr>
        <w:pStyle w:val="ListParagraph"/>
        <w:numPr>
          <w:ilvl w:val="0"/>
          <w:numId w:val="33"/>
        </w:numPr>
        <w:jc w:val="both"/>
        <w:rPr>
          <w:rFonts w:ascii="Arial" w:hAnsi="Arial" w:cs="Arial"/>
          <w:shd w:val="clear" w:color="auto" w:fill="FFFFFF"/>
          <w:lang w:eastAsia="en-GB"/>
        </w:rPr>
      </w:pPr>
      <w:r w:rsidRPr="00EE2C3E">
        <w:rPr>
          <w:rFonts w:ascii="Arial" w:hAnsi="Arial" w:cs="Arial"/>
          <w:shd w:val="clear" w:color="auto" w:fill="FFFFFF"/>
          <w:lang w:eastAsia="en-GB"/>
        </w:rPr>
        <w:t xml:space="preserve">bringing together all those involved in planning and providing NHS services to agree and deliver their ambitions for improving the health of their population.  </w:t>
      </w:r>
    </w:p>
    <w:p w14:paraId="17A311BD" w14:textId="77777777" w:rsidR="002C0B11" w:rsidRPr="00EE2C3E" w:rsidRDefault="002C0B11" w:rsidP="002C0B11">
      <w:pPr>
        <w:pStyle w:val="ListParagraph"/>
        <w:numPr>
          <w:ilvl w:val="0"/>
          <w:numId w:val="33"/>
        </w:numPr>
        <w:jc w:val="both"/>
        <w:rPr>
          <w:rFonts w:ascii="Arial" w:hAnsi="Arial" w:cs="Arial"/>
          <w:shd w:val="clear" w:color="auto" w:fill="FFFFFF"/>
          <w:lang w:eastAsia="en-GB"/>
        </w:rPr>
      </w:pPr>
      <w:r w:rsidRPr="00EE2C3E">
        <w:rPr>
          <w:rFonts w:ascii="Arial" w:hAnsi="Arial" w:cs="Arial"/>
          <w:shd w:val="clear" w:color="auto" w:fill="FFFFFF"/>
          <w:lang w:eastAsia="en-GB"/>
        </w:rPr>
        <w:t>working in partnership with their local government colleagues and other partners to ensure the effective operation of the ICS Integrated Care Partnership and development and delivery of its integrated care strategy.</w:t>
      </w:r>
    </w:p>
    <w:p w14:paraId="0BD66332" w14:textId="7461EDAC" w:rsidR="008A0EBC" w:rsidRDefault="008A0EBC" w:rsidP="008A0EBC">
      <w:pPr>
        <w:widowControl/>
        <w:contextualSpacing/>
        <w:jc w:val="both"/>
        <w:rPr>
          <w:rFonts w:ascii="Arial" w:eastAsia="Calibri" w:hAnsi="Arial" w:cs="Arial"/>
          <w:shd w:val="clear" w:color="auto" w:fill="FFFFFF"/>
          <w:lang w:val="en-GB" w:eastAsia="en-GB"/>
        </w:rPr>
      </w:pPr>
    </w:p>
    <w:p w14:paraId="62DD8A76" w14:textId="47B2E8F7" w:rsidR="008A0EBC" w:rsidRPr="00402FE8" w:rsidRDefault="00EE2C3E" w:rsidP="002A6946">
      <w:pPr>
        <w:pBdr>
          <w:bottom w:val="single" w:sz="4" w:space="1" w:color="auto"/>
        </w:pBdr>
        <w:rPr>
          <w:rFonts w:ascii="Arial" w:eastAsia="Arial" w:hAnsi="Arial" w:cs="Arial"/>
          <w:b/>
          <w:bCs/>
          <w:color w:val="005EB8"/>
          <w:sz w:val="28"/>
          <w:szCs w:val="28"/>
        </w:rPr>
      </w:pPr>
      <w:r>
        <w:rPr>
          <w:rFonts w:ascii="Arial" w:eastAsia="Arial" w:hAnsi="Arial" w:cs="Arial"/>
          <w:b/>
          <w:bCs/>
          <w:color w:val="005EB8"/>
          <w:sz w:val="28"/>
          <w:szCs w:val="28"/>
        </w:rPr>
        <w:t xml:space="preserve">Key </w:t>
      </w:r>
      <w:r w:rsidR="002A6946">
        <w:rPr>
          <w:rFonts w:ascii="Arial" w:eastAsia="Arial" w:hAnsi="Arial" w:cs="Arial"/>
          <w:b/>
          <w:bCs/>
          <w:color w:val="005EB8"/>
          <w:sz w:val="28"/>
          <w:szCs w:val="28"/>
        </w:rPr>
        <w:t>Accountabilities</w:t>
      </w:r>
    </w:p>
    <w:p w14:paraId="43BFB15B" w14:textId="787DCE40" w:rsidR="002C0B11" w:rsidRPr="00B63BE9" w:rsidRDefault="002C0B11" w:rsidP="002C0B11">
      <w:pPr>
        <w:pStyle w:val="ListParagraph"/>
        <w:numPr>
          <w:ilvl w:val="0"/>
          <w:numId w:val="34"/>
        </w:numPr>
        <w:rPr>
          <w:rFonts w:ascii="Arial" w:hAnsi="Arial" w:cs="Arial"/>
        </w:rPr>
      </w:pPr>
      <w:r>
        <w:rPr>
          <w:rFonts w:ascii="Arial" w:hAnsi="Arial" w:cs="Arial"/>
        </w:rPr>
        <w:t>A</w:t>
      </w:r>
      <w:r w:rsidRPr="00B63BE9">
        <w:rPr>
          <w:rFonts w:ascii="Arial" w:hAnsi="Arial" w:cs="Arial"/>
        </w:rPr>
        <w:t xml:space="preserve">ccountable for devising and delivering a 5-year plan for the ICB in conjunction with </w:t>
      </w:r>
      <w:r>
        <w:rPr>
          <w:rFonts w:ascii="Arial" w:hAnsi="Arial" w:cs="Arial"/>
        </w:rPr>
        <w:t xml:space="preserve">the </w:t>
      </w:r>
      <w:r w:rsidRPr="00B63BE9">
        <w:rPr>
          <w:rFonts w:ascii="Arial" w:hAnsi="Arial" w:cs="Arial"/>
        </w:rPr>
        <w:t>boards, partners across the ICS and local community. This will include measures to address elective recovery times, tackle health inequalities and deliver the objectives of the NHS Long Term Plan. The plan must deliver digital innovation and transformation in the delivery of health and care services across the ICS and a sustainable People Plan for the ICS workforce.</w:t>
      </w:r>
    </w:p>
    <w:p w14:paraId="2C03D0B8" w14:textId="77777777" w:rsidR="002C0B11" w:rsidRPr="00FA4C89" w:rsidRDefault="002C0B11" w:rsidP="002C0B11">
      <w:pPr>
        <w:pStyle w:val="ListParagraph"/>
        <w:rPr>
          <w:rFonts w:ascii="Arial" w:hAnsi="Arial" w:cs="Arial"/>
        </w:rPr>
      </w:pPr>
    </w:p>
    <w:p w14:paraId="296AE276" w14:textId="1F0FCC1C" w:rsidR="002C0B11" w:rsidRPr="00B63BE9" w:rsidRDefault="002C0B11" w:rsidP="002C0B11">
      <w:pPr>
        <w:pStyle w:val="ListParagraph"/>
        <w:numPr>
          <w:ilvl w:val="0"/>
          <w:numId w:val="34"/>
        </w:numPr>
        <w:rPr>
          <w:rFonts w:ascii="Arial" w:hAnsi="Arial" w:cs="Arial"/>
        </w:rPr>
      </w:pPr>
      <w:r>
        <w:rPr>
          <w:rFonts w:ascii="Arial" w:hAnsi="Arial" w:cs="Arial"/>
        </w:rPr>
        <w:t>A</w:t>
      </w:r>
      <w:r w:rsidRPr="00B63BE9">
        <w:rPr>
          <w:rFonts w:ascii="Arial" w:hAnsi="Arial" w:cs="Arial"/>
        </w:rPr>
        <w:t xml:space="preserve">llocate and manage the NHS budget across </w:t>
      </w:r>
      <w:r>
        <w:rPr>
          <w:rFonts w:ascii="Arial" w:hAnsi="Arial" w:cs="Arial"/>
        </w:rPr>
        <w:t xml:space="preserve">the </w:t>
      </w:r>
      <w:r w:rsidRPr="00B63BE9">
        <w:rPr>
          <w:rFonts w:ascii="Arial" w:hAnsi="Arial" w:cs="Arial"/>
        </w:rPr>
        <w:t>system in line with the plan agreed by</w:t>
      </w:r>
      <w:r>
        <w:rPr>
          <w:rFonts w:ascii="Arial" w:hAnsi="Arial" w:cs="Arial"/>
        </w:rPr>
        <w:t xml:space="preserve"> </w:t>
      </w:r>
      <w:proofErr w:type="gramStart"/>
      <w:r>
        <w:rPr>
          <w:rFonts w:ascii="Arial" w:hAnsi="Arial" w:cs="Arial"/>
        </w:rPr>
        <w:t xml:space="preserve">the </w:t>
      </w:r>
      <w:r w:rsidRPr="00B63BE9">
        <w:rPr>
          <w:rFonts w:ascii="Arial" w:hAnsi="Arial" w:cs="Arial"/>
        </w:rPr>
        <w:t>your</w:t>
      </w:r>
      <w:proofErr w:type="gramEnd"/>
      <w:r w:rsidRPr="00B63BE9">
        <w:rPr>
          <w:rFonts w:ascii="Arial" w:hAnsi="Arial" w:cs="Arial"/>
        </w:rPr>
        <w:t xml:space="preserve"> Board, the ICS’s Integrated Care Strategy, the NHS Long Term Plan and NHS People Plan.</w:t>
      </w:r>
      <w:bookmarkStart w:id="3" w:name="_Hlk76116695"/>
      <w:r w:rsidRPr="00B63BE9">
        <w:rPr>
          <w:rFonts w:ascii="Arial" w:hAnsi="Arial" w:cs="Arial"/>
        </w:rPr>
        <w:t xml:space="preserve"> </w:t>
      </w:r>
      <w:r>
        <w:rPr>
          <w:rFonts w:ascii="Arial" w:hAnsi="Arial" w:cs="Arial"/>
        </w:rPr>
        <w:t>A</w:t>
      </w:r>
      <w:r w:rsidRPr="00B63BE9">
        <w:rPr>
          <w:rFonts w:ascii="Arial" w:hAnsi="Arial" w:cs="Arial"/>
        </w:rPr>
        <w:t xml:space="preserve">ccountable for ensuring financial balance for the NHS, good value for money for </w:t>
      </w:r>
      <w:proofErr w:type="gramStart"/>
      <w:r w:rsidRPr="00B63BE9">
        <w:rPr>
          <w:rFonts w:ascii="Arial" w:hAnsi="Arial" w:cs="Arial"/>
        </w:rPr>
        <w:t>tax-payers</w:t>
      </w:r>
      <w:proofErr w:type="gramEnd"/>
      <w:r w:rsidRPr="00B63BE9">
        <w:rPr>
          <w:rFonts w:ascii="Arial" w:hAnsi="Arial" w:cs="Arial"/>
        </w:rPr>
        <w:t xml:space="preserve"> and long-term financial health in </w:t>
      </w:r>
      <w:r>
        <w:rPr>
          <w:rFonts w:ascii="Arial" w:hAnsi="Arial" w:cs="Arial"/>
        </w:rPr>
        <w:t xml:space="preserve">the </w:t>
      </w:r>
      <w:r w:rsidRPr="00B63BE9">
        <w:rPr>
          <w:rFonts w:ascii="Arial" w:hAnsi="Arial" w:cs="Arial"/>
        </w:rPr>
        <w:t>system.</w:t>
      </w:r>
    </w:p>
    <w:p w14:paraId="047E8484" w14:textId="77777777" w:rsidR="002C0B11" w:rsidRPr="00FA4C89" w:rsidRDefault="002C0B11" w:rsidP="002C0B11">
      <w:pPr>
        <w:pStyle w:val="ListParagraph"/>
        <w:rPr>
          <w:rFonts w:ascii="Arial" w:hAnsi="Arial" w:cs="Arial"/>
        </w:rPr>
      </w:pPr>
    </w:p>
    <w:p w14:paraId="04AE5F8C" w14:textId="43E7E02E" w:rsidR="002C0B11" w:rsidRPr="00B63BE9" w:rsidRDefault="002C0B11" w:rsidP="002C0B11">
      <w:pPr>
        <w:pStyle w:val="ListParagraph"/>
        <w:numPr>
          <w:ilvl w:val="0"/>
          <w:numId w:val="34"/>
        </w:numPr>
        <w:rPr>
          <w:rFonts w:ascii="Arial" w:hAnsi="Arial" w:cs="Arial"/>
        </w:rPr>
      </w:pPr>
      <w:r>
        <w:rPr>
          <w:rFonts w:ascii="Arial" w:hAnsi="Arial" w:cs="Arial"/>
        </w:rPr>
        <w:t>E</w:t>
      </w:r>
      <w:r w:rsidRPr="00B63BE9">
        <w:rPr>
          <w:rFonts w:ascii="Arial" w:hAnsi="Arial" w:cs="Arial"/>
        </w:rPr>
        <w:t xml:space="preserve">stablish performance oversight arrangements with each provider of NHS services within the ICS. </w:t>
      </w:r>
      <w:r>
        <w:rPr>
          <w:rFonts w:ascii="Arial" w:hAnsi="Arial" w:cs="Arial"/>
        </w:rPr>
        <w:t>L</w:t>
      </w:r>
      <w:r w:rsidRPr="00B63BE9">
        <w:rPr>
          <w:rFonts w:ascii="Arial" w:hAnsi="Arial" w:cs="Arial"/>
        </w:rPr>
        <w:t xml:space="preserve">ead on the identification of performance risks and issues related to the quality of patient care and work with relevant providers and partners to enable solutions. </w:t>
      </w:r>
      <w:r>
        <w:rPr>
          <w:rFonts w:ascii="Arial" w:hAnsi="Arial" w:cs="Arial"/>
        </w:rPr>
        <w:t>A</w:t>
      </w:r>
      <w:r w:rsidRPr="00B63BE9">
        <w:rPr>
          <w:rFonts w:ascii="Arial" w:hAnsi="Arial" w:cs="Arial"/>
        </w:rPr>
        <w:t xml:space="preserve">ctively address poor performance, working with NHSEI’s regional teams to agree intervention as required. The CEO will ensure effective governance systems are in place throughout the ICS to do this, to secure the ICS plan and ensure the highest quality and safety of care is delivered. </w:t>
      </w:r>
    </w:p>
    <w:p w14:paraId="30943C0D" w14:textId="77777777" w:rsidR="002C0B11" w:rsidRPr="00FA4C89" w:rsidRDefault="002C0B11" w:rsidP="002C0B11">
      <w:pPr>
        <w:pStyle w:val="ListParagraph"/>
        <w:rPr>
          <w:rFonts w:ascii="Arial" w:hAnsi="Arial" w:cs="Arial"/>
        </w:rPr>
      </w:pPr>
    </w:p>
    <w:bookmarkEnd w:id="3"/>
    <w:p w14:paraId="41D08F6C" w14:textId="77777777" w:rsidR="002C0B11" w:rsidRPr="00B63BE9" w:rsidRDefault="002C0B11" w:rsidP="002C0B11">
      <w:pPr>
        <w:pStyle w:val="ListParagraph"/>
        <w:numPr>
          <w:ilvl w:val="0"/>
          <w:numId w:val="34"/>
        </w:numPr>
        <w:rPr>
          <w:rFonts w:ascii="Arial" w:hAnsi="Arial" w:cs="Arial"/>
        </w:rPr>
      </w:pPr>
      <w:r w:rsidRPr="00B63BE9">
        <w:rPr>
          <w:rFonts w:ascii="Arial" w:hAnsi="Arial" w:cs="Arial"/>
        </w:rPr>
        <w:t>Innovation in the delivery of patient care and particularly in improved access, better patient experiences, increased patient safety - and reduced inequalities in these regards - will be a key priority. The CEO will lead this transformation and encourage activity to accelerate this across their system.</w:t>
      </w:r>
    </w:p>
    <w:p w14:paraId="791AEDC2" w14:textId="77777777" w:rsidR="002C0B11" w:rsidRPr="00FA4C89" w:rsidRDefault="002C0B11" w:rsidP="002C0B11">
      <w:pPr>
        <w:pStyle w:val="ListParagraph"/>
        <w:rPr>
          <w:rFonts w:ascii="Arial" w:hAnsi="Arial" w:cs="Arial"/>
        </w:rPr>
      </w:pPr>
    </w:p>
    <w:p w14:paraId="19202F47" w14:textId="77777777" w:rsidR="002C0B11" w:rsidRPr="00B63BE9" w:rsidRDefault="002C0B11" w:rsidP="002C0B11">
      <w:pPr>
        <w:pStyle w:val="ListParagraph"/>
        <w:numPr>
          <w:ilvl w:val="0"/>
          <w:numId w:val="34"/>
        </w:numPr>
        <w:rPr>
          <w:rFonts w:ascii="Arial" w:hAnsi="Arial" w:cs="Arial"/>
        </w:rPr>
      </w:pPr>
      <w:r w:rsidRPr="00B63BE9">
        <w:rPr>
          <w:rFonts w:ascii="Arial" w:hAnsi="Arial" w:cs="Arial"/>
        </w:rPr>
        <w:t xml:space="preserve">The CEO will ensure their ICB is ‘Well Led’ and lead the development of a system-wide workforce strategy securing workforce supply and productivity. This will include workforce planning, </w:t>
      </w:r>
      <w:proofErr w:type="gramStart"/>
      <w:r w:rsidRPr="00B63BE9">
        <w:rPr>
          <w:rFonts w:ascii="Arial" w:hAnsi="Arial" w:cs="Arial"/>
        </w:rPr>
        <w:t>training</w:t>
      </w:r>
      <w:proofErr w:type="gramEnd"/>
      <w:r w:rsidRPr="00B63BE9">
        <w:rPr>
          <w:rFonts w:ascii="Arial" w:hAnsi="Arial" w:cs="Arial"/>
        </w:rPr>
        <w:t xml:space="preserve"> and activities to secure the NHS People Promise. Arrangements for driving significant improvements in Equality, Diversity and Inclusion will be key. The CEO will also play a lead role (with the NHS Leadership Academy) in the development of leaders, leadership teams and next generation leaders in their system and across their Region. They should ensure their ICB is well positioned as an anchor employer in their system.</w:t>
      </w:r>
    </w:p>
    <w:p w14:paraId="02C27DC1" w14:textId="77777777" w:rsidR="002C0B11" w:rsidRPr="00FA4C89" w:rsidRDefault="002C0B11" w:rsidP="002C0B11">
      <w:pPr>
        <w:pStyle w:val="ListParagraph"/>
        <w:rPr>
          <w:rFonts w:ascii="Arial" w:hAnsi="Arial" w:cs="Arial"/>
        </w:rPr>
      </w:pPr>
    </w:p>
    <w:p w14:paraId="7A5F091C" w14:textId="77777777" w:rsidR="002C0B11" w:rsidRPr="00B63BE9" w:rsidRDefault="002C0B11" w:rsidP="002C0B11">
      <w:pPr>
        <w:pStyle w:val="ListParagraph"/>
        <w:numPr>
          <w:ilvl w:val="0"/>
          <w:numId w:val="34"/>
        </w:numPr>
        <w:rPr>
          <w:rFonts w:ascii="Arial" w:hAnsi="Arial" w:cs="Arial"/>
        </w:rPr>
      </w:pPr>
      <w:r w:rsidRPr="00B63BE9">
        <w:rPr>
          <w:rFonts w:ascii="Arial" w:hAnsi="Arial" w:cs="Arial"/>
        </w:rPr>
        <w:t>This role is dependent on strong relationships with local patient communities, their representatives and ICS partners. The CEO will invest in an engagement and communication plan which builds confidence through routine listening events and involvement in the design of care improvements. Reducing health inequality and improving equal access to care will be prioritised.</w:t>
      </w:r>
    </w:p>
    <w:p w14:paraId="2AED79A0" w14:textId="77777777" w:rsidR="002C0B11" w:rsidRPr="00FA4C89" w:rsidRDefault="002C0B11" w:rsidP="002C0B11">
      <w:pPr>
        <w:pStyle w:val="ListParagraph"/>
        <w:rPr>
          <w:rFonts w:ascii="Arial" w:hAnsi="Arial" w:cs="Arial"/>
        </w:rPr>
      </w:pPr>
    </w:p>
    <w:p w14:paraId="735FC2AB" w14:textId="7FBA66DC" w:rsidR="002C0B11" w:rsidRPr="00B63BE9" w:rsidRDefault="002C0B11" w:rsidP="002C0B11">
      <w:pPr>
        <w:pStyle w:val="ListParagraph"/>
        <w:numPr>
          <w:ilvl w:val="0"/>
          <w:numId w:val="34"/>
        </w:numPr>
        <w:rPr>
          <w:rFonts w:ascii="Arial" w:hAnsi="Arial" w:cs="Arial"/>
        </w:rPr>
      </w:pPr>
      <w:r>
        <w:rPr>
          <w:rFonts w:ascii="Arial" w:hAnsi="Arial" w:cs="Arial"/>
        </w:rPr>
        <w:t>L</w:t>
      </w:r>
      <w:r w:rsidRPr="00B63BE9">
        <w:rPr>
          <w:rFonts w:ascii="Arial" w:hAnsi="Arial" w:cs="Arial"/>
        </w:rPr>
        <w:t>ead the Emergency, Preparedness, Prevention response and hold civil contingency responsibility for the ICB reporting through to the Regional NHSE/I team.</w:t>
      </w:r>
    </w:p>
    <w:p w14:paraId="4A2999B7" w14:textId="77777777" w:rsidR="002F4A16" w:rsidRPr="001D0FEF" w:rsidRDefault="002F4A16" w:rsidP="002F4A16">
      <w:pPr>
        <w:pStyle w:val="ListParagraph"/>
        <w:jc w:val="both"/>
        <w:rPr>
          <w:rFonts w:ascii="Arial" w:hAnsi="Arial" w:cs="Arial"/>
          <w:color w:val="000000"/>
          <w:shd w:val="clear" w:color="auto" w:fill="FFFFFF"/>
          <w:lang w:eastAsia="en-GB"/>
        </w:rPr>
      </w:pPr>
    </w:p>
    <w:p w14:paraId="25EB5726" w14:textId="46905EFA" w:rsidR="008A0EBC" w:rsidRPr="003B295B" w:rsidRDefault="00EE2C3E" w:rsidP="002F4A16">
      <w:pPr>
        <w:pStyle w:val="Heading1"/>
        <w:pBdr>
          <w:bottom w:val="single" w:sz="4" w:space="1" w:color="auto"/>
        </w:pBdr>
        <w:spacing w:before="200" w:after="200"/>
        <w:rPr>
          <w:rFonts w:ascii="Arial" w:hAnsi="Arial" w:cs="Arial"/>
          <w:b/>
          <w:bCs/>
          <w:color w:val="0070C0"/>
          <w:sz w:val="28"/>
          <w:szCs w:val="28"/>
        </w:rPr>
      </w:pPr>
      <w:r>
        <w:rPr>
          <w:rFonts w:ascii="Arial" w:hAnsi="Arial" w:cs="Arial"/>
          <w:b/>
          <w:bCs/>
          <w:color w:val="0070C0"/>
          <w:sz w:val="28"/>
          <w:szCs w:val="28"/>
        </w:rPr>
        <w:t xml:space="preserve">Essential person Specification </w:t>
      </w:r>
    </w:p>
    <w:p w14:paraId="125D9980" w14:textId="77777777" w:rsidR="00EE2C3E" w:rsidRPr="00FA4C89" w:rsidRDefault="00EE2C3E" w:rsidP="00EE2C3E">
      <w:pPr>
        <w:pStyle w:val="Bullet1"/>
        <w:rPr>
          <w:rStyle w:val="IntenseReference"/>
          <w:rFonts w:ascii="Arial" w:hAnsi="Arial"/>
          <w:sz w:val="22"/>
          <w:szCs w:val="22"/>
        </w:rPr>
      </w:pPr>
      <w:r w:rsidRPr="00FA4C89">
        <w:rPr>
          <w:rStyle w:val="IntenseReference"/>
          <w:rFonts w:ascii="Arial" w:hAnsi="Arial"/>
          <w:sz w:val="22"/>
          <w:szCs w:val="22"/>
        </w:rPr>
        <w:t>Personal values</w:t>
      </w:r>
      <w:r w:rsidRPr="00FA4C89">
        <w:rPr>
          <w:rStyle w:val="IntenseReference"/>
          <w:rFonts w:ascii="Arial" w:hAnsi="Arial"/>
          <w:sz w:val="22"/>
          <w:szCs w:val="22"/>
        </w:rPr>
        <w:tab/>
      </w:r>
    </w:p>
    <w:p w14:paraId="2BD68105" w14:textId="77777777" w:rsidR="00EE2C3E" w:rsidRPr="00FA4C89" w:rsidRDefault="00EE2C3E" w:rsidP="00EE2C3E">
      <w:pPr>
        <w:pStyle w:val="ListParagraph"/>
        <w:numPr>
          <w:ilvl w:val="0"/>
          <w:numId w:val="35"/>
        </w:numPr>
        <w:rPr>
          <w:rFonts w:ascii="Arial" w:hAnsi="Arial" w:cs="Arial"/>
          <w:color w:val="000000"/>
        </w:rPr>
      </w:pPr>
      <w:r w:rsidRPr="00FA4C89">
        <w:rPr>
          <w:rFonts w:ascii="Arial" w:hAnsi="Arial" w:cs="Arial"/>
        </w:rPr>
        <w:t>Personal commitment to the values of the NHS Long Term Plan, the NHS People Plan, Nolan principles and the Fit and Proper Persons regime</w:t>
      </w:r>
    </w:p>
    <w:p w14:paraId="5F205529" w14:textId="77777777" w:rsidR="00EE2C3E" w:rsidRPr="00FA4C89" w:rsidRDefault="00EE2C3E" w:rsidP="00EE2C3E">
      <w:pPr>
        <w:pStyle w:val="ListParagraph"/>
        <w:numPr>
          <w:ilvl w:val="0"/>
          <w:numId w:val="35"/>
        </w:numPr>
        <w:rPr>
          <w:rFonts w:ascii="Arial" w:hAnsi="Arial" w:cs="Arial"/>
          <w:color w:val="000000"/>
        </w:rPr>
      </w:pPr>
      <w:r w:rsidRPr="00FA4C89">
        <w:rPr>
          <w:rFonts w:ascii="Arial" w:hAnsi="Arial" w:cs="Arial"/>
        </w:rPr>
        <w:t xml:space="preserve">Demonstrates a compassionate leadership style with a track record of improvements to equality, </w:t>
      </w:r>
      <w:proofErr w:type="gramStart"/>
      <w:r w:rsidRPr="00FA4C89">
        <w:rPr>
          <w:rFonts w:ascii="Arial" w:hAnsi="Arial" w:cs="Arial"/>
        </w:rPr>
        <w:t>diversity</w:t>
      </w:r>
      <w:proofErr w:type="gramEnd"/>
      <w:r w:rsidRPr="00FA4C89">
        <w:rPr>
          <w:rFonts w:ascii="Arial" w:hAnsi="Arial" w:cs="Arial"/>
        </w:rPr>
        <w:t xml:space="preserve"> and inclusion (in respect of boards, patients and staff)</w:t>
      </w:r>
    </w:p>
    <w:p w14:paraId="766FF682" w14:textId="77777777" w:rsidR="00EE2C3E" w:rsidRPr="00FA4C89" w:rsidRDefault="00EE2C3E" w:rsidP="00EE2C3E">
      <w:pPr>
        <w:pStyle w:val="ListParagraph"/>
        <w:numPr>
          <w:ilvl w:val="0"/>
          <w:numId w:val="35"/>
        </w:numPr>
        <w:rPr>
          <w:rFonts w:ascii="Arial" w:hAnsi="Arial" w:cs="Arial"/>
          <w:color w:val="000000"/>
        </w:rPr>
      </w:pPr>
      <w:r w:rsidRPr="00FA4C89">
        <w:rPr>
          <w:rFonts w:ascii="Arial" w:hAnsi="Arial" w:cs="Arial"/>
        </w:rPr>
        <w:lastRenderedPageBreak/>
        <w:t>Lives by the values of openness and integrity and has created cultures where this thrives.</w:t>
      </w:r>
    </w:p>
    <w:p w14:paraId="4050D9A7" w14:textId="77777777" w:rsidR="00EE2C3E" w:rsidRPr="00FA4C89" w:rsidRDefault="00EE2C3E" w:rsidP="00EE2C3E">
      <w:pPr>
        <w:pStyle w:val="Bullet1"/>
        <w:rPr>
          <w:rStyle w:val="IntenseReference"/>
          <w:rFonts w:ascii="Arial" w:hAnsi="Arial"/>
          <w:sz w:val="22"/>
          <w:szCs w:val="22"/>
        </w:rPr>
      </w:pPr>
      <w:r w:rsidRPr="00FA4C89">
        <w:rPr>
          <w:rStyle w:val="IntenseReference"/>
          <w:rFonts w:ascii="Arial" w:hAnsi="Arial"/>
          <w:sz w:val="22"/>
          <w:szCs w:val="22"/>
        </w:rPr>
        <w:t>Experience</w:t>
      </w:r>
    </w:p>
    <w:p w14:paraId="78BAC264" w14:textId="77777777" w:rsidR="00EE2C3E" w:rsidRPr="00FA4C89" w:rsidRDefault="00EE2C3E" w:rsidP="00EE2C3E">
      <w:pPr>
        <w:pStyle w:val="ListParagraph"/>
        <w:numPr>
          <w:ilvl w:val="0"/>
          <w:numId w:val="37"/>
        </w:numPr>
        <w:rPr>
          <w:rFonts w:ascii="Arial" w:hAnsi="Arial" w:cs="Arial"/>
        </w:rPr>
      </w:pPr>
      <w:r w:rsidRPr="00FA4C89">
        <w:rPr>
          <w:rFonts w:ascii="Arial" w:hAnsi="Arial" w:cs="Arial"/>
        </w:rPr>
        <w:t>Executive health care experience is essential. Additional experience outside of health is desirable.</w:t>
      </w:r>
    </w:p>
    <w:p w14:paraId="2FC077A8" w14:textId="77777777" w:rsidR="00EE2C3E" w:rsidRPr="00FA4C89" w:rsidRDefault="00EE2C3E" w:rsidP="00EE2C3E">
      <w:pPr>
        <w:pStyle w:val="ListParagraph"/>
        <w:numPr>
          <w:ilvl w:val="0"/>
          <w:numId w:val="36"/>
        </w:numPr>
        <w:rPr>
          <w:rFonts w:ascii="Arial" w:hAnsi="Arial" w:cs="Arial"/>
        </w:rPr>
      </w:pPr>
      <w:r w:rsidRPr="00FA4C89">
        <w:rPr>
          <w:rFonts w:ascii="Arial" w:hAnsi="Arial" w:cs="Arial"/>
        </w:rPr>
        <w:t>Substantial experience of operating at board level and as a CEO leading across complex, regulated environment. A track record of navigating the media and political stakeholders will be key.</w:t>
      </w:r>
    </w:p>
    <w:p w14:paraId="05BB2F4B" w14:textId="77777777" w:rsidR="00EE2C3E" w:rsidRPr="00FA4C89" w:rsidRDefault="00EE2C3E" w:rsidP="00EE2C3E">
      <w:pPr>
        <w:pStyle w:val="ListParagraph"/>
        <w:numPr>
          <w:ilvl w:val="0"/>
          <w:numId w:val="36"/>
        </w:numPr>
        <w:rPr>
          <w:rFonts w:ascii="Arial" w:hAnsi="Arial" w:cs="Arial"/>
          <w:color w:val="000000"/>
        </w:rPr>
      </w:pPr>
      <w:r w:rsidRPr="00FA4C89">
        <w:rPr>
          <w:rFonts w:ascii="Arial" w:hAnsi="Arial" w:cs="Arial"/>
        </w:rPr>
        <w:t xml:space="preserve">Experience of delivering digital and workforce transformation at scale. </w:t>
      </w:r>
    </w:p>
    <w:p w14:paraId="7911F9C1" w14:textId="77777777" w:rsidR="00EE2C3E" w:rsidRPr="00FA4C89" w:rsidRDefault="00EE2C3E" w:rsidP="00EE2C3E">
      <w:pPr>
        <w:pStyle w:val="Bullet1"/>
        <w:rPr>
          <w:rStyle w:val="IntenseReference"/>
          <w:rFonts w:ascii="Arial" w:hAnsi="Arial"/>
          <w:sz w:val="22"/>
          <w:szCs w:val="22"/>
        </w:rPr>
      </w:pPr>
      <w:r w:rsidRPr="00FA4C89">
        <w:rPr>
          <w:rStyle w:val="IntenseReference"/>
          <w:rFonts w:ascii="Arial" w:hAnsi="Arial"/>
          <w:sz w:val="22"/>
          <w:szCs w:val="22"/>
        </w:rPr>
        <w:t>Knowledge</w:t>
      </w:r>
    </w:p>
    <w:p w14:paraId="41A75314" w14:textId="77777777" w:rsidR="00EE2C3E" w:rsidRPr="00FA4C89" w:rsidRDefault="00EE2C3E" w:rsidP="00EE2C3E">
      <w:pPr>
        <w:pStyle w:val="ListParagraph"/>
        <w:numPr>
          <w:ilvl w:val="0"/>
          <w:numId w:val="38"/>
        </w:numPr>
        <w:rPr>
          <w:rFonts w:ascii="Arial" w:hAnsi="Arial" w:cs="Arial"/>
          <w:color w:val="000000"/>
        </w:rPr>
      </w:pPr>
      <w:r w:rsidRPr="00FA4C89">
        <w:rPr>
          <w:rFonts w:ascii="Arial" w:hAnsi="Arial" w:cs="Arial"/>
        </w:rPr>
        <w:t>Extensive knowledge of the health, care and local government landscape and an understanding of the social determinants of public health.</w:t>
      </w:r>
    </w:p>
    <w:p w14:paraId="4B2B0ABE" w14:textId="77777777" w:rsidR="00EE2C3E" w:rsidRPr="00FA4C89" w:rsidRDefault="00EE2C3E" w:rsidP="00EE2C3E">
      <w:pPr>
        <w:pStyle w:val="ListParagraph"/>
        <w:numPr>
          <w:ilvl w:val="0"/>
          <w:numId w:val="38"/>
        </w:numPr>
        <w:rPr>
          <w:rFonts w:ascii="Arial" w:hAnsi="Arial" w:cs="Arial"/>
        </w:rPr>
      </w:pPr>
      <w:r w:rsidRPr="00FA4C89">
        <w:rPr>
          <w:rFonts w:ascii="Arial" w:hAnsi="Arial" w:cs="Arial"/>
        </w:rPr>
        <w:t xml:space="preserve">Current thinking on practices which reduce health inequality, improve patient access, safety and Well Led. </w:t>
      </w:r>
    </w:p>
    <w:p w14:paraId="4D480B1E" w14:textId="77777777" w:rsidR="00EE2C3E" w:rsidRPr="00FA4C89" w:rsidRDefault="00EE2C3E" w:rsidP="00EE2C3E">
      <w:pPr>
        <w:pStyle w:val="ListParagraph"/>
        <w:numPr>
          <w:ilvl w:val="0"/>
          <w:numId w:val="38"/>
        </w:numPr>
        <w:rPr>
          <w:rFonts w:ascii="Arial" w:eastAsia="Times New Roman" w:hAnsi="Arial" w:cs="Arial"/>
        </w:rPr>
      </w:pPr>
      <w:r w:rsidRPr="00FA4C89">
        <w:rPr>
          <w:rFonts w:ascii="Arial" w:hAnsi="Arial" w:cs="Arial"/>
        </w:rPr>
        <w:t xml:space="preserve">Sound understanding of strategic financial planning, </w:t>
      </w:r>
      <w:proofErr w:type="gramStart"/>
      <w:r w:rsidRPr="00FA4C89">
        <w:rPr>
          <w:rFonts w:ascii="Arial" w:hAnsi="Arial" w:cs="Arial"/>
        </w:rPr>
        <w:t>oversight</w:t>
      </w:r>
      <w:proofErr w:type="gramEnd"/>
      <w:r w:rsidRPr="00FA4C89">
        <w:rPr>
          <w:rFonts w:ascii="Arial" w:hAnsi="Arial" w:cs="Arial"/>
        </w:rPr>
        <w:t xml:space="preserve"> and control of significant public funds.</w:t>
      </w:r>
    </w:p>
    <w:p w14:paraId="5FDF4D8C" w14:textId="77777777" w:rsidR="00EE2C3E" w:rsidRPr="00FA4C89" w:rsidRDefault="00EE2C3E" w:rsidP="00EE2C3E">
      <w:pPr>
        <w:pStyle w:val="Bullet1"/>
        <w:rPr>
          <w:rStyle w:val="IntenseReference"/>
          <w:rFonts w:ascii="Arial" w:hAnsi="Arial"/>
          <w:sz w:val="22"/>
          <w:szCs w:val="22"/>
        </w:rPr>
      </w:pPr>
      <w:r w:rsidRPr="00FA4C89">
        <w:rPr>
          <w:rStyle w:val="IntenseReference"/>
          <w:rFonts w:ascii="Arial" w:hAnsi="Arial"/>
          <w:sz w:val="22"/>
          <w:szCs w:val="22"/>
        </w:rPr>
        <w:t>Skills</w:t>
      </w:r>
    </w:p>
    <w:p w14:paraId="14AED0EC" w14:textId="77777777" w:rsidR="00EE2C3E" w:rsidRPr="00FA4C89" w:rsidRDefault="00EE2C3E" w:rsidP="00EE2C3E">
      <w:pPr>
        <w:pStyle w:val="ListParagraph"/>
        <w:numPr>
          <w:ilvl w:val="0"/>
          <w:numId w:val="35"/>
        </w:numPr>
        <w:rPr>
          <w:rFonts w:ascii="Arial" w:hAnsi="Arial" w:cs="Arial"/>
        </w:rPr>
      </w:pPr>
      <w:r w:rsidRPr="00FA4C89">
        <w:rPr>
          <w:rFonts w:ascii="Arial" w:hAnsi="Arial" w:cs="Arial"/>
        </w:rPr>
        <w:t xml:space="preserve">Exceptional communication skills which engender community confidence, strong </w:t>
      </w:r>
      <w:proofErr w:type="gramStart"/>
      <w:r w:rsidRPr="00FA4C89">
        <w:rPr>
          <w:rFonts w:ascii="Arial" w:hAnsi="Arial" w:cs="Arial"/>
        </w:rPr>
        <w:t>collaborations</w:t>
      </w:r>
      <w:proofErr w:type="gramEnd"/>
      <w:r w:rsidRPr="00FA4C89">
        <w:rPr>
          <w:rFonts w:ascii="Arial" w:hAnsi="Arial" w:cs="Arial"/>
        </w:rPr>
        <w:t xml:space="preserve"> and partnerships</w:t>
      </w:r>
    </w:p>
    <w:p w14:paraId="1191B824" w14:textId="77777777" w:rsidR="00EE2C3E" w:rsidRPr="00FA4C89" w:rsidRDefault="00EE2C3E" w:rsidP="00EE2C3E">
      <w:pPr>
        <w:pStyle w:val="ListParagraph"/>
        <w:numPr>
          <w:ilvl w:val="0"/>
          <w:numId w:val="35"/>
        </w:numPr>
        <w:rPr>
          <w:rFonts w:ascii="Arial" w:hAnsi="Arial" w:cs="Arial"/>
        </w:rPr>
      </w:pPr>
      <w:r w:rsidRPr="00FA4C89">
        <w:rPr>
          <w:rFonts w:ascii="Arial" w:hAnsi="Arial" w:cs="Arial"/>
        </w:rPr>
        <w:t>Strong critical thinking and strategic problem-solving: the ability to anticipate and frame issues to drive effective strategy, problem resolution and action. Analytical rigour and numeracy will play a key role in this.</w:t>
      </w:r>
    </w:p>
    <w:p w14:paraId="1E51FEB8" w14:textId="67A01798" w:rsidR="00EE2C3E" w:rsidRDefault="00EE2C3E" w:rsidP="00EE2C3E">
      <w:pPr>
        <w:pStyle w:val="ListParagraph"/>
        <w:numPr>
          <w:ilvl w:val="0"/>
          <w:numId w:val="35"/>
        </w:numPr>
        <w:rPr>
          <w:rFonts w:ascii="Arial" w:hAnsi="Arial" w:cs="Arial"/>
        </w:rPr>
      </w:pPr>
      <w:r w:rsidRPr="00FA4C89">
        <w:rPr>
          <w:rFonts w:ascii="Arial" w:hAnsi="Arial" w:cs="Arial"/>
        </w:rPr>
        <w:t xml:space="preserve">Sophisticated leadership and influencing skills; building compassionate cultures where individuals and teams thrive at organisation, </w:t>
      </w:r>
      <w:proofErr w:type="gramStart"/>
      <w:r w:rsidRPr="00FA4C89">
        <w:rPr>
          <w:rFonts w:ascii="Arial" w:hAnsi="Arial" w:cs="Arial"/>
        </w:rPr>
        <w:t>partnership</w:t>
      </w:r>
      <w:proofErr w:type="gramEnd"/>
      <w:r w:rsidRPr="00FA4C89">
        <w:rPr>
          <w:rFonts w:ascii="Arial" w:hAnsi="Arial" w:cs="Arial"/>
        </w:rPr>
        <w:t xml:space="preserve"> and system levels.</w:t>
      </w:r>
    </w:p>
    <w:p w14:paraId="25724C96" w14:textId="77777777" w:rsidR="009C5939" w:rsidRDefault="009C5939" w:rsidP="00EE2C3E">
      <w:pPr>
        <w:rPr>
          <w:rFonts w:ascii="Arial" w:hAnsi="Arial" w:cs="Arial"/>
        </w:rPr>
        <w:sectPr w:rsidR="009C5939" w:rsidSect="00313031">
          <w:headerReference w:type="default" r:id="rId8"/>
          <w:footerReference w:type="default" r:id="rId9"/>
          <w:pgSz w:w="11920" w:h="16840"/>
          <w:pgMar w:top="720" w:right="720" w:bottom="720" w:left="720" w:header="720" w:footer="720" w:gutter="0"/>
          <w:cols w:space="720"/>
          <w:docGrid w:linePitch="299"/>
        </w:sectPr>
      </w:pPr>
    </w:p>
    <w:p w14:paraId="03B601AE" w14:textId="6D654B12" w:rsidR="00EE2C3E" w:rsidRDefault="00EE2C3E" w:rsidP="00EE2C3E">
      <w:pPr>
        <w:rPr>
          <w:rFonts w:ascii="Arial" w:hAnsi="Arial" w:cs="Arial"/>
        </w:rPr>
      </w:pPr>
    </w:p>
    <w:p w14:paraId="61FDD844" w14:textId="2CF0EB76" w:rsidR="00EE2C3E" w:rsidRDefault="00EE2C3E" w:rsidP="00EE2C3E">
      <w:pPr>
        <w:rPr>
          <w:rFonts w:cstheme="minorHAnsi"/>
          <w:b/>
          <w:bCs/>
          <w:sz w:val="24"/>
          <w:szCs w:val="24"/>
        </w:rPr>
      </w:pPr>
      <w:r w:rsidRPr="00DF0FD0">
        <w:rPr>
          <w:rFonts w:cstheme="minorHAnsi"/>
          <w:b/>
          <w:bCs/>
          <w:sz w:val="24"/>
          <w:szCs w:val="24"/>
        </w:rPr>
        <w:t>C</w:t>
      </w:r>
      <w:r>
        <w:rPr>
          <w:rFonts w:cstheme="minorHAnsi"/>
          <w:b/>
          <w:bCs/>
          <w:sz w:val="24"/>
          <w:szCs w:val="24"/>
        </w:rPr>
        <w:t xml:space="preserve">EO: </w:t>
      </w:r>
      <w:r w:rsidRPr="00686522">
        <w:rPr>
          <w:rFonts w:cstheme="minorHAnsi"/>
          <w:b/>
          <w:bCs/>
          <w:sz w:val="24"/>
          <w:szCs w:val="24"/>
        </w:rPr>
        <w:t>person specification</w:t>
      </w:r>
      <w:r>
        <w:rPr>
          <w:rFonts w:cstheme="minorHAnsi"/>
          <w:b/>
          <w:bCs/>
          <w:sz w:val="24"/>
          <w:szCs w:val="24"/>
        </w:rPr>
        <w:t xml:space="preserve"> summary</w:t>
      </w:r>
    </w:p>
    <w:tbl>
      <w:tblPr>
        <w:tblW w:w="14165" w:type="dxa"/>
        <w:tblCellMar>
          <w:left w:w="0" w:type="dxa"/>
          <w:right w:w="0" w:type="dxa"/>
        </w:tblCellMar>
        <w:tblLook w:val="0420" w:firstRow="1" w:lastRow="0" w:firstColumn="0" w:lastColumn="0" w:noHBand="0" w:noVBand="1"/>
      </w:tblPr>
      <w:tblGrid>
        <w:gridCol w:w="2258"/>
        <w:gridCol w:w="5103"/>
        <w:gridCol w:w="6804"/>
      </w:tblGrid>
      <w:tr w:rsidR="009C5939" w:rsidRPr="00CB5733" w14:paraId="7F6603A7" w14:textId="77777777" w:rsidTr="0031085E">
        <w:trPr>
          <w:trHeight w:val="638"/>
        </w:trPr>
        <w:tc>
          <w:tcPr>
            <w:tcW w:w="2258" w:type="dxa"/>
            <w:tcBorders>
              <w:top w:val="single" w:sz="8" w:space="0" w:color="FFFFFF"/>
              <w:left w:val="single" w:sz="8" w:space="0" w:color="FFFFFF"/>
              <w:bottom w:val="single" w:sz="24" w:space="0" w:color="FFFFFF"/>
              <w:right w:val="single" w:sz="8" w:space="0" w:color="FFFFFF"/>
            </w:tcBorders>
            <w:shd w:val="clear" w:color="auto" w:fill="005EB8"/>
            <w:tcMar>
              <w:top w:w="72" w:type="dxa"/>
              <w:left w:w="144" w:type="dxa"/>
              <w:bottom w:w="72" w:type="dxa"/>
              <w:right w:w="144" w:type="dxa"/>
            </w:tcMar>
            <w:vAlign w:val="center"/>
            <w:hideMark/>
          </w:tcPr>
          <w:p w14:paraId="1FAF87A8" w14:textId="77777777" w:rsidR="009C5939" w:rsidRPr="00CB5733" w:rsidRDefault="009C5939" w:rsidP="0031085E">
            <w:pPr>
              <w:rPr>
                <w:color w:val="FFFFFF" w:themeColor="background1"/>
              </w:rPr>
            </w:pPr>
            <w:r>
              <w:rPr>
                <w:b/>
                <w:bCs/>
                <w:color w:val="FFFFFF" w:themeColor="background1"/>
              </w:rPr>
              <w:t>Competency</w:t>
            </w:r>
          </w:p>
        </w:tc>
        <w:tc>
          <w:tcPr>
            <w:tcW w:w="5103" w:type="dxa"/>
            <w:tcBorders>
              <w:top w:val="single" w:sz="8" w:space="0" w:color="FFFFFF"/>
              <w:left w:val="single" w:sz="8" w:space="0" w:color="FFFFFF"/>
              <w:bottom w:val="single" w:sz="24" w:space="0" w:color="FFFFFF"/>
              <w:right w:val="single" w:sz="8" w:space="0" w:color="FFFFFF"/>
            </w:tcBorders>
            <w:shd w:val="clear" w:color="auto" w:fill="005EB8"/>
            <w:tcMar>
              <w:top w:w="72" w:type="dxa"/>
              <w:left w:w="144" w:type="dxa"/>
              <w:bottom w:w="72" w:type="dxa"/>
              <w:right w:w="144" w:type="dxa"/>
            </w:tcMar>
            <w:vAlign w:val="center"/>
            <w:hideMark/>
          </w:tcPr>
          <w:p w14:paraId="2BF40044" w14:textId="77777777" w:rsidR="009C5939" w:rsidRPr="00CB5733" w:rsidRDefault="009C5939" w:rsidP="0031085E">
            <w:pPr>
              <w:rPr>
                <w:color w:val="FFFFFF" w:themeColor="background1"/>
              </w:rPr>
            </w:pPr>
            <w:r>
              <w:rPr>
                <w:b/>
                <w:bCs/>
                <w:color w:val="FFFFFF" w:themeColor="background1"/>
              </w:rPr>
              <w:t xml:space="preserve">Description </w:t>
            </w:r>
          </w:p>
        </w:tc>
        <w:tc>
          <w:tcPr>
            <w:tcW w:w="6804" w:type="dxa"/>
            <w:tcBorders>
              <w:top w:val="single" w:sz="8" w:space="0" w:color="FFFFFF"/>
              <w:left w:val="single" w:sz="8" w:space="0" w:color="FFFFFF"/>
              <w:bottom w:val="single" w:sz="24" w:space="0" w:color="FFFFFF"/>
              <w:right w:val="single" w:sz="8" w:space="0" w:color="FFFFFF"/>
            </w:tcBorders>
            <w:shd w:val="clear" w:color="auto" w:fill="005EB8"/>
            <w:tcMar>
              <w:top w:w="72" w:type="dxa"/>
              <w:left w:w="144" w:type="dxa"/>
              <w:bottom w:w="72" w:type="dxa"/>
              <w:right w:w="144" w:type="dxa"/>
            </w:tcMar>
            <w:vAlign w:val="center"/>
            <w:hideMark/>
          </w:tcPr>
          <w:p w14:paraId="4ABAE813" w14:textId="77777777" w:rsidR="009C5939" w:rsidRPr="00CB5733" w:rsidRDefault="009C5939" w:rsidP="0031085E">
            <w:pPr>
              <w:ind w:right="-3972"/>
              <w:rPr>
                <w:color w:val="FFFFFF" w:themeColor="background1"/>
              </w:rPr>
            </w:pPr>
            <w:r>
              <w:rPr>
                <w:b/>
                <w:bCs/>
                <w:color w:val="FFFFFF" w:themeColor="background1"/>
              </w:rPr>
              <w:t>Knowledge, Experience and Skills required</w:t>
            </w:r>
          </w:p>
        </w:tc>
      </w:tr>
      <w:tr w:rsidR="009C5939" w:rsidRPr="00CB5733" w14:paraId="761EA40A" w14:textId="77777777" w:rsidTr="0031085E">
        <w:trPr>
          <w:trHeight w:val="2648"/>
        </w:trPr>
        <w:tc>
          <w:tcPr>
            <w:tcW w:w="2258" w:type="dxa"/>
            <w:tcBorders>
              <w:top w:val="single" w:sz="24" w:space="0" w:color="FFFFFF"/>
              <w:left w:val="single" w:sz="8" w:space="0" w:color="FFFFFF"/>
              <w:bottom w:val="single" w:sz="8" w:space="0" w:color="FFFFFF"/>
              <w:right w:val="single" w:sz="8" w:space="0" w:color="FFFFFF"/>
            </w:tcBorders>
            <w:shd w:val="clear" w:color="auto" w:fill="552EA2"/>
            <w:tcMar>
              <w:top w:w="72" w:type="dxa"/>
              <w:left w:w="144" w:type="dxa"/>
              <w:bottom w:w="72" w:type="dxa"/>
              <w:right w:w="144" w:type="dxa"/>
            </w:tcMar>
            <w:vAlign w:val="center"/>
            <w:hideMark/>
          </w:tcPr>
          <w:p w14:paraId="07A72D4F" w14:textId="77777777" w:rsidR="009C5939" w:rsidRDefault="009C5939" w:rsidP="0031085E">
            <w:pPr>
              <w:spacing w:after="0" w:line="273" w:lineRule="auto"/>
            </w:pPr>
            <w:r>
              <w:rPr>
                <w:rFonts w:eastAsia="Arial"/>
                <w:b/>
                <w:bCs/>
                <w:color w:val="FFFFFF"/>
              </w:rPr>
              <w:t xml:space="preserve">Setting strategy and </w:t>
            </w:r>
          </w:p>
          <w:p w14:paraId="3381EB1E" w14:textId="77777777" w:rsidR="009C5939" w:rsidRPr="00CB5733" w:rsidRDefault="009C5939" w:rsidP="0031085E">
            <w:r>
              <w:rPr>
                <w:rFonts w:eastAsia="Arial"/>
                <w:b/>
                <w:bCs/>
                <w:color w:val="FFFFFF"/>
              </w:rPr>
              <w:t>delivering long-term transformation</w:t>
            </w:r>
          </w:p>
        </w:tc>
        <w:tc>
          <w:tcPr>
            <w:tcW w:w="5103" w:type="dxa"/>
            <w:tcBorders>
              <w:top w:val="single" w:sz="24" w:space="0" w:color="FFFFFF"/>
              <w:left w:val="single" w:sz="8" w:space="0" w:color="FFFFFF"/>
              <w:bottom w:val="single" w:sz="8" w:space="0" w:color="FFFFFF"/>
              <w:right w:val="single" w:sz="8" w:space="0" w:color="FFFFFF"/>
            </w:tcBorders>
            <w:shd w:val="clear" w:color="auto" w:fill="CAD1E6"/>
            <w:tcMar>
              <w:top w:w="72" w:type="dxa"/>
              <w:left w:w="144" w:type="dxa"/>
              <w:bottom w:w="72" w:type="dxa"/>
              <w:right w:w="144" w:type="dxa"/>
            </w:tcMar>
            <w:vAlign w:val="center"/>
            <w:hideMark/>
          </w:tcPr>
          <w:p w14:paraId="1A25B950" w14:textId="77777777" w:rsidR="009C5939" w:rsidRPr="00394A75" w:rsidRDefault="009C5939" w:rsidP="0031085E">
            <w:pPr>
              <w:spacing w:after="120" w:line="240" w:lineRule="auto"/>
              <w:rPr>
                <w:sz w:val="20"/>
                <w:szCs w:val="20"/>
              </w:rPr>
            </w:pPr>
            <w:r w:rsidRPr="00394A75">
              <w:rPr>
                <w:sz w:val="20"/>
                <w:szCs w:val="20"/>
              </w:rPr>
              <w:t xml:space="preserve">Leads the </w:t>
            </w:r>
            <w:proofErr w:type="spellStart"/>
            <w:r w:rsidRPr="00394A75">
              <w:rPr>
                <w:sz w:val="20"/>
                <w:szCs w:val="20"/>
              </w:rPr>
              <w:t>organisation</w:t>
            </w:r>
            <w:proofErr w:type="spellEnd"/>
            <w:r w:rsidRPr="00394A75">
              <w:rPr>
                <w:sz w:val="20"/>
                <w:szCs w:val="20"/>
              </w:rPr>
              <w:t xml:space="preserve"> in the development and delivery of the ICS’s/ICB’s plan to meet population health needs and allocates resources accordingly to deliver the plan.</w:t>
            </w:r>
          </w:p>
          <w:p w14:paraId="3442FC9E" w14:textId="77777777" w:rsidR="009C5939" w:rsidRPr="00394A75" w:rsidRDefault="009C5939" w:rsidP="0031085E">
            <w:pPr>
              <w:spacing w:after="120" w:line="240" w:lineRule="auto"/>
              <w:rPr>
                <w:sz w:val="20"/>
                <w:szCs w:val="20"/>
              </w:rPr>
            </w:pPr>
            <w:r w:rsidRPr="00394A75">
              <w:rPr>
                <w:sz w:val="20"/>
                <w:szCs w:val="20"/>
              </w:rPr>
              <w:t>Works with partner organisations to develop and support a “one workforce” strategy including purposeful arrangements for effective clinical and professional care leadership across the ICS.</w:t>
            </w:r>
          </w:p>
          <w:p w14:paraId="08E208FA" w14:textId="77777777" w:rsidR="009C5939" w:rsidRPr="00394A75" w:rsidRDefault="009C5939" w:rsidP="0031085E">
            <w:pPr>
              <w:spacing w:after="120" w:line="240" w:lineRule="auto"/>
              <w:rPr>
                <w:sz w:val="20"/>
                <w:szCs w:val="20"/>
              </w:rPr>
            </w:pPr>
            <w:r w:rsidRPr="00394A75">
              <w:rPr>
                <w:sz w:val="20"/>
                <w:szCs w:val="20"/>
              </w:rPr>
              <w:t>Leads a system-wide strategy on data and digital and drives joint working on estates, procurement, supply chain and commercial strategies.</w:t>
            </w:r>
          </w:p>
          <w:p w14:paraId="627F0E8C" w14:textId="77777777" w:rsidR="009C5939" w:rsidRPr="00CB5733" w:rsidRDefault="009C5939" w:rsidP="0031085E">
            <w:pPr>
              <w:spacing w:after="120" w:line="240" w:lineRule="auto"/>
              <w:rPr>
                <w:sz w:val="20"/>
                <w:szCs w:val="20"/>
              </w:rPr>
            </w:pPr>
            <w:r w:rsidRPr="00394A75">
              <w:rPr>
                <w:sz w:val="20"/>
                <w:szCs w:val="20"/>
              </w:rPr>
              <w:t>Plans for, responds to, and leads recovery from incidents such as Covid-19.</w:t>
            </w:r>
          </w:p>
        </w:tc>
        <w:tc>
          <w:tcPr>
            <w:tcW w:w="6804" w:type="dxa"/>
            <w:tcBorders>
              <w:top w:val="single" w:sz="24" w:space="0" w:color="FFFFFF"/>
              <w:left w:val="single" w:sz="8" w:space="0" w:color="FFFFFF"/>
              <w:bottom w:val="single" w:sz="8" w:space="0" w:color="FFFFFF"/>
              <w:right w:val="single" w:sz="8" w:space="0" w:color="FFFFFF"/>
            </w:tcBorders>
            <w:shd w:val="clear" w:color="auto" w:fill="CAD1E6"/>
            <w:tcMar>
              <w:top w:w="72" w:type="dxa"/>
              <w:left w:w="144" w:type="dxa"/>
              <w:bottom w:w="72" w:type="dxa"/>
              <w:right w:w="144" w:type="dxa"/>
            </w:tcMar>
            <w:vAlign w:val="center"/>
            <w:hideMark/>
          </w:tcPr>
          <w:p w14:paraId="3F5E05BF" w14:textId="77777777" w:rsidR="009C5939" w:rsidRPr="00394A75" w:rsidRDefault="009C5939" w:rsidP="0031085E">
            <w:pPr>
              <w:spacing w:after="120" w:line="240" w:lineRule="auto"/>
              <w:rPr>
                <w:rFonts w:eastAsia="Arial"/>
                <w:sz w:val="20"/>
                <w:szCs w:val="20"/>
              </w:rPr>
            </w:pPr>
            <w:r w:rsidRPr="00394A75">
              <w:rPr>
                <w:rFonts w:eastAsia="Arial"/>
                <w:sz w:val="20"/>
                <w:szCs w:val="20"/>
              </w:rPr>
              <w:t xml:space="preserve">Extensive knowledge of the health, </w:t>
            </w:r>
            <w:proofErr w:type="gramStart"/>
            <w:r w:rsidRPr="00394A75">
              <w:rPr>
                <w:rFonts w:eastAsia="Arial"/>
                <w:sz w:val="20"/>
                <w:szCs w:val="20"/>
              </w:rPr>
              <w:t>care</w:t>
            </w:r>
            <w:proofErr w:type="gramEnd"/>
            <w:r w:rsidRPr="00394A75">
              <w:rPr>
                <w:rFonts w:eastAsia="Arial"/>
                <w:sz w:val="20"/>
                <w:szCs w:val="20"/>
              </w:rPr>
              <w:t xml:space="preserve"> and local government landscape</w:t>
            </w:r>
            <w:r>
              <w:rPr>
                <w:rFonts w:eastAsia="Arial"/>
                <w:sz w:val="20"/>
                <w:szCs w:val="20"/>
              </w:rPr>
              <w:t>.</w:t>
            </w:r>
          </w:p>
          <w:p w14:paraId="150F5804" w14:textId="77777777" w:rsidR="009C5939" w:rsidRPr="00394A75" w:rsidRDefault="009C5939" w:rsidP="0031085E">
            <w:pPr>
              <w:spacing w:after="120" w:line="240" w:lineRule="auto"/>
              <w:rPr>
                <w:rFonts w:eastAsia="Arial"/>
                <w:sz w:val="20"/>
                <w:szCs w:val="20"/>
              </w:rPr>
            </w:pPr>
            <w:r w:rsidRPr="00394A75">
              <w:rPr>
                <w:rFonts w:eastAsia="Arial"/>
                <w:sz w:val="20"/>
                <w:szCs w:val="20"/>
              </w:rPr>
              <w:t>Ability to thrive and innovate in a complex and politically charged environment of change and uncertainty</w:t>
            </w:r>
            <w:r>
              <w:rPr>
                <w:rFonts w:eastAsia="Arial"/>
                <w:sz w:val="20"/>
                <w:szCs w:val="20"/>
              </w:rPr>
              <w:t>.</w:t>
            </w:r>
          </w:p>
          <w:p w14:paraId="08B04CF3" w14:textId="77777777" w:rsidR="009C5939" w:rsidRPr="00394A75" w:rsidRDefault="009C5939" w:rsidP="0031085E">
            <w:pPr>
              <w:spacing w:after="120" w:line="240" w:lineRule="auto"/>
              <w:rPr>
                <w:rFonts w:eastAsia="Arial"/>
                <w:sz w:val="20"/>
                <w:szCs w:val="20"/>
              </w:rPr>
            </w:pPr>
            <w:r w:rsidRPr="00394A75">
              <w:rPr>
                <w:rFonts w:eastAsia="Arial"/>
                <w:sz w:val="20"/>
                <w:szCs w:val="20"/>
              </w:rPr>
              <w:t xml:space="preserve">Extensive experience of providing compassionate and inclusive leadership at board or equivalent level in a complex public sector </w:t>
            </w:r>
            <w:proofErr w:type="spellStart"/>
            <w:r w:rsidRPr="00394A75">
              <w:rPr>
                <w:rFonts w:eastAsia="Arial"/>
                <w:sz w:val="20"/>
                <w:szCs w:val="20"/>
              </w:rPr>
              <w:t>organisation</w:t>
            </w:r>
            <w:proofErr w:type="spellEnd"/>
            <w:r w:rsidRPr="00394A75">
              <w:rPr>
                <w:rFonts w:eastAsia="Arial"/>
                <w:sz w:val="20"/>
                <w:szCs w:val="20"/>
              </w:rPr>
              <w:t xml:space="preserve"> such as an NHS provider, Local Authority or CCG or have suitable leadership experience independent of the system</w:t>
            </w:r>
            <w:r>
              <w:rPr>
                <w:rFonts w:eastAsia="Arial"/>
                <w:sz w:val="20"/>
                <w:szCs w:val="20"/>
              </w:rPr>
              <w:t>.</w:t>
            </w:r>
          </w:p>
          <w:p w14:paraId="6E84C24B" w14:textId="77777777" w:rsidR="009C5939" w:rsidRPr="000F5E97" w:rsidRDefault="009C5939" w:rsidP="0031085E">
            <w:pPr>
              <w:spacing w:after="120" w:line="240" w:lineRule="auto"/>
              <w:rPr>
                <w:rFonts w:eastAsia="Arial"/>
                <w:sz w:val="20"/>
                <w:szCs w:val="20"/>
              </w:rPr>
            </w:pPr>
            <w:r w:rsidRPr="00394A75">
              <w:rPr>
                <w:rFonts w:eastAsia="Arial"/>
                <w:sz w:val="20"/>
                <w:szCs w:val="20"/>
              </w:rPr>
              <w:t>Considerable experience of navigating politically sensitive situations and environments</w:t>
            </w:r>
            <w:r>
              <w:rPr>
                <w:rFonts w:eastAsia="Arial"/>
                <w:sz w:val="20"/>
                <w:szCs w:val="20"/>
              </w:rPr>
              <w:t>.</w:t>
            </w:r>
          </w:p>
        </w:tc>
      </w:tr>
      <w:tr w:rsidR="009C5939" w:rsidRPr="00CB5733" w14:paraId="0B5CE6EB" w14:textId="77777777" w:rsidTr="0031085E">
        <w:trPr>
          <w:trHeight w:val="2604"/>
        </w:trPr>
        <w:tc>
          <w:tcPr>
            <w:tcW w:w="2258" w:type="dxa"/>
            <w:tcBorders>
              <w:top w:val="single" w:sz="24" w:space="0" w:color="FFFFFF"/>
              <w:left w:val="single" w:sz="8" w:space="0" w:color="FFFFFF"/>
              <w:bottom w:val="single" w:sz="8" w:space="0" w:color="FFFFFF"/>
              <w:right w:val="single" w:sz="8" w:space="0" w:color="FFFFFF"/>
            </w:tcBorders>
            <w:shd w:val="clear" w:color="auto" w:fill="78909C"/>
            <w:tcMar>
              <w:top w:w="72" w:type="dxa"/>
              <w:left w:w="144" w:type="dxa"/>
              <w:bottom w:w="72" w:type="dxa"/>
              <w:right w:w="144" w:type="dxa"/>
            </w:tcMar>
            <w:vAlign w:val="center"/>
          </w:tcPr>
          <w:p w14:paraId="108809F3" w14:textId="77777777" w:rsidR="009C5939" w:rsidRDefault="009C5939" w:rsidP="0031085E">
            <w:pPr>
              <w:spacing w:after="0" w:line="273" w:lineRule="auto"/>
              <w:rPr>
                <w:rFonts w:eastAsia="Arial"/>
                <w:b/>
                <w:bCs/>
                <w:color w:val="FFFFFF"/>
              </w:rPr>
            </w:pPr>
            <w:r>
              <w:rPr>
                <w:rFonts w:eastAsia="Arial"/>
                <w:b/>
                <w:bCs/>
                <w:color w:val="FFFFFF"/>
              </w:rPr>
              <w:t xml:space="preserve">Building trusted relationships with </w:t>
            </w:r>
          </w:p>
          <w:p w14:paraId="4DF25B8F" w14:textId="77777777" w:rsidR="009C5939" w:rsidRDefault="009C5939" w:rsidP="0031085E">
            <w:pPr>
              <w:spacing w:after="0" w:line="273" w:lineRule="auto"/>
              <w:rPr>
                <w:rFonts w:eastAsia="Arial"/>
                <w:b/>
                <w:bCs/>
                <w:color w:val="FFFFFF"/>
              </w:rPr>
            </w:pPr>
            <w:r>
              <w:rPr>
                <w:rFonts w:eastAsia="Arial"/>
                <w:b/>
                <w:bCs/>
                <w:color w:val="FFFFFF"/>
              </w:rPr>
              <w:t>partners and communities</w:t>
            </w:r>
          </w:p>
          <w:p w14:paraId="65AF6433" w14:textId="77777777" w:rsidR="009C5939" w:rsidRPr="007E2C7F" w:rsidRDefault="009C5939" w:rsidP="0031085E">
            <w:pPr>
              <w:spacing w:after="0" w:line="274" w:lineRule="auto"/>
              <w:rPr>
                <w:rFonts w:eastAsia="Arial"/>
                <w:b/>
                <w:bCs/>
                <w:color w:val="FFFFFF"/>
              </w:rPr>
            </w:pPr>
          </w:p>
        </w:tc>
        <w:tc>
          <w:tcPr>
            <w:tcW w:w="5103" w:type="dxa"/>
            <w:tcBorders>
              <w:top w:val="single" w:sz="24" w:space="0" w:color="FFFFFF"/>
              <w:left w:val="single" w:sz="8" w:space="0" w:color="FFFFFF"/>
              <w:bottom w:val="single" w:sz="8" w:space="0" w:color="FFFFFF"/>
              <w:right w:val="single" w:sz="8" w:space="0" w:color="FFFFFF"/>
            </w:tcBorders>
            <w:shd w:val="clear" w:color="auto" w:fill="CAD1E6"/>
            <w:tcMar>
              <w:top w:w="72" w:type="dxa"/>
              <w:left w:w="144" w:type="dxa"/>
              <w:bottom w:w="72" w:type="dxa"/>
              <w:right w:w="144" w:type="dxa"/>
            </w:tcMar>
            <w:vAlign w:val="center"/>
          </w:tcPr>
          <w:p w14:paraId="14A3DDE9" w14:textId="77777777" w:rsidR="009C5939" w:rsidRPr="00394A75" w:rsidRDefault="009C5939" w:rsidP="0031085E">
            <w:pPr>
              <w:spacing w:after="120" w:line="240" w:lineRule="auto"/>
              <w:jc w:val="both"/>
              <w:rPr>
                <w:rFonts w:cstheme="minorHAnsi"/>
                <w:sz w:val="20"/>
                <w:szCs w:val="20"/>
              </w:rPr>
            </w:pPr>
            <w:r w:rsidRPr="00394A75">
              <w:rPr>
                <w:rFonts w:cstheme="minorHAnsi"/>
                <w:sz w:val="20"/>
                <w:szCs w:val="20"/>
              </w:rPr>
              <w:t xml:space="preserve">The Chief Executive communicates effectively and builds strong partnerships. Their inclusive leadership engages partners to ensure collective planning, </w:t>
            </w:r>
            <w:proofErr w:type="gramStart"/>
            <w:r w:rsidRPr="00394A75">
              <w:rPr>
                <w:rFonts w:cstheme="minorHAnsi"/>
                <w:sz w:val="20"/>
                <w:szCs w:val="20"/>
              </w:rPr>
              <w:t>monitoring</w:t>
            </w:r>
            <w:proofErr w:type="gramEnd"/>
            <w:r w:rsidRPr="00394A75">
              <w:rPr>
                <w:rFonts w:cstheme="minorHAnsi"/>
                <w:sz w:val="20"/>
                <w:szCs w:val="20"/>
              </w:rPr>
              <w:t xml:space="preserve"> and intervention. </w:t>
            </w:r>
          </w:p>
          <w:p w14:paraId="6D84DDE7" w14:textId="77777777" w:rsidR="009C5939" w:rsidRPr="00394A75" w:rsidRDefault="009C5939" w:rsidP="0031085E">
            <w:pPr>
              <w:spacing w:after="120" w:line="240" w:lineRule="auto"/>
              <w:jc w:val="both"/>
              <w:rPr>
                <w:rFonts w:cstheme="minorHAnsi"/>
                <w:sz w:val="20"/>
                <w:szCs w:val="20"/>
              </w:rPr>
            </w:pPr>
            <w:r>
              <w:rPr>
                <w:rFonts w:cstheme="minorHAnsi"/>
                <w:sz w:val="20"/>
                <w:szCs w:val="20"/>
              </w:rPr>
              <w:t>U</w:t>
            </w:r>
            <w:r w:rsidRPr="00394A75">
              <w:rPr>
                <w:rFonts w:cstheme="minorHAnsi"/>
                <w:sz w:val="20"/>
                <w:szCs w:val="20"/>
              </w:rPr>
              <w:t>nderstand</w:t>
            </w:r>
            <w:r>
              <w:rPr>
                <w:rFonts w:cstheme="minorHAnsi"/>
                <w:sz w:val="20"/>
                <w:szCs w:val="20"/>
              </w:rPr>
              <w:t>s</w:t>
            </w:r>
            <w:r w:rsidRPr="00394A75">
              <w:rPr>
                <w:rFonts w:cstheme="minorHAnsi"/>
                <w:sz w:val="20"/>
                <w:szCs w:val="20"/>
              </w:rPr>
              <w:t xml:space="preserve"> local priorities, track</w:t>
            </w:r>
            <w:r>
              <w:rPr>
                <w:rFonts w:cstheme="minorHAnsi"/>
                <w:sz w:val="20"/>
                <w:szCs w:val="20"/>
              </w:rPr>
              <w:t>s</w:t>
            </w:r>
            <w:r w:rsidRPr="00394A75">
              <w:rPr>
                <w:rFonts w:cstheme="minorHAnsi"/>
                <w:sz w:val="20"/>
                <w:szCs w:val="20"/>
              </w:rPr>
              <w:t xml:space="preserve"> delivery of plans, monitors and addresses variation and drives continuous improvement.</w:t>
            </w:r>
          </w:p>
          <w:p w14:paraId="1D41D1D8" w14:textId="77777777" w:rsidR="009C5939" w:rsidRPr="005B6F9C" w:rsidRDefault="009C5939" w:rsidP="0031085E">
            <w:pPr>
              <w:spacing w:after="120" w:line="240" w:lineRule="auto"/>
              <w:jc w:val="both"/>
              <w:rPr>
                <w:rFonts w:cstheme="minorHAnsi"/>
                <w:sz w:val="20"/>
                <w:szCs w:val="20"/>
              </w:rPr>
            </w:pPr>
            <w:r>
              <w:rPr>
                <w:rFonts w:cstheme="minorHAnsi"/>
                <w:sz w:val="20"/>
                <w:szCs w:val="20"/>
              </w:rPr>
              <w:t>E</w:t>
            </w:r>
            <w:r w:rsidRPr="00394A75">
              <w:rPr>
                <w:rFonts w:cstheme="minorHAnsi"/>
                <w:sz w:val="20"/>
                <w:szCs w:val="20"/>
              </w:rPr>
              <w:t>ngages and builds momentum with a broad alliance of organisations to address poor health outcomes through excellent treatment and social movement to improve prevention, enabling VCSE organisations to play a full part.</w:t>
            </w:r>
            <w:r>
              <w:rPr>
                <w:rFonts w:cstheme="minorHAnsi"/>
                <w:sz w:val="20"/>
                <w:szCs w:val="20"/>
              </w:rPr>
              <w:t xml:space="preserve"> </w:t>
            </w:r>
          </w:p>
        </w:tc>
        <w:tc>
          <w:tcPr>
            <w:tcW w:w="6804" w:type="dxa"/>
            <w:tcBorders>
              <w:top w:val="single" w:sz="24" w:space="0" w:color="FFFFFF"/>
              <w:left w:val="single" w:sz="8" w:space="0" w:color="FFFFFF"/>
              <w:bottom w:val="single" w:sz="8" w:space="0" w:color="FFFFFF"/>
              <w:right w:val="single" w:sz="8" w:space="0" w:color="FFFFFF"/>
            </w:tcBorders>
            <w:shd w:val="clear" w:color="auto" w:fill="CAD1E6"/>
            <w:tcMar>
              <w:top w:w="72" w:type="dxa"/>
              <w:left w:w="144" w:type="dxa"/>
              <w:bottom w:w="72" w:type="dxa"/>
              <w:right w:w="144" w:type="dxa"/>
            </w:tcMar>
          </w:tcPr>
          <w:p w14:paraId="011C06BE" w14:textId="77777777" w:rsidR="009C5939" w:rsidRPr="00394A75" w:rsidRDefault="009C5939" w:rsidP="0031085E">
            <w:pPr>
              <w:spacing w:after="120" w:line="240" w:lineRule="auto"/>
              <w:rPr>
                <w:rFonts w:eastAsia="Arial"/>
                <w:sz w:val="20"/>
                <w:szCs w:val="20"/>
              </w:rPr>
            </w:pPr>
            <w:r w:rsidRPr="00394A75">
              <w:rPr>
                <w:rFonts w:eastAsia="Arial"/>
                <w:sz w:val="20"/>
                <w:szCs w:val="20"/>
              </w:rPr>
              <w:t>Broad experience of working across agency and professional boundaries, collaboratively with the board and other stakeholders to commission services and consult on transformation initiatives</w:t>
            </w:r>
            <w:r>
              <w:rPr>
                <w:rFonts w:eastAsia="Arial"/>
                <w:sz w:val="20"/>
                <w:szCs w:val="20"/>
              </w:rPr>
              <w:t>.</w:t>
            </w:r>
          </w:p>
          <w:p w14:paraId="2B3B4E23" w14:textId="77777777" w:rsidR="009C5939" w:rsidRPr="00394A75" w:rsidRDefault="009C5939" w:rsidP="0031085E">
            <w:pPr>
              <w:spacing w:after="120" w:line="240" w:lineRule="auto"/>
              <w:rPr>
                <w:rFonts w:eastAsia="Arial"/>
                <w:sz w:val="20"/>
                <w:szCs w:val="20"/>
              </w:rPr>
            </w:pPr>
            <w:r w:rsidRPr="00394A75">
              <w:rPr>
                <w:rFonts w:eastAsia="Arial"/>
                <w:sz w:val="20"/>
                <w:szCs w:val="20"/>
              </w:rPr>
              <w:t>Exceptional communication skills and be comfortable presenting in a variety of contexts, with experience dealing with the media on topics of healthcare or other public sector activities</w:t>
            </w:r>
            <w:r>
              <w:rPr>
                <w:rFonts w:eastAsia="Arial"/>
                <w:sz w:val="20"/>
                <w:szCs w:val="20"/>
              </w:rPr>
              <w:t>.</w:t>
            </w:r>
          </w:p>
          <w:p w14:paraId="1D316784" w14:textId="77777777" w:rsidR="009C5939" w:rsidRPr="000F5E97" w:rsidRDefault="009C5939" w:rsidP="0031085E">
            <w:pPr>
              <w:spacing w:after="120" w:line="240" w:lineRule="auto"/>
              <w:rPr>
                <w:rFonts w:eastAsia="Arial"/>
                <w:sz w:val="20"/>
                <w:szCs w:val="20"/>
              </w:rPr>
            </w:pPr>
            <w:r w:rsidRPr="00394A75">
              <w:rPr>
                <w:rFonts w:eastAsia="Arial"/>
                <w:sz w:val="20"/>
                <w:szCs w:val="20"/>
              </w:rPr>
              <w:t>Highly developed interpersonal and influencing skills, with the ability to lead in a creative environment which enables people to thrive and collaborate</w:t>
            </w:r>
            <w:r>
              <w:rPr>
                <w:rFonts w:eastAsia="Arial"/>
                <w:sz w:val="20"/>
                <w:szCs w:val="20"/>
              </w:rPr>
              <w:t>.</w:t>
            </w:r>
          </w:p>
        </w:tc>
      </w:tr>
      <w:tr w:rsidR="009C5939" w:rsidRPr="00CB5733" w14:paraId="4B8BC27A" w14:textId="77777777" w:rsidTr="0031085E">
        <w:trPr>
          <w:trHeight w:val="2373"/>
        </w:trPr>
        <w:tc>
          <w:tcPr>
            <w:tcW w:w="2258" w:type="dxa"/>
            <w:tcBorders>
              <w:top w:val="single" w:sz="24" w:space="0" w:color="FFFFFF"/>
              <w:left w:val="single" w:sz="8" w:space="0" w:color="FFFFFF"/>
              <w:bottom w:val="single" w:sz="8" w:space="0" w:color="FFFFFF"/>
              <w:right w:val="single" w:sz="8" w:space="0" w:color="FFFFFF"/>
            </w:tcBorders>
            <w:shd w:val="clear" w:color="auto" w:fill="9A7FC4"/>
            <w:tcMar>
              <w:top w:w="72" w:type="dxa"/>
              <w:left w:w="144" w:type="dxa"/>
              <w:bottom w:w="72" w:type="dxa"/>
              <w:right w:w="144" w:type="dxa"/>
            </w:tcMar>
            <w:vAlign w:val="center"/>
          </w:tcPr>
          <w:p w14:paraId="06138ACC" w14:textId="77777777" w:rsidR="009C5939" w:rsidRDefault="009C5939" w:rsidP="0031085E">
            <w:pPr>
              <w:spacing w:after="0" w:line="273" w:lineRule="auto"/>
              <w:rPr>
                <w:rFonts w:eastAsia="Arial"/>
                <w:b/>
                <w:bCs/>
                <w:color w:val="FFFFFF"/>
              </w:rPr>
            </w:pPr>
            <w:r>
              <w:rPr>
                <w:rFonts w:eastAsia="Arial"/>
                <w:b/>
                <w:bCs/>
                <w:color w:val="FFFFFF"/>
              </w:rPr>
              <w:lastRenderedPageBreak/>
              <w:t xml:space="preserve">Leading for Social </w:t>
            </w:r>
          </w:p>
          <w:p w14:paraId="36C05F88" w14:textId="77777777" w:rsidR="009C5939" w:rsidRDefault="009C5939" w:rsidP="0031085E">
            <w:pPr>
              <w:spacing w:after="0" w:line="273" w:lineRule="auto"/>
              <w:rPr>
                <w:rFonts w:eastAsia="Arial"/>
                <w:b/>
                <w:bCs/>
                <w:color w:val="FFFFFF"/>
              </w:rPr>
            </w:pPr>
            <w:r>
              <w:rPr>
                <w:rFonts w:eastAsia="Arial"/>
                <w:b/>
                <w:bCs/>
                <w:color w:val="FFFFFF"/>
              </w:rPr>
              <w:t>Justice and health equality</w:t>
            </w:r>
          </w:p>
          <w:p w14:paraId="0D1DB512" w14:textId="77777777" w:rsidR="009C5939" w:rsidRPr="00CB5733" w:rsidRDefault="009C5939" w:rsidP="0031085E"/>
        </w:tc>
        <w:tc>
          <w:tcPr>
            <w:tcW w:w="5103" w:type="dxa"/>
            <w:tcBorders>
              <w:top w:val="single" w:sz="24" w:space="0" w:color="FFFFFF"/>
              <w:left w:val="single" w:sz="8" w:space="0" w:color="FFFFFF"/>
              <w:bottom w:val="single" w:sz="8" w:space="0" w:color="FFFFFF"/>
              <w:right w:val="single" w:sz="8" w:space="0" w:color="FFFFFF"/>
            </w:tcBorders>
            <w:shd w:val="clear" w:color="auto" w:fill="CAD1E6"/>
            <w:tcMar>
              <w:top w:w="72" w:type="dxa"/>
              <w:left w:w="144" w:type="dxa"/>
              <w:bottom w:w="72" w:type="dxa"/>
              <w:right w:w="144" w:type="dxa"/>
            </w:tcMar>
            <w:hideMark/>
          </w:tcPr>
          <w:p w14:paraId="47B82870" w14:textId="77777777" w:rsidR="009C5939" w:rsidRPr="00394A75" w:rsidRDefault="009C5939" w:rsidP="0031085E">
            <w:pPr>
              <w:spacing w:after="120" w:line="240" w:lineRule="auto"/>
              <w:rPr>
                <w:sz w:val="20"/>
                <w:szCs w:val="20"/>
              </w:rPr>
            </w:pPr>
            <w:r w:rsidRPr="00394A75">
              <w:rPr>
                <w:sz w:val="20"/>
                <w:szCs w:val="20"/>
              </w:rPr>
              <w:t>Ensures the patient voice and stakeholder engagement are embedded in the development and delivery of the plan and acts as a leader for diversity, health equalities and social justice.</w:t>
            </w:r>
          </w:p>
          <w:p w14:paraId="7EF433AA" w14:textId="77777777" w:rsidR="009C5939" w:rsidRPr="00394A75" w:rsidRDefault="009C5939" w:rsidP="0031085E">
            <w:pPr>
              <w:spacing w:after="120" w:line="240" w:lineRule="auto"/>
              <w:rPr>
                <w:sz w:val="20"/>
                <w:szCs w:val="20"/>
              </w:rPr>
            </w:pPr>
            <w:r w:rsidRPr="00394A75">
              <w:rPr>
                <w:sz w:val="20"/>
                <w:szCs w:val="20"/>
              </w:rPr>
              <w:t xml:space="preserve">Promotes the values of the NHS Constitution and role models the </w:t>
            </w:r>
            <w:proofErr w:type="spellStart"/>
            <w:r w:rsidRPr="00394A75">
              <w:rPr>
                <w:sz w:val="20"/>
                <w:szCs w:val="20"/>
              </w:rPr>
              <w:t>behaviours</w:t>
            </w:r>
            <w:proofErr w:type="spellEnd"/>
            <w:r w:rsidRPr="00394A75">
              <w:rPr>
                <w:sz w:val="20"/>
                <w:szCs w:val="20"/>
              </w:rPr>
              <w:t xml:space="preserve"> embodied in Our People Promise and forthcoming Leadership Way to ensure a collaborative, inclusive and productive approach across the system.</w:t>
            </w:r>
          </w:p>
          <w:p w14:paraId="796EFEEF" w14:textId="77777777" w:rsidR="009C5939" w:rsidRPr="00CB5733" w:rsidRDefault="009C5939" w:rsidP="0031085E">
            <w:pPr>
              <w:spacing w:after="120" w:line="240" w:lineRule="auto"/>
            </w:pPr>
            <w:r>
              <w:rPr>
                <w:sz w:val="20"/>
                <w:szCs w:val="20"/>
              </w:rPr>
              <w:t>E</w:t>
            </w:r>
            <w:r w:rsidRPr="00394A75">
              <w:rPr>
                <w:sz w:val="20"/>
                <w:szCs w:val="20"/>
              </w:rPr>
              <w:t>nsure</w:t>
            </w:r>
            <w:r>
              <w:rPr>
                <w:sz w:val="20"/>
                <w:szCs w:val="20"/>
              </w:rPr>
              <w:t>s</w:t>
            </w:r>
            <w:r w:rsidRPr="00394A75">
              <w:rPr>
                <w:sz w:val="20"/>
                <w:szCs w:val="20"/>
              </w:rPr>
              <w:t xml:space="preserve"> the NHS plays full part in social and economic development, and environmental sustainability, to address the wider determinants of health.</w:t>
            </w:r>
          </w:p>
        </w:tc>
        <w:tc>
          <w:tcPr>
            <w:tcW w:w="6804" w:type="dxa"/>
            <w:tcBorders>
              <w:top w:val="single" w:sz="24" w:space="0" w:color="FFFFFF"/>
              <w:left w:val="single" w:sz="8" w:space="0" w:color="FFFFFF"/>
              <w:bottom w:val="single" w:sz="8" w:space="0" w:color="FFFFFF"/>
              <w:right w:val="single" w:sz="8" w:space="0" w:color="FFFFFF"/>
            </w:tcBorders>
            <w:shd w:val="clear" w:color="auto" w:fill="CAD1E6"/>
            <w:tcMar>
              <w:top w:w="72" w:type="dxa"/>
              <w:left w:w="144" w:type="dxa"/>
              <w:bottom w:w="72" w:type="dxa"/>
              <w:right w:w="144" w:type="dxa"/>
            </w:tcMar>
            <w:hideMark/>
          </w:tcPr>
          <w:p w14:paraId="32371288" w14:textId="77777777" w:rsidR="009C5939" w:rsidRPr="00394A75" w:rsidRDefault="009C5939" w:rsidP="0031085E">
            <w:pPr>
              <w:spacing w:after="120" w:line="240" w:lineRule="auto"/>
              <w:rPr>
                <w:rFonts w:eastAsia="Arial"/>
                <w:sz w:val="20"/>
                <w:szCs w:val="20"/>
              </w:rPr>
            </w:pPr>
            <w:r w:rsidRPr="00394A75">
              <w:rPr>
                <w:rFonts w:eastAsia="Arial"/>
                <w:sz w:val="20"/>
                <w:szCs w:val="20"/>
              </w:rPr>
              <w:t xml:space="preserve">Understanding of different sectors, groups, </w:t>
            </w:r>
            <w:proofErr w:type="gramStart"/>
            <w:r w:rsidRPr="00394A75">
              <w:rPr>
                <w:rFonts w:eastAsia="Arial"/>
                <w:sz w:val="20"/>
                <w:szCs w:val="20"/>
              </w:rPr>
              <w:t>networks</w:t>
            </w:r>
            <w:proofErr w:type="gramEnd"/>
            <w:r w:rsidRPr="00394A75">
              <w:rPr>
                <w:rFonts w:eastAsia="Arial"/>
                <w:sz w:val="20"/>
                <w:szCs w:val="20"/>
              </w:rPr>
              <w:t xml:space="preserve"> and the needs of diverse populations</w:t>
            </w:r>
            <w:r>
              <w:rPr>
                <w:rFonts w:eastAsia="Arial"/>
                <w:sz w:val="20"/>
                <w:szCs w:val="20"/>
              </w:rPr>
              <w:t>.</w:t>
            </w:r>
          </w:p>
          <w:p w14:paraId="05CEC10E" w14:textId="77777777" w:rsidR="009C5939" w:rsidRPr="00394A75" w:rsidRDefault="009C5939" w:rsidP="0031085E">
            <w:pPr>
              <w:spacing w:after="120" w:line="240" w:lineRule="auto"/>
              <w:rPr>
                <w:rFonts w:eastAsia="Arial"/>
                <w:sz w:val="20"/>
                <w:szCs w:val="20"/>
              </w:rPr>
            </w:pPr>
            <w:r w:rsidRPr="00394A75">
              <w:rPr>
                <w:rFonts w:eastAsia="Arial"/>
                <w:sz w:val="20"/>
                <w:szCs w:val="20"/>
              </w:rPr>
              <w:t>An awareness and appreciation of social justice and how it might apply within an ICS</w:t>
            </w:r>
            <w:r>
              <w:rPr>
                <w:rFonts w:eastAsia="Arial"/>
                <w:sz w:val="20"/>
                <w:szCs w:val="20"/>
              </w:rPr>
              <w:t>.</w:t>
            </w:r>
          </w:p>
          <w:p w14:paraId="67D0DACC" w14:textId="77777777" w:rsidR="009C5939" w:rsidRPr="00394A75" w:rsidRDefault="009C5939" w:rsidP="0031085E">
            <w:pPr>
              <w:spacing w:after="120" w:line="240" w:lineRule="auto"/>
              <w:rPr>
                <w:rFonts w:eastAsia="Arial"/>
                <w:sz w:val="20"/>
                <w:szCs w:val="20"/>
              </w:rPr>
            </w:pPr>
            <w:r w:rsidRPr="00394A75">
              <w:rPr>
                <w:rFonts w:eastAsia="Arial"/>
                <w:sz w:val="20"/>
                <w:szCs w:val="20"/>
              </w:rPr>
              <w:t>Ability to remain independent and neutral to provide independent and unbiased leadership of the board</w:t>
            </w:r>
            <w:r>
              <w:rPr>
                <w:rFonts w:eastAsia="Arial"/>
                <w:sz w:val="20"/>
                <w:szCs w:val="20"/>
              </w:rPr>
              <w:t>.</w:t>
            </w:r>
          </w:p>
          <w:p w14:paraId="5266C476" w14:textId="77777777" w:rsidR="009C5939" w:rsidRPr="000F5E97" w:rsidRDefault="009C5939" w:rsidP="0031085E">
            <w:pPr>
              <w:spacing w:after="120" w:line="240" w:lineRule="auto"/>
              <w:rPr>
                <w:rFonts w:eastAsia="Arial"/>
                <w:sz w:val="20"/>
                <w:szCs w:val="20"/>
              </w:rPr>
            </w:pPr>
            <w:r w:rsidRPr="00394A75">
              <w:rPr>
                <w:rFonts w:eastAsia="Arial"/>
                <w:sz w:val="20"/>
                <w:szCs w:val="20"/>
              </w:rPr>
              <w:t>Creates and lives by the values of openness and transparency</w:t>
            </w:r>
            <w:r>
              <w:rPr>
                <w:rFonts w:eastAsia="Arial"/>
                <w:sz w:val="20"/>
                <w:szCs w:val="20"/>
              </w:rPr>
              <w:t>.</w:t>
            </w:r>
          </w:p>
        </w:tc>
      </w:tr>
      <w:tr w:rsidR="009C5939" w:rsidRPr="00CB5733" w14:paraId="4139FA78" w14:textId="77777777" w:rsidTr="0031085E">
        <w:trPr>
          <w:trHeight w:val="2373"/>
        </w:trPr>
        <w:tc>
          <w:tcPr>
            <w:tcW w:w="2258" w:type="dxa"/>
            <w:tcBorders>
              <w:top w:val="single" w:sz="8" w:space="0" w:color="FFFFFF"/>
              <w:left w:val="single" w:sz="8" w:space="0" w:color="FFFFFF"/>
              <w:bottom w:val="single" w:sz="8" w:space="0" w:color="FFFFFF"/>
              <w:right w:val="single" w:sz="8" w:space="0" w:color="FFFFFF"/>
            </w:tcBorders>
            <w:shd w:val="clear" w:color="auto" w:fill="1E13AD"/>
            <w:tcMar>
              <w:top w:w="72" w:type="dxa"/>
              <w:left w:w="144" w:type="dxa"/>
              <w:bottom w:w="72" w:type="dxa"/>
              <w:right w:w="144" w:type="dxa"/>
            </w:tcMar>
            <w:vAlign w:val="center"/>
          </w:tcPr>
          <w:p w14:paraId="4BB09378" w14:textId="77777777" w:rsidR="009C5939" w:rsidRDefault="009C5939" w:rsidP="0031085E">
            <w:pPr>
              <w:spacing w:after="0" w:line="273" w:lineRule="auto"/>
              <w:rPr>
                <w:rFonts w:eastAsia="Arial"/>
                <w:b/>
                <w:bCs/>
                <w:color w:val="FFFFFF"/>
              </w:rPr>
            </w:pPr>
            <w:r>
              <w:rPr>
                <w:rFonts w:eastAsia="Arial"/>
                <w:b/>
                <w:bCs/>
                <w:color w:val="FFFFFF"/>
              </w:rPr>
              <w:t>Driving high quality, sustainable outcomes</w:t>
            </w:r>
          </w:p>
          <w:p w14:paraId="50163191" w14:textId="77777777" w:rsidR="009C5939" w:rsidRPr="00CB5733" w:rsidRDefault="009C5939" w:rsidP="0031085E"/>
        </w:tc>
        <w:tc>
          <w:tcPr>
            <w:tcW w:w="5103" w:type="dxa"/>
            <w:tcBorders>
              <w:top w:val="single" w:sz="8" w:space="0" w:color="FFFFFF"/>
              <w:left w:val="single" w:sz="8" w:space="0" w:color="FFFFFF"/>
              <w:bottom w:val="single" w:sz="8" w:space="0" w:color="FFFFFF"/>
              <w:right w:val="single" w:sz="8" w:space="0" w:color="FFFFFF"/>
            </w:tcBorders>
            <w:shd w:val="clear" w:color="auto" w:fill="E6E9F3"/>
            <w:tcMar>
              <w:top w:w="72" w:type="dxa"/>
              <w:left w:w="144" w:type="dxa"/>
              <w:bottom w:w="72" w:type="dxa"/>
              <w:right w:w="144" w:type="dxa"/>
            </w:tcMar>
          </w:tcPr>
          <w:p w14:paraId="7E7872BF" w14:textId="77777777" w:rsidR="009C5939" w:rsidRPr="00394A75" w:rsidRDefault="009C5939" w:rsidP="0031085E">
            <w:pPr>
              <w:spacing w:after="120" w:line="240" w:lineRule="auto"/>
              <w:rPr>
                <w:sz w:val="20"/>
                <w:szCs w:val="20"/>
              </w:rPr>
            </w:pPr>
            <w:r>
              <w:rPr>
                <w:sz w:val="20"/>
                <w:szCs w:val="20"/>
              </w:rPr>
              <w:t>Ensures</w:t>
            </w:r>
            <w:r w:rsidRPr="00394A75">
              <w:rPr>
                <w:sz w:val="20"/>
                <w:szCs w:val="20"/>
              </w:rPr>
              <w:t xml:space="preserve"> services are in place to deliver against the four core purposes and triple aim, facilitates the transformation of services and oversees delivery of improved outcomes for the ICS population.</w:t>
            </w:r>
          </w:p>
          <w:p w14:paraId="6DD6F8E1" w14:textId="77777777" w:rsidR="009C5939" w:rsidRPr="00394A75" w:rsidRDefault="009C5939" w:rsidP="0031085E">
            <w:pPr>
              <w:spacing w:after="120" w:line="240" w:lineRule="auto"/>
              <w:rPr>
                <w:sz w:val="20"/>
                <w:szCs w:val="20"/>
              </w:rPr>
            </w:pPr>
            <w:r w:rsidRPr="00394A75">
              <w:rPr>
                <w:sz w:val="20"/>
                <w:szCs w:val="20"/>
              </w:rPr>
              <w:t>T</w:t>
            </w:r>
            <w:r>
              <w:rPr>
                <w:sz w:val="20"/>
                <w:szCs w:val="20"/>
              </w:rPr>
              <w:t xml:space="preserve">akes </w:t>
            </w:r>
            <w:r w:rsidRPr="00394A75">
              <w:rPr>
                <w:sz w:val="20"/>
                <w:szCs w:val="20"/>
              </w:rPr>
              <w:t>ultimate responsib</w:t>
            </w:r>
            <w:r>
              <w:rPr>
                <w:sz w:val="20"/>
                <w:szCs w:val="20"/>
              </w:rPr>
              <w:t>ility</w:t>
            </w:r>
            <w:r w:rsidRPr="00394A75">
              <w:rPr>
                <w:sz w:val="20"/>
                <w:szCs w:val="20"/>
              </w:rPr>
              <w:t xml:space="preserve"> for services under delegation arrangements with place-based partnerships or </w:t>
            </w:r>
            <w:r>
              <w:rPr>
                <w:sz w:val="20"/>
                <w:szCs w:val="20"/>
              </w:rPr>
              <w:t xml:space="preserve">with </w:t>
            </w:r>
            <w:r w:rsidRPr="00394A75">
              <w:rPr>
                <w:sz w:val="20"/>
                <w:szCs w:val="20"/>
              </w:rPr>
              <w:t>other statutory bodies, or through lead provider contracts, together with proportionate mechanisms to provide assurance on the spending of public money.</w:t>
            </w:r>
          </w:p>
          <w:p w14:paraId="6B16B45D" w14:textId="77777777" w:rsidR="009C5939" w:rsidRPr="00394A75" w:rsidRDefault="009C5939" w:rsidP="0031085E">
            <w:pPr>
              <w:spacing w:after="120" w:line="240" w:lineRule="auto"/>
              <w:rPr>
                <w:sz w:val="20"/>
                <w:szCs w:val="20"/>
              </w:rPr>
            </w:pPr>
            <w:r>
              <w:rPr>
                <w:sz w:val="20"/>
                <w:szCs w:val="20"/>
              </w:rPr>
              <w:t>F</w:t>
            </w:r>
            <w:r w:rsidRPr="00394A75">
              <w:rPr>
                <w:sz w:val="20"/>
                <w:szCs w:val="20"/>
              </w:rPr>
              <w:t>oster</w:t>
            </w:r>
            <w:r>
              <w:rPr>
                <w:sz w:val="20"/>
                <w:szCs w:val="20"/>
              </w:rPr>
              <w:t>s</w:t>
            </w:r>
            <w:r w:rsidRPr="00394A75">
              <w:rPr>
                <w:sz w:val="20"/>
                <w:szCs w:val="20"/>
              </w:rPr>
              <w:t xml:space="preserve"> a culture of research, innovation, learning and continuous improvement.</w:t>
            </w:r>
          </w:p>
          <w:p w14:paraId="611251E3" w14:textId="77777777" w:rsidR="009C5939" w:rsidRDefault="009C5939" w:rsidP="0031085E">
            <w:pPr>
              <w:spacing w:after="120" w:line="240" w:lineRule="auto"/>
              <w:rPr>
                <w:sz w:val="20"/>
                <w:szCs w:val="20"/>
              </w:rPr>
            </w:pPr>
            <w:r w:rsidRPr="00394A75">
              <w:rPr>
                <w:sz w:val="20"/>
                <w:szCs w:val="20"/>
              </w:rPr>
              <w:t>Together with the Chair, lead</w:t>
            </w:r>
            <w:r>
              <w:rPr>
                <w:sz w:val="20"/>
                <w:szCs w:val="20"/>
              </w:rPr>
              <w:t>s</w:t>
            </w:r>
            <w:r w:rsidRPr="00394A75">
              <w:rPr>
                <w:sz w:val="20"/>
                <w:szCs w:val="20"/>
              </w:rPr>
              <w:t xml:space="preserve"> the system in implementation of the Long-Term Plan and the People Plan and oversees progress against their objectives.</w:t>
            </w:r>
          </w:p>
          <w:p w14:paraId="16DC6648" w14:textId="77777777" w:rsidR="009C5939" w:rsidRPr="00E51E92" w:rsidRDefault="009C5939" w:rsidP="0031085E">
            <w:pPr>
              <w:spacing w:after="120" w:line="240" w:lineRule="auto"/>
              <w:rPr>
                <w:sz w:val="20"/>
                <w:szCs w:val="20"/>
              </w:rPr>
            </w:pPr>
            <w:r w:rsidRPr="00E51E92">
              <w:rPr>
                <w:sz w:val="20"/>
                <w:szCs w:val="20"/>
              </w:rPr>
              <w:t>Ensures plans are developed for effective clinical and professional care leadership throughout the ICS.</w:t>
            </w:r>
          </w:p>
          <w:p w14:paraId="204C9274" w14:textId="77777777" w:rsidR="009C5939" w:rsidRPr="00E51E92" w:rsidRDefault="009C5939" w:rsidP="0031085E">
            <w:pPr>
              <w:spacing w:after="120" w:line="240" w:lineRule="auto"/>
              <w:rPr>
                <w:sz w:val="20"/>
                <w:szCs w:val="20"/>
              </w:rPr>
            </w:pPr>
            <w:r w:rsidRPr="00E51E92">
              <w:rPr>
                <w:sz w:val="20"/>
                <w:szCs w:val="20"/>
              </w:rPr>
              <w:t>Fosters a culture of research, innovation, learning and continuous improvement to support the delivery of high-quality services for all.</w:t>
            </w:r>
          </w:p>
          <w:p w14:paraId="349B2BC1" w14:textId="77777777" w:rsidR="009C5939" w:rsidRPr="005B6F9C" w:rsidRDefault="009C5939" w:rsidP="0031085E">
            <w:pPr>
              <w:spacing w:after="120" w:line="240" w:lineRule="auto"/>
              <w:rPr>
                <w:sz w:val="20"/>
                <w:szCs w:val="20"/>
              </w:rPr>
            </w:pPr>
            <w:r w:rsidRPr="00E51E92">
              <w:rPr>
                <w:sz w:val="20"/>
                <w:szCs w:val="20"/>
              </w:rPr>
              <w:t>Supports the system to play its part in social and economic development and achieving environmental sustainability, including the Carbon Net Zero commitment.</w:t>
            </w:r>
          </w:p>
        </w:tc>
        <w:tc>
          <w:tcPr>
            <w:tcW w:w="6804" w:type="dxa"/>
            <w:tcBorders>
              <w:top w:val="single" w:sz="8" w:space="0" w:color="FFFFFF"/>
              <w:left w:val="single" w:sz="8" w:space="0" w:color="FFFFFF"/>
              <w:bottom w:val="single" w:sz="8" w:space="0" w:color="FFFFFF"/>
              <w:right w:val="single" w:sz="8" w:space="0" w:color="FFFFFF"/>
            </w:tcBorders>
            <w:shd w:val="clear" w:color="auto" w:fill="E6E9F3"/>
            <w:tcMar>
              <w:top w:w="72" w:type="dxa"/>
              <w:left w:w="144" w:type="dxa"/>
              <w:bottom w:w="72" w:type="dxa"/>
              <w:right w:w="144" w:type="dxa"/>
            </w:tcMar>
          </w:tcPr>
          <w:p w14:paraId="3FEA6D1F" w14:textId="77777777" w:rsidR="009C5939" w:rsidRPr="00394A75" w:rsidRDefault="009C5939" w:rsidP="0031085E">
            <w:pPr>
              <w:spacing w:after="120" w:line="240" w:lineRule="auto"/>
              <w:rPr>
                <w:rFonts w:eastAsia="Arial"/>
                <w:sz w:val="20"/>
                <w:szCs w:val="20"/>
              </w:rPr>
            </w:pPr>
            <w:r w:rsidRPr="00394A75">
              <w:rPr>
                <w:rFonts w:eastAsia="Arial"/>
                <w:sz w:val="20"/>
                <w:szCs w:val="20"/>
              </w:rPr>
              <w:t xml:space="preserve">A deep understanding of the NHS triple aim (of improved population health, quality of care and cost-control), the </w:t>
            </w:r>
            <w:proofErr w:type="spellStart"/>
            <w:r w:rsidRPr="00394A75">
              <w:rPr>
                <w:rFonts w:eastAsia="Arial"/>
                <w:sz w:val="20"/>
                <w:szCs w:val="20"/>
              </w:rPr>
              <w:t>Kark</w:t>
            </w:r>
            <w:proofErr w:type="spellEnd"/>
            <w:r w:rsidRPr="00394A75">
              <w:rPr>
                <w:rFonts w:eastAsia="Arial"/>
                <w:sz w:val="20"/>
                <w:szCs w:val="20"/>
              </w:rPr>
              <w:t xml:space="preserve"> review, the NHS Long Term Plan, the NHS People Plan, Nolan principles and the Standards for members of NHS Boards and Governing Bodies in England</w:t>
            </w:r>
            <w:r>
              <w:rPr>
                <w:rFonts w:eastAsia="Arial"/>
                <w:sz w:val="20"/>
                <w:szCs w:val="20"/>
              </w:rPr>
              <w:t>.</w:t>
            </w:r>
          </w:p>
          <w:p w14:paraId="1F690838" w14:textId="77777777" w:rsidR="009C5939" w:rsidRPr="00394A75" w:rsidRDefault="009C5939" w:rsidP="0031085E">
            <w:pPr>
              <w:spacing w:after="120" w:line="240" w:lineRule="auto"/>
              <w:rPr>
                <w:rFonts w:eastAsia="Arial"/>
                <w:sz w:val="20"/>
                <w:szCs w:val="20"/>
              </w:rPr>
            </w:pPr>
            <w:r w:rsidRPr="00394A75">
              <w:rPr>
                <w:rFonts w:eastAsia="Arial"/>
                <w:sz w:val="20"/>
                <w:szCs w:val="20"/>
              </w:rPr>
              <w:t>Significant experience of working with different sectors, groups, networks and building teams to deliver major transformation of public services</w:t>
            </w:r>
            <w:r>
              <w:rPr>
                <w:rFonts w:eastAsia="Arial"/>
                <w:sz w:val="20"/>
                <w:szCs w:val="20"/>
              </w:rPr>
              <w:t>.</w:t>
            </w:r>
          </w:p>
          <w:p w14:paraId="1B6D0A89" w14:textId="77777777" w:rsidR="009C5939" w:rsidRPr="000F5E97" w:rsidRDefault="009C5939" w:rsidP="0031085E">
            <w:pPr>
              <w:spacing w:after="120" w:line="240" w:lineRule="auto"/>
              <w:rPr>
                <w:rFonts w:eastAsia="Arial"/>
                <w:sz w:val="20"/>
                <w:szCs w:val="20"/>
              </w:rPr>
            </w:pPr>
            <w:r w:rsidRPr="00394A75">
              <w:rPr>
                <w:rFonts w:eastAsia="Arial"/>
                <w:sz w:val="20"/>
                <w:szCs w:val="20"/>
              </w:rPr>
              <w:t>Problem solving and the ability to identify issues and areas of risk, leading stakeholders to effective resolutions and decisions</w:t>
            </w:r>
            <w:r>
              <w:rPr>
                <w:rFonts w:eastAsia="Arial"/>
                <w:sz w:val="20"/>
                <w:szCs w:val="20"/>
              </w:rPr>
              <w:t>.</w:t>
            </w:r>
          </w:p>
        </w:tc>
      </w:tr>
      <w:tr w:rsidR="009C5939" w:rsidRPr="00CB5733" w14:paraId="03C8EC45" w14:textId="77777777" w:rsidTr="0031085E">
        <w:trPr>
          <w:trHeight w:val="2897"/>
        </w:trPr>
        <w:tc>
          <w:tcPr>
            <w:tcW w:w="2258" w:type="dxa"/>
            <w:tcBorders>
              <w:top w:val="single" w:sz="8" w:space="0" w:color="FFFFFF"/>
              <w:left w:val="single" w:sz="8" w:space="0" w:color="FFFFFF"/>
              <w:bottom w:val="single" w:sz="8" w:space="0" w:color="FFFFFF"/>
              <w:right w:val="single" w:sz="8" w:space="0" w:color="FFFFFF"/>
            </w:tcBorders>
            <w:shd w:val="clear" w:color="auto" w:fill="0070C0"/>
            <w:tcMar>
              <w:top w:w="72" w:type="dxa"/>
              <w:left w:w="144" w:type="dxa"/>
              <w:bottom w:w="72" w:type="dxa"/>
              <w:right w:w="144" w:type="dxa"/>
            </w:tcMar>
            <w:vAlign w:val="center"/>
          </w:tcPr>
          <w:p w14:paraId="684A991F" w14:textId="77777777" w:rsidR="009C5939" w:rsidRDefault="009C5939" w:rsidP="0031085E">
            <w:pPr>
              <w:spacing w:after="0" w:line="273" w:lineRule="auto"/>
              <w:rPr>
                <w:rFonts w:eastAsia="Arial"/>
                <w:b/>
                <w:bCs/>
                <w:color w:val="FFFFFF"/>
              </w:rPr>
            </w:pPr>
            <w:r>
              <w:rPr>
                <w:rFonts w:eastAsia="Arial"/>
                <w:b/>
                <w:bCs/>
                <w:color w:val="FFFFFF"/>
              </w:rPr>
              <w:lastRenderedPageBreak/>
              <w:t xml:space="preserve">Providing robust governance and </w:t>
            </w:r>
          </w:p>
          <w:p w14:paraId="10E117B3" w14:textId="77777777" w:rsidR="009C5939" w:rsidRDefault="009C5939" w:rsidP="0031085E">
            <w:pPr>
              <w:spacing w:after="0" w:line="273" w:lineRule="auto"/>
              <w:rPr>
                <w:rFonts w:eastAsia="Arial"/>
                <w:b/>
                <w:bCs/>
                <w:color w:val="FFFFFF"/>
              </w:rPr>
            </w:pPr>
            <w:r>
              <w:rPr>
                <w:rFonts w:eastAsia="Arial"/>
                <w:b/>
                <w:bCs/>
                <w:color w:val="FFFFFF"/>
              </w:rPr>
              <w:t xml:space="preserve">assurance </w:t>
            </w:r>
          </w:p>
          <w:p w14:paraId="2656F4E9" w14:textId="77777777" w:rsidR="009C5939" w:rsidRPr="00FA6C79" w:rsidRDefault="009C5939" w:rsidP="0031085E">
            <w:pPr>
              <w:rPr>
                <w:b/>
                <w:bCs/>
                <w:color w:val="FFFFFF" w:themeColor="background1"/>
              </w:rPr>
            </w:pPr>
          </w:p>
        </w:tc>
        <w:tc>
          <w:tcPr>
            <w:tcW w:w="5103" w:type="dxa"/>
            <w:tcBorders>
              <w:top w:val="single" w:sz="8" w:space="0" w:color="FFFFFF"/>
              <w:left w:val="single" w:sz="8" w:space="0" w:color="FFFFFF"/>
              <w:bottom w:val="single" w:sz="8" w:space="0" w:color="FFFFFF"/>
              <w:right w:val="single" w:sz="8" w:space="0" w:color="FFFFFF"/>
            </w:tcBorders>
            <w:shd w:val="clear" w:color="auto" w:fill="E6E9F3"/>
            <w:tcMar>
              <w:top w:w="72" w:type="dxa"/>
              <w:left w:w="144" w:type="dxa"/>
              <w:bottom w:w="72" w:type="dxa"/>
              <w:right w:w="144" w:type="dxa"/>
            </w:tcMar>
          </w:tcPr>
          <w:p w14:paraId="70FE6209" w14:textId="77777777" w:rsidR="009C5939" w:rsidRPr="00394A75" w:rsidRDefault="009C5939" w:rsidP="0031085E">
            <w:pPr>
              <w:spacing w:after="120" w:line="240" w:lineRule="auto"/>
              <w:jc w:val="both"/>
              <w:rPr>
                <w:sz w:val="20"/>
                <w:szCs w:val="20"/>
              </w:rPr>
            </w:pPr>
            <w:r>
              <w:rPr>
                <w:sz w:val="20"/>
                <w:szCs w:val="20"/>
              </w:rPr>
              <w:t>Ensures</w:t>
            </w:r>
            <w:r w:rsidRPr="00394A75">
              <w:rPr>
                <w:sz w:val="20"/>
                <w:szCs w:val="20"/>
              </w:rPr>
              <w:t xml:space="preserve"> effective governance, performance management arrangements and controls are put in place to support delivery of the ICS’s/ICB’s objectives and regulatory responsibilities. </w:t>
            </w:r>
          </w:p>
          <w:p w14:paraId="6A03F9D7" w14:textId="77777777" w:rsidR="009C5939" w:rsidRPr="00CB5733" w:rsidRDefault="009C5939" w:rsidP="0031085E">
            <w:pPr>
              <w:spacing w:after="120" w:line="240" w:lineRule="auto"/>
              <w:jc w:val="both"/>
            </w:pPr>
            <w:r>
              <w:rPr>
                <w:sz w:val="20"/>
                <w:szCs w:val="20"/>
              </w:rPr>
              <w:t>Leads the development of</w:t>
            </w:r>
            <w:r w:rsidRPr="00394A75">
              <w:rPr>
                <w:sz w:val="20"/>
                <w:szCs w:val="20"/>
              </w:rPr>
              <w:t xml:space="preserve"> appropriate people and workforce capability to discharge the responsibilities of the ICS/ICB.</w:t>
            </w:r>
          </w:p>
        </w:tc>
        <w:tc>
          <w:tcPr>
            <w:tcW w:w="6804" w:type="dxa"/>
            <w:tcBorders>
              <w:top w:val="single" w:sz="8" w:space="0" w:color="FFFFFF"/>
              <w:left w:val="single" w:sz="8" w:space="0" w:color="FFFFFF"/>
              <w:bottom w:val="single" w:sz="8" w:space="0" w:color="FFFFFF"/>
              <w:right w:val="single" w:sz="8" w:space="0" w:color="FFFFFF"/>
            </w:tcBorders>
            <w:shd w:val="clear" w:color="auto" w:fill="E6E9F3"/>
            <w:tcMar>
              <w:top w:w="72" w:type="dxa"/>
              <w:left w:w="144" w:type="dxa"/>
              <w:bottom w:w="72" w:type="dxa"/>
              <w:right w:w="144" w:type="dxa"/>
            </w:tcMar>
          </w:tcPr>
          <w:p w14:paraId="35948FA3" w14:textId="77777777" w:rsidR="009C5939" w:rsidRPr="00394A75" w:rsidRDefault="009C5939" w:rsidP="0031085E">
            <w:pPr>
              <w:spacing w:after="120" w:line="240" w:lineRule="auto"/>
              <w:rPr>
                <w:rFonts w:cstheme="minorHAnsi"/>
                <w:sz w:val="20"/>
                <w:szCs w:val="20"/>
              </w:rPr>
            </w:pPr>
            <w:r w:rsidRPr="00394A75">
              <w:rPr>
                <w:rFonts w:cstheme="minorHAnsi"/>
                <w:sz w:val="20"/>
                <w:szCs w:val="20"/>
              </w:rPr>
              <w:t>Sound understanding of good corporate governance as well as the difference between governance and management</w:t>
            </w:r>
            <w:r>
              <w:rPr>
                <w:rFonts w:cstheme="minorHAnsi"/>
                <w:sz w:val="20"/>
                <w:szCs w:val="20"/>
              </w:rPr>
              <w:t>.</w:t>
            </w:r>
          </w:p>
          <w:p w14:paraId="1F573496" w14:textId="77777777" w:rsidR="009C5939" w:rsidRPr="00394A75" w:rsidRDefault="009C5939" w:rsidP="0031085E">
            <w:pPr>
              <w:spacing w:after="120" w:line="240" w:lineRule="auto"/>
              <w:rPr>
                <w:rFonts w:cstheme="minorHAnsi"/>
                <w:sz w:val="20"/>
                <w:szCs w:val="20"/>
              </w:rPr>
            </w:pPr>
            <w:r w:rsidRPr="00394A75">
              <w:rPr>
                <w:rFonts w:cstheme="minorHAnsi"/>
                <w:sz w:val="20"/>
                <w:szCs w:val="20"/>
              </w:rPr>
              <w:t>Comprehensive experience of chairing complex professional meetings at a very senior level in a collaborative, efficient and effective manner</w:t>
            </w:r>
            <w:r>
              <w:rPr>
                <w:rFonts w:cstheme="minorHAnsi"/>
                <w:sz w:val="20"/>
                <w:szCs w:val="20"/>
              </w:rPr>
              <w:t>.</w:t>
            </w:r>
          </w:p>
          <w:p w14:paraId="6F892632" w14:textId="77777777" w:rsidR="009C5939" w:rsidRPr="00394A75" w:rsidRDefault="009C5939" w:rsidP="0031085E">
            <w:pPr>
              <w:spacing w:after="120" w:line="240" w:lineRule="auto"/>
              <w:rPr>
                <w:rFonts w:cstheme="minorHAnsi"/>
                <w:sz w:val="20"/>
                <w:szCs w:val="20"/>
              </w:rPr>
            </w:pPr>
            <w:r w:rsidRPr="00394A75">
              <w:rPr>
                <w:rFonts w:cstheme="minorHAnsi"/>
                <w:sz w:val="20"/>
                <w:szCs w:val="20"/>
              </w:rPr>
              <w:t>Experience providing governance of a board, to identify and address issues, including underperformance and balance the competing objectives of quality, operational performance, and finance</w:t>
            </w:r>
            <w:r>
              <w:rPr>
                <w:rFonts w:cstheme="minorHAnsi"/>
                <w:sz w:val="20"/>
                <w:szCs w:val="20"/>
              </w:rPr>
              <w:t>.</w:t>
            </w:r>
          </w:p>
          <w:p w14:paraId="7B8B45D8" w14:textId="77777777" w:rsidR="009C5939" w:rsidRPr="00394A75" w:rsidRDefault="009C5939" w:rsidP="0031085E">
            <w:pPr>
              <w:spacing w:after="120" w:line="240" w:lineRule="auto"/>
              <w:rPr>
                <w:rFonts w:cstheme="minorHAnsi"/>
                <w:sz w:val="20"/>
                <w:szCs w:val="20"/>
              </w:rPr>
            </w:pPr>
            <w:r w:rsidRPr="00394A75">
              <w:rPr>
                <w:rFonts w:cstheme="minorHAnsi"/>
                <w:sz w:val="20"/>
                <w:szCs w:val="20"/>
              </w:rPr>
              <w:t>Confidence in constructively challenging information and explanations provided by others and negotiating when needed</w:t>
            </w:r>
            <w:r>
              <w:rPr>
                <w:rFonts w:cstheme="minorHAnsi"/>
                <w:sz w:val="20"/>
                <w:szCs w:val="20"/>
              </w:rPr>
              <w:t>.</w:t>
            </w:r>
          </w:p>
          <w:p w14:paraId="29036F13" w14:textId="77777777" w:rsidR="009C5939" w:rsidRPr="000F5E97" w:rsidRDefault="009C5939" w:rsidP="0031085E">
            <w:pPr>
              <w:spacing w:after="120" w:line="240" w:lineRule="auto"/>
              <w:rPr>
                <w:rFonts w:cstheme="minorHAnsi"/>
                <w:sz w:val="20"/>
                <w:szCs w:val="20"/>
              </w:rPr>
            </w:pPr>
            <w:r w:rsidRPr="00394A75">
              <w:rPr>
                <w:rFonts w:cstheme="minorHAnsi"/>
                <w:sz w:val="20"/>
                <w:szCs w:val="20"/>
              </w:rPr>
              <w:t>Demonstrate a strong commitment to public sector and NHS values</w:t>
            </w:r>
            <w:r>
              <w:rPr>
                <w:rFonts w:cstheme="minorHAnsi"/>
                <w:sz w:val="20"/>
                <w:szCs w:val="20"/>
              </w:rPr>
              <w:t>.</w:t>
            </w:r>
          </w:p>
        </w:tc>
      </w:tr>
      <w:tr w:rsidR="009C5939" w:rsidRPr="00CB5733" w14:paraId="47FEED1B" w14:textId="77777777" w:rsidTr="0031085E">
        <w:trPr>
          <w:trHeight w:val="4355"/>
        </w:trPr>
        <w:tc>
          <w:tcPr>
            <w:tcW w:w="2258" w:type="dxa"/>
            <w:tcBorders>
              <w:top w:val="single" w:sz="8" w:space="0" w:color="FFFFFF"/>
              <w:left w:val="single" w:sz="8" w:space="0" w:color="FFFFFF"/>
              <w:bottom w:val="single" w:sz="8" w:space="0" w:color="FFFFFF"/>
              <w:right w:val="single" w:sz="8" w:space="0" w:color="FFFFFF"/>
            </w:tcBorders>
            <w:shd w:val="clear" w:color="auto" w:fill="00B0F0"/>
            <w:tcMar>
              <w:top w:w="72" w:type="dxa"/>
              <w:left w:w="144" w:type="dxa"/>
              <w:bottom w:w="72" w:type="dxa"/>
              <w:right w:w="144" w:type="dxa"/>
            </w:tcMar>
            <w:vAlign w:val="center"/>
          </w:tcPr>
          <w:p w14:paraId="4E1CC7AA" w14:textId="77777777" w:rsidR="009C5939" w:rsidRDefault="009C5939" w:rsidP="0031085E">
            <w:pPr>
              <w:spacing w:after="0" w:line="273" w:lineRule="auto"/>
              <w:rPr>
                <w:rFonts w:eastAsia="Arial"/>
                <w:b/>
                <w:bCs/>
                <w:color w:val="FFFFFF"/>
              </w:rPr>
            </w:pPr>
            <w:r>
              <w:rPr>
                <w:rFonts w:eastAsia="Arial"/>
                <w:b/>
                <w:bCs/>
                <w:color w:val="FFFFFF"/>
              </w:rPr>
              <w:t xml:space="preserve">Creating a </w:t>
            </w:r>
          </w:p>
          <w:p w14:paraId="4124B23A" w14:textId="77777777" w:rsidR="009C5939" w:rsidRDefault="009C5939" w:rsidP="0031085E">
            <w:pPr>
              <w:spacing w:line="273" w:lineRule="auto"/>
              <w:rPr>
                <w:rFonts w:ascii="Arial" w:eastAsia="Arial" w:hAnsi="Arial" w:cs="Arial"/>
                <w:b/>
                <w:bCs/>
                <w:color w:val="FFFFFF"/>
                <w:sz w:val="14"/>
                <w:szCs w:val="14"/>
              </w:rPr>
            </w:pPr>
            <w:r>
              <w:rPr>
                <w:rFonts w:eastAsia="Arial"/>
                <w:b/>
                <w:bCs/>
                <w:color w:val="FFFFFF"/>
              </w:rPr>
              <w:t xml:space="preserve">compassionate and inclusive culture for </w:t>
            </w:r>
            <w:proofErr w:type="spellStart"/>
            <w:r>
              <w:rPr>
                <w:rFonts w:eastAsia="Arial"/>
                <w:b/>
                <w:bCs/>
                <w:color w:val="FFFFFF"/>
              </w:rPr>
              <w:t>peop</w:t>
            </w:r>
            <w:proofErr w:type="spellEnd"/>
            <w:r>
              <w:rPr>
                <w:rFonts w:eastAsia="Arial"/>
                <w:b/>
                <w:bCs/>
                <w:color w:val="FFFFFF"/>
              </w:rPr>
              <w:t xml:space="preserve"> </w:t>
            </w:r>
          </w:p>
        </w:tc>
        <w:tc>
          <w:tcPr>
            <w:tcW w:w="5103" w:type="dxa"/>
            <w:tcBorders>
              <w:top w:val="single" w:sz="8" w:space="0" w:color="FFFFFF"/>
              <w:left w:val="single" w:sz="8" w:space="0" w:color="FFFFFF"/>
              <w:bottom w:val="single" w:sz="8" w:space="0" w:color="FFFFFF"/>
              <w:right w:val="single" w:sz="8" w:space="0" w:color="FFFFFF"/>
            </w:tcBorders>
            <w:shd w:val="clear" w:color="auto" w:fill="E6E9F3"/>
            <w:tcMar>
              <w:top w:w="72" w:type="dxa"/>
              <w:left w:w="144" w:type="dxa"/>
              <w:bottom w:w="72" w:type="dxa"/>
              <w:right w:w="144" w:type="dxa"/>
            </w:tcMar>
          </w:tcPr>
          <w:p w14:paraId="37D6435F" w14:textId="77777777" w:rsidR="009C5939" w:rsidRPr="00394A75" w:rsidRDefault="009C5939" w:rsidP="0031085E">
            <w:pPr>
              <w:spacing w:after="120" w:line="240" w:lineRule="auto"/>
              <w:rPr>
                <w:rFonts w:eastAsia="Arial" w:cstheme="minorHAnsi"/>
                <w:sz w:val="20"/>
                <w:szCs w:val="20"/>
              </w:rPr>
            </w:pPr>
            <w:r>
              <w:rPr>
                <w:rFonts w:eastAsia="Arial" w:cstheme="minorHAnsi"/>
                <w:sz w:val="20"/>
                <w:szCs w:val="20"/>
              </w:rPr>
              <w:t>R</w:t>
            </w:r>
            <w:r w:rsidRPr="00394A75">
              <w:rPr>
                <w:rFonts w:eastAsia="Arial" w:cstheme="minorHAnsi"/>
                <w:sz w:val="20"/>
                <w:szCs w:val="20"/>
              </w:rPr>
              <w:t xml:space="preserve">esponsible for appointing and holding the executives to account for delivery of their portfolios, ensuring they are supported and developed to </w:t>
            </w:r>
            <w:proofErr w:type="spellStart"/>
            <w:r w:rsidRPr="00394A75">
              <w:rPr>
                <w:rFonts w:eastAsia="Arial" w:cstheme="minorHAnsi"/>
                <w:sz w:val="20"/>
                <w:szCs w:val="20"/>
              </w:rPr>
              <w:t>maximise</w:t>
            </w:r>
            <w:proofErr w:type="spellEnd"/>
            <w:r w:rsidRPr="00394A75">
              <w:rPr>
                <w:rFonts w:eastAsia="Arial" w:cstheme="minorHAnsi"/>
                <w:sz w:val="20"/>
                <w:szCs w:val="20"/>
              </w:rPr>
              <w:t xml:space="preserve"> their contribution. </w:t>
            </w:r>
          </w:p>
          <w:p w14:paraId="31E3675C" w14:textId="77777777" w:rsidR="009C5939" w:rsidRPr="00394A75" w:rsidRDefault="009C5939" w:rsidP="0031085E">
            <w:pPr>
              <w:spacing w:after="120" w:line="240" w:lineRule="auto"/>
              <w:rPr>
                <w:rFonts w:eastAsia="Arial" w:cstheme="minorHAnsi"/>
                <w:sz w:val="20"/>
                <w:szCs w:val="20"/>
              </w:rPr>
            </w:pPr>
            <w:r>
              <w:rPr>
                <w:rFonts w:eastAsia="Arial" w:cstheme="minorHAnsi"/>
                <w:sz w:val="20"/>
                <w:szCs w:val="20"/>
              </w:rPr>
              <w:t>E</w:t>
            </w:r>
            <w:r w:rsidRPr="00394A75">
              <w:rPr>
                <w:rFonts w:eastAsia="Arial" w:cstheme="minorHAnsi"/>
                <w:sz w:val="20"/>
                <w:szCs w:val="20"/>
              </w:rPr>
              <w:t>nsure</w:t>
            </w:r>
            <w:r>
              <w:rPr>
                <w:rFonts w:eastAsia="Arial" w:cstheme="minorHAnsi"/>
                <w:sz w:val="20"/>
                <w:szCs w:val="20"/>
              </w:rPr>
              <w:t>s</w:t>
            </w:r>
            <w:r w:rsidRPr="00394A75">
              <w:rPr>
                <w:rFonts w:eastAsia="Arial" w:cstheme="minorHAnsi"/>
                <w:sz w:val="20"/>
                <w:szCs w:val="20"/>
              </w:rPr>
              <w:t xml:space="preserve"> the executive team has the right balance and diversity of skills, knowledge and perspectives and takes responsibility for succession planning.</w:t>
            </w:r>
          </w:p>
          <w:p w14:paraId="7C00F1B6" w14:textId="77777777" w:rsidR="009C5939" w:rsidRDefault="009C5939" w:rsidP="0031085E">
            <w:pPr>
              <w:spacing w:after="120" w:line="240" w:lineRule="auto"/>
              <w:rPr>
                <w:rFonts w:eastAsia="Arial" w:cstheme="minorHAnsi"/>
                <w:sz w:val="20"/>
                <w:szCs w:val="20"/>
              </w:rPr>
            </w:pPr>
            <w:r w:rsidRPr="00394A75">
              <w:rPr>
                <w:rFonts w:eastAsia="Arial" w:cstheme="minorHAnsi"/>
                <w:sz w:val="20"/>
                <w:szCs w:val="20"/>
              </w:rPr>
              <w:t xml:space="preserve">Together with the Chair, provides visible leadership in developing a healthy and inclusive culture for the </w:t>
            </w:r>
            <w:proofErr w:type="spellStart"/>
            <w:r w:rsidRPr="00394A75">
              <w:rPr>
                <w:rFonts w:eastAsia="Arial" w:cstheme="minorHAnsi"/>
                <w:sz w:val="20"/>
                <w:szCs w:val="20"/>
              </w:rPr>
              <w:t>organisation</w:t>
            </w:r>
            <w:proofErr w:type="spellEnd"/>
            <w:r w:rsidRPr="00394A75">
              <w:rPr>
                <w:rFonts w:eastAsia="Arial" w:cstheme="minorHAnsi"/>
                <w:sz w:val="20"/>
                <w:szCs w:val="20"/>
              </w:rPr>
              <w:t xml:space="preserve"> which promotes diversity, </w:t>
            </w:r>
            <w:proofErr w:type="gramStart"/>
            <w:r w:rsidRPr="00394A75">
              <w:rPr>
                <w:rFonts w:eastAsia="Arial" w:cstheme="minorHAnsi"/>
                <w:sz w:val="20"/>
                <w:szCs w:val="20"/>
              </w:rPr>
              <w:t>encourages</w:t>
            </w:r>
            <w:proofErr w:type="gramEnd"/>
            <w:r w:rsidRPr="00394A75">
              <w:rPr>
                <w:rFonts w:eastAsia="Arial" w:cstheme="minorHAnsi"/>
                <w:sz w:val="20"/>
                <w:szCs w:val="20"/>
              </w:rPr>
              <w:t xml:space="preserve"> and enables system working and which is reflected and modelled in their own and the board’s </w:t>
            </w:r>
            <w:proofErr w:type="spellStart"/>
            <w:r w:rsidRPr="00394A75">
              <w:rPr>
                <w:rFonts w:eastAsia="Arial" w:cstheme="minorHAnsi"/>
                <w:sz w:val="20"/>
                <w:szCs w:val="20"/>
              </w:rPr>
              <w:t>behaviour</w:t>
            </w:r>
            <w:proofErr w:type="spellEnd"/>
            <w:r w:rsidRPr="00394A75">
              <w:rPr>
                <w:rFonts w:eastAsia="Arial" w:cstheme="minorHAnsi"/>
                <w:sz w:val="20"/>
                <w:szCs w:val="20"/>
              </w:rPr>
              <w:t xml:space="preserve"> and decision-making.</w:t>
            </w:r>
          </w:p>
          <w:p w14:paraId="4B45C349" w14:textId="77777777" w:rsidR="009C5939" w:rsidRPr="007B6A8C" w:rsidRDefault="009C5939" w:rsidP="0031085E">
            <w:pPr>
              <w:spacing w:after="120" w:line="240" w:lineRule="auto"/>
              <w:rPr>
                <w:rFonts w:eastAsia="Arial" w:cstheme="minorHAnsi"/>
                <w:sz w:val="20"/>
                <w:szCs w:val="20"/>
              </w:rPr>
            </w:pPr>
            <w:r w:rsidRPr="0005740E">
              <w:rPr>
                <w:rFonts w:eastAsia="Arial" w:cstheme="minorHAnsi"/>
                <w:sz w:val="20"/>
                <w:szCs w:val="20"/>
              </w:rPr>
              <w:t xml:space="preserve">Together with the Chair, </w:t>
            </w:r>
            <w:r>
              <w:rPr>
                <w:rFonts w:eastAsia="Arial" w:cstheme="minorHAnsi"/>
                <w:sz w:val="20"/>
                <w:szCs w:val="20"/>
              </w:rPr>
              <w:t>take responsibility for</w:t>
            </w:r>
            <w:r w:rsidRPr="0005740E">
              <w:rPr>
                <w:rFonts w:eastAsia="Arial" w:cstheme="minorHAnsi"/>
                <w:sz w:val="20"/>
                <w:szCs w:val="20"/>
              </w:rPr>
              <w:t xml:space="preserve"> ensuring all members of the board, including the Partner members, comply with the Nolan Principles of Public Life and meet the Fit and Proper Persons test.</w:t>
            </w:r>
            <w:r>
              <w:rPr>
                <w:rFonts w:eastAsia="Arial" w:cstheme="minorHAnsi"/>
                <w:sz w:val="20"/>
                <w:szCs w:val="20"/>
              </w:rPr>
              <w:t xml:space="preserve"> </w:t>
            </w:r>
          </w:p>
        </w:tc>
        <w:tc>
          <w:tcPr>
            <w:tcW w:w="6804" w:type="dxa"/>
            <w:tcBorders>
              <w:top w:val="single" w:sz="8" w:space="0" w:color="FFFFFF"/>
              <w:left w:val="single" w:sz="8" w:space="0" w:color="FFFFFF"/>
              <w:bottom w:val="single" w:sz="8" w:space="0" w:color="FFFFFF"/>
              <w:right w:val="single" w:sz="8" w:space="0" w:color="FFFFFF"/>
            </w:tcBorders>
            <w:shd w:val="clear" w:color="auto" w:fill="E6E9F3"/>
            <w:tcMar>
              <w:top w:w="72" w:type="dxa"/>
              <w:left w:w="144" w:type="dxa"/>
              <w:bottom w:w="72" w:type="dxa"/>
              <w:right w:w="144" w:type="dxa"/>
            </w:tcMar>
          </w:tcPr>
          <w:p w14:paraId="4E619E36" w14:textId="77777777" w:rsidR="009C5939" w:rsidRPr="00394A75" w:rsidRDefault="009C5939" w:rsidP="0031085E">
            <w:pPr>
              <w:spacing w:after="120" w:line="240" w:lineRule="auto"/>
              <w:rPr>
                <w:sz w:val="20"/>
                <w:szCs w:val="20"/>
              </w:rPr>
            </w:pPr>
            <w:r w:rsidRPr="00394A75">
              <w:rPr>
                <w:sz w:val="20"/>
                <w:szCs w:val="20"/>
              </w:rPr>
              <w:t xml:space="preserve">Demonstrates respect and adopts a compassionate and inclusive leadership style with an understanding of inclusion (in respect of boards, </w:t>
            </w:r>
            <w:proofErr w:type="gramStart"/>
            <w:r w:rsidRPr="00394A75">
              <w:rPr>
                <w:sz w:val="20"/>
                <w:szCs w:val="20"/>
              </w:rPr>
              <w:t>patients</w:t>
            </w:r>
            <w:proofErr w:type="gramEnd"/>
            <w:r w:rsidRPr="00394A75">
              <w:rPr>
                <w:sz w:val="20"/>
                <w:szCs w:val="20"/>
              </w:rPr>
              <w:t xml:space="preserve"> and staff).</w:t>
            </w:r>
          </w:p>
          <w:p w14:paraId="11FF5D87" w14:textId="77777777" w:rsidR="009C5939" w:rsidRPr="00394A75" w:rsidRDefault="009C5939" w:rsidP="0031085E">
            <w:pPr>
              <w:spacing w:after="120" w:line="240" w:lineRule="auto"/>
              <w:rPr>
                <w:sz w:val="20"/>
                <w:szCs w:val="20"/>
              </w:rPr>
            </w:pPr>
            <w:r w:rsidRPr="00394A75">
              <w:rPr>
                <w:sz w:val="20"/>
                <w:szCs w:val="20"/>
              </w:rPr>
              <w:t>Works to espouse the values set out in the NHS People Plan, Nolan Principles and soon to be published Leadership Way.</w:t>
            </w:r>
          </w:p>
          <w:p w14:paraId="0CB3CAB4" w14:textId="77777777" w:rsidR="009C5939" w:rsidRPr="00394A75" w:rsidRDefault="009C5939" w:rsidP="0031085E">
            <w:pPr>
              <w:spacing w:after="120" w:line="240" w:lineRule="auto"/>
              <w:rPr>
                <w:sz w:val="20"/>
                <w:szCs w:val="20"/>
              </w:rPr>
            </w:pPr>
            <w:r w:rsidRPr="00394A75">
              <w:rPr>
                <w:sz w:val="20"/>
                <w:szCs w:val="20"/>
              </w:rPr>
              <w:t>Ability to lead and build strong relationships across different sectors, and to adapt to changing situations.</w:t>
            </w:r>
          </w:p>
          <w:p w14:paraId="687419E1" w14:textId="77777777" w:rsidR="009C5939" w:rsidRPr="00394A75" w:rsidRDefault="009C5939" w:rsidP="0031085E">
            <w:pPr>
              <w:spacing w:after="120" w:line="240" w:lineRule="auto"/>
              <w:rPr>
                <w:sz w:val="20"/>
                <w:szCs w:val="20"/>
              </w:rPr>
            </w:pPr>
            <w:r w:rsidRPr="00394A75">
              <w:rPr>
                <w:sz w:val="20"/>
                <w:szCs w:val="20"/>
              </w:rPr>
              <w:t>Track record of promoting equality diversity and inclusion in leadership roles at board level and across systems.</w:t>
            </w:r>
          </w:p>
          <w:p w14:paraId="4911B94F" w14:textId="77777777" w:rsidR="009C5939" w:rsidRPr="000F5E97" w:rsidRDefault="009C5939" w:rsidP="0031085E">
            <w:pPr>
              <w:spacing w:after="120" w:line="240" w:lineRule="auto"/>
            </w:pPr>
            <w:r w:rsidRPr="00394A75">
              <w:rPr>
                <w:sz w:val="20"/>
                <w:szCs w:val="20"/>
              </w:rPr>
              <w:t>Understanding of your own strengths and the strengths of others, and where these are best deployed to solve challenges.</w:t>
            </w:r>
          </w:p>
        </w:tc>
      </w:tr>
      <w:bookmarkEnd w:id="0"/>
      <w:bookmarkEnd w:id="1"/>
    </w:tbl>
    <w:p w14:paraId="3185E6F5" w14:textId="77777777" w:rsidR="009C5939" w:rsidRPr="00EE2C3E" w:rsidRDefault="009C5939" w:rsidP="00EE2C3E">
      <w:pPr>
        <w:rPr>
          <w:rFonts w:ascii="Arial" w:hAnsi="Arial" w:cs="Arial"/>
        </w:rPr>
      </w:pPr>
    </w:p>
    <w:sectPr w:rsidR="009C5939" w:rsidRPr="00EE2C3E" w:rsidSect="009C5939">
      <w:pgSz w:w="16840" w:h="11920" w:orient="landscape"/>
      <w:pgMar w:top="720" w:right="720" w:bottom="720" w:left="720" w:header="720" w:footer="720" w:gutter="0"/>
      <w:cols w:space="720"/>
      <w:docGrid w:linePitch="299"/>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B7AACA7" w14:textId="77777777" w:rsidR="00862151" w:rsidRDefault="00862151" w:rsidP="00E64353">
      <w:pPr>
        <w:spacing w:after="0" w:line="240" w:lineRule="auto"/>
      </w:pPr>
      <w:r>
        <w:separator/>
      </w:r>
    </w:p>
  </w:endnote>
  <w:endnote w:type="continuationSeparator" w:id="0">
    <w:p w14:paraId="7C8FDA01" w14:textId="77777777" w:rsidR="00862151" w:rsidRDefault="00862151" w:rsidP="00E64353">
      <w:pPr>
        <w:spacing w:after="0" w:line="240" w:lineRule="auto"/>
      </w:pPr>
      <w:r>
        <w:continuationSeparator/>
      </w:r>
    </w:p>
  </w:endnote>
  <w:endnote w:type="continuationNotice" w:id="1">
    <w:p w14:paraId="0686260D" w14:textId="77777777" w:rsidR="00862151" w:rsidRDefault="00862151">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Noto Sans Symbols">
    <w:altName w:val="Calibri"/>
    <w:charset w:val="00"/>
    <w:family w:val="auto"/>
    <w:pitch w:val="default"/>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Segoe UI">
    <w:panose1 w:val="020B0502040204020203"/>
    <w:charset w:val="00"/>
    <w:family w:val="swiss"/>
    <w:pitch w:val="variable"/>
    <w:sig w:usb0="E4002EFF" w:usb1="C000E47F" w:usb2="00000009" w:usb3="00000000" w:csb0="000001FF" w:csb1="00000000"/>
  </w:font>
  <w:font w:name="Arial Bold">
    <w:panose1 w:val="00000000000000000000"/>
    <w:charset w:val="00"/>
    <w:family w:val="roman"/>
    <w:notTrueType/>
    <w:pitch w:val="default"/>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3ED8FB" w14:textId="2E053258" w:rsidR="00B6539C" w:rsidRDefault="00E31506" w:rsidP="00E31506">
    <w:pPr>
      <w:pStyle w:val="Footer"/>
      <w:tabs>
        <w:tab w:val="left" w:pos="5832"/>
      </w:tabs>
    </w:pPr>
    <w:r>
      <w:tab/>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A2A6003" w14:textId="77777777" w:rsidR="00862151" w:rsidRDefault="00862151" w:rsidP="00E64353">
      <w:pPr>
        <w:spacing w:after="0" w:line="240" w:lineRule="auto"/>
      </w:pPr>
      <w:r>
        <w:separator/>
      </w:r>
    </w:p>
  </w:footnote>
  <w:footnote w:type="continuationSeparator" w:id="0">
    <w:p w14:paraId="1C4A39F2" w14:textId="77777777" w:rsidR="00862151" w:rsidRDefault="00862151" w:rsidP="00E64353">
      <w:pPr>
        <w:spacing w:after="0" w:line="240" w:lineRule="auto"/>
      </w:pPr>
      <w:r>
        <w:continuationSeparator/>
      </w:r>
    </w:p>
  </w:footnote>
  <w:footnote w:type="continuationNotice" w:id="1">
    <w:p w14:paraId="4CBFA969" w14:textId="77777777" w:rsidR="00862151" w:rsidRDefault="00862151">
      <w:pPr>
        <w:spacing w:after="0" w:line="240" w:lineRule="auto"/>
      </w:pP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24E2728" w14:textId="3B2AB7A4" w:rsidR="008A0EBC" w:rsidRDefault="008A0EBC" w:rsidP="008A0EBC">
    <w:pPr>
      <w:pStyle w:val="Header"/>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5D051D"/>
    <w:multiLevelType w:val="hybridMultilevel"/>
    <w:tmpl w:val="D18096B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2603BDA"/>
    <w:multiLevelType w:val="hybridMultilevel"/>
    <w:tmpl w:val="A8ECE55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0AB31E46"/>
    <w:multiLevelType w:val="hybridMultilevel"/>
    <w:tmpl w:val="2840A1D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15:restartNumberingAfterBreak="0">
    <w:nsid w:val="0C025580"/>
    <w:multiLevelType w:val="hybridMultilevel"/>
    <w:tmpl w:val="9B00CDF4"/>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4" w15:restartNumberingAfterBreak="0">
    <w:nsid w:val="0C902832"/>
    <w:multiLevelType w:val="hybridMultilevel"/>
    <w:tmpl w:val="650AB46E"/>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5" w15:restartNumberingAfterBreak="0">
    <w:nsid w:val="0E755B4F"/>
    <w:multiLevelType w:val="hybridMultilevel"/>
    <w:tmpl w:val="69A68D72"/>
    <w:lvl w:ilvl="0" w:tplc="880A8AF2">
      <w:start w:val="1"/>
      <w:numFmt w:val="bullet"/>
      <w:lvlText w:val=""/>
      <w:lvlJc w:val="left"/>
      <w:pPr>
        <w:ind w:left="720" w:hanging="360"/>
      </w:pPr>
      <w:rPr>
        <w:rFonts w:ascii="Symbol" w:hAnsi="Symbol" w:hint="default"/>
        <w:color w:val="0072C6"/>
        <w:sz w:val="32"/>
        <w:szCs w:val="32"/>
      </w:rPr>
    </w:lvl>
    <w:lvl w:ilvl="1" w:tplc="88E8B22E">
      <w:start w:val="1"/>
      <w:numFmt w:val="bullet"/>
      <w:lvlText w:val=""/>
      <w:lvlJc w:val="left"/>
      <w:pPr>
        <w:ind w:left="1440" w:hanging="360"/>
      </w:pPr>
      <w:rPr>
        <w:rFonts w:ascii="Symbol" w:hAnsi="Symbol" w:hint="default"/>
        <w:color w:val="365F91"/>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15:restartNumberingAfterBreak="0">
    <w:nsid w:val="11D71DA3"/>
    <w:multiLevelType w:val="hybridMultilevel"/>
    <w:tmpl w:val="3BB86E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19DD674B"/>
    <w:multiLevelType w:val="hybridMultilevel"/>
    <w:tmpl w:val="F9DAE6F8"/>
    <w:lvl w:ilvl="0" w:tplc="880A8AF2">
      <w:start w:val="1"/>
      <w:numFmt w:val="bullet"/>
      <w:lvlText w:val=""/>
      <w:lvlJc w:val="left"/>
      <w:pPr>
        <w:ind w:left="720" w:hanging="360"/>
      </w:pPr>
      <w:rPr>
        <w:rFonts w:ascii="Symbol" w:hAnsi="Symbol" w:hint="default"/>
        <w:color w:val="0072C6"/>
        <w:sz w:val="32"/>
        <w:szCs w:val="32"/>
      </w:rPr>
    </w:lvl>
    <w:lvl w:ilvl="1" w:tplc="08090003">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8" w15:restartNumberingAfterBreak="0">
    <w:nsid w:val="1CC02E5D"/>
    <w:multiLevelType w:val="hybridMultilevel"/>
    <w:tmpl w:val="D856E0DA"/>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9" w15:restartNumberingAfterBreak="0">
    <w:nsid w:val="1E816BBA"/>
    <w:multiLevelType w:val="hybridMultilevel"/>
    <w:tmpl w:val="2DA8F7AC"/>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10" w15:restartNumberingAfterBreak="0">
    <w:nsid w:val="20B046F9"/>
    <w:multiLevelType w:val="multilevel"/>
    <w:tmpl w:val="88849E26"/>
    <w:lvl w:ilvl="0">
      <w:start w:val="1"/>
      <w:numFmt w:val="decimal"/>
      <w:lvlText w:val="%1"/>
      <w:lvlJc w:val="left"/>
      <w:pPr>
        <w:ind w:left="405" w:hanging="405"/>
      </w:pPr>
    </w:lvl>
    <w:lvl w:ilvl="1">
      <w:start w:val="1"/>
      <w:numFmt w:val="decimal"/>
      <w:lvlText w:val="%1.%2"/>
      <w:lvlJc w:val="left"/>
      <w:pPr>
        <w:ind w:left="1430" w:hanging="720"/>
      </w:pPr>
      <w:rPr>
        <w:color w:val="1F497D" w:themeColor="text2"/>
      </w:rPr>
    </w:lvl>
    <w:lvl w:ilvl="2">
      <w:start w:val="1"/>
      <w:numFmt w:val="decimal"/>
      <w:lvlText w:val="%1.%2.%3"/>
      <w:lvlJc w:val="left"/>
      <w:pPr>
        <w:ind w:left="720" w:hanging="720"/>
      </w:pPr>
      <w:rPr>
        <w:b w:val="0"/>
        <w:bCs w:val="0"/>
        <w:color w:val="auto"/>
      </w:rPr>
    </w:lvl>
    <w:lvl w:ilvl="3">
      <w:start w:val="1"/>
      <w:numFmt w:val="lowerLetter"/>
      <w:lvlText w:val="%4)"/>
      <w:lvlJc w:val="left"/>
      <w:pPr>
        <w:ind w:left="1790" w:hanging="1080"/>
      </w:pPr>
      <w:rPr>
        <w:rFonts w:ascii="Arial" w:eastAsiaTheme="majorEastAsia" w:hAnsi="Arial" w:cstheme="majorBidi"/>
        <w:color w:val="7030A0"/>
      </w:rPr>
    </w:lvl>
    <w:lvl w:ilvl="4">
      <w:start w:val="1"/>
      <w:numFmt w:val="bullet"/>
      <w:lvlText w:val=""/>
      <w:lvlJc w:val="left"/>
      <w:pPr>
        <w:ind w:left="5412" w:hanging="1440"/>
      </w:pPr>
      <w:rPr>
        <w:rFonts w:ascii="Symbol" w:hAnsi="Symbol" w:hint="default"/>
      </w:rPr>
    </w:lvl>
    <w:lvl w:ilvl="5">
      <w:start w:val="1"/>
      <w:numFmt w:val="decimal"/>
      <w:lvlText w:val="%1.%2.%3.%4.%5.%6"/>
      <w:lvlJc w:val="left"/>
      <w:pPr>
        <w:ind w:left="6405" w:hanging="1440"/>
      </w:pPr>
    </w:lvl>
    <w:lvl w:ilvl="6">
      <w:start w:val="1"/>
      <w:numFmt w:val="decimal"/>
      <w:lvlText w:val="%1.%2.%3.%4.%5.%6.%7"/>
      <w:lvlJc w:val="left"/>
      <w:pPr>
        <w:ind w:left="7758" w:hanging="1800"/>
      </w:pPr>
    </w:lvl>
    <w:lvl w:ilvl="7">
      <w:start w:val="1"/>
      <w:numFmt w:val="decimal"/>
      <w:lvlText w:val="%1.%2.%3.%4.%5.%6.%7.%8"/>
      <w:lvlJc w:val="left"/>
      <w:pPr>
        <w:ind w:left="8751" w:hanging="1800"/>
      </w:pPr>
    </w:lvl>
    <w:lvl w:ilvl="8">
      <w:start w:val="1"/>
      <w:numFmt w:val="decimal"/>
      <w:lvlText w:val="%1.%2.%3.%4.%5.%6.%7.%8.%9"/>
      <w:lvlJc w:val="left"/>
      <w:pPr>
        <w:ind w:left="10104" w:hanging="2160"/>
      </w:pPr>
    </w:lvl>
  </w:abstractNum>
  <w:abstractNum w:abstractNumId="11" w15:restartNumberingAfterBreak="0">
    <w:nsid w:val="22432A7C"/>
    <w:multiLevelType w:val="hybridMultilevel"/>
    <w:tmpl w:val="1C0A2E56"/>
    <w:lvl w:ilvl="0" w:tplc="1708CCEA">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2" w15:restartNumberingAfterBreak="0">
    <w:nsid w:val="23261B2D"/>
    <w:multiLevelType w:val="hybridMultilevel"/>
    <w:tmpl w:val="66D680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3" w15:restartNumberingAfterBreak="0">
    <w:nsid w:val="237B62A0"/>
    <w:multiLevelType w:val="hybridMultilevel"/>
    <w:tmpl w:val="C6AE865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4" w15:restartNumberingAfterBreak="0">
    <w:nsid w:val="264311C8"/>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15" w15:restartNumberingAfterBreak="0">
    <w:nsid w:val="2831147C"/>
    <w:multiLevelType w:val="hybridMultilevel"/>
    <w:tmpl w:val="3602513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6" w15:restartNumberingAfterBreak="0">
    <w:nsid w:val="28C55AE6"/>
    <w:multiLevelType w:val="hybridMultilevel"/>
    <w:tmpl w:val="096A817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17" w15:restartNumberingAfterBreak="0">
    <w:nsid w:val="295F49F4"/>
    <w:multiLevelType w:val="hybridMultilevel"/>
    <w:tmpl w:val="C64A8826"/>
    <w:lvl w:ilvl="0" w:tplc="08090001">
      <w:start w:val="1"/>
      <w:numFmt w:val="bullet"/>
      <w:lvlText w:val=""/>
      <w:lvlJc w:val="left"/>
      <w:pPr>
        <w:ind w:left="1080" w:hanging="360"/>
      </w:pPr>
      <w:rPr>
        <w:rFonts w:ascii="Symbol" w:hAnsi="Symbol" w:hint="default"/>
      </w:rPr>
    </w:lvl>
    <w:lvl w:ilvl="1" w:tplc="08090003" w:tentative="1">
      <w:start w:val="1"/>
      <w:numFmt w:val="bullet"/>
      <w:lvlText w:val="o"/>
      <w:lvlJc w:val="left"/>
      <w:pPr>
        <w:ind w:left="1800" w:hanging="360"/>
      </w:pPr>
      <w:rPr>
        <w:rFonts w:ascii="Courier New" w:hAnsi="Courier New" w:cs="Courier New" w:hint="default"/>
      </w:rPr>
    </w:lvl>
    <w:lvl w:ilvl="2" w:tplc="08090005" w:tentative="1">
      <w:start w:val="1"/>
      <w:numFmt w:val="bullet"/>
      <w:lvlText w:val=""/>
      <w:lvlJc w:val="left"/>
      <w:pPr>
        <w:ind w:left="2520" w:hanging="360"/>
      </w:pPr>
      <w:rPr>
        <w:rFonts w:ascii="Wingdings" w:hAnsi="Wingdings" w:hint="default"/>
      </w:rPr>
    </w:lvl>
    <w:lvl w:ilvl="3" w:tplc="08090001" w:tentative="1">
      <w:start w:val="1"/>
      <w:numFmt w:val="bullet"/>
      <w:lvlText w:val=""/>
      <w:lvlJc w:val="left"/>
      <w:pPr>
        <w:ind w:left="3240" w:hanging="360"/>
      </w:pPr>
      <w:rPr>
        <w:rFonts w:ascii="Symbol" w:hAnsi="Symbol" w:hint="default"/>
      </w:rPr>
    </w:lvl>
    <w:lvl w:ilvl="4" w:tplc="08090003" w:tentative="1">
      <w:start w:val="1"/>
      <w:numFmt w:val="bullet"/>
      <w:lvlText w:val="o"/>
      <w:lvlJc w:val="left"/>
      <w:pPr>
        <w:ind w:left="3960" w:hanging="360"/>
      </w:pPr>
      <w:rPr>
        <w:rFonts w:ascii="Courier New" w:hAnsi="Courier New" w:cs="Courier New" w:hint="default"/>
      </w:rPr>
    </w:lvl>
    <w:lvl w:ilvl="5" w:tplc="08090005" w:tentative="1">
      <w:start w:val="1"/>
      <w:numFmt w:val="bullet"/>
      <w:lvlText w:val=""/>
      <w:lvlJc w:val="left"/>
      <w:pPr>
        <w:ind w:left="4680" w:hanging="360"/>
      </w:pPr>
      <w:rPr>
        <w:rFonts w:ascii="Wingdings" w:hAnsi="Wingdings" w:hint="default"/>
      </w:rPr>
    </w:lvl>
    <w:lvl w:ilvl="6" w:tplc="08090001" w:tentative="1">
      <w:start w:val="1"/>
      <w:numFmt w:val="bullet"/>
      <w:lvlText w:val=""/>
      <w:lvlJc w:val="left"/>
      <w:pPr>
        <w:ind w:left="5400" w:hanging="360"/>
      </w:pPr>
      <w:rPr>
        <w:rFonts w:ascii="Symbol" w:hAnsi="Symbol" w:hint="default"/>
      </w:rPr>
    </w:lvl>
    <w:lvl w:ilvl="7" w:tplc="08090003" w:tentative="1">
      <w:start w:val="1"/>
      <w:numFmt w:val="bullet"/>
      <w:lvlText w:val="o"/>
      <w:lvlJc w:val="left"/>
      <w:pPr>
        <w:ind w:left="6120" w:hanging="360"/>
      </w:pPr>
      <w:rPr>
        <w:rFonts w:ascii="Courier New" w:hAnsi="Courier New" w:cs="Courier New" w:hint="default"/>
      </w:rPr>
    </w:lvl>
    <w:lvl w:ilvl="8" w:tplc="08090005" w:tentative="1">
      <w:start w:val="1"/>
      <w:numFmt w:val="bullet"/>
      <w:lvlText w:val=""/>
      <w:lvlJc w:val="left"/>
      <w:pPr>
        <w:ind w:left="6840" w:hanging="360"/>
      </w:pPr>
      <w:rPr>
        <w:rFonts w:ascii="Wingdings" w:hAnsi="Wingdings" w:hint="default"/>
      </w:rPr>
    </w:lvl>
  </w:abstractNum>
  <w:abstractNum w:abstractNumId="18" w15:restartNumberingAfterBreak="0">
    <w:nsid w:val="2D5418DE"/>
    <w:multiLevelType w:val="hybridMultilevel"/>
    <w:tmpl w:val="54CCAE3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9" w15:restartNumberingAfterBreak="0">
    <w:nsid w:val="302E7F48"/>
    <w:multiLevelType w:val="hybridMultilevel"/>
    <w:tmpl w:val="9BB27C94"/>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0" w15:restartNumberingAfterBreak="0">
    <w:nsid w:val="34FB4A55"/>
    <w:multiLevelType w:val="hybridMultilevel"/>
    <w:tmpl w:val="A5F4FC0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1" w15:restartNumberingAfterBreak="0">
    <w:nsid w:val="3B516208"/>
    <w:multiLevelType w:val="hybridMultilevel"/>
    <w:tmpl w:val="4BEE51F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2" w15:restartNumberingAfterBreak="0">
    <w:nsid w:val="3CDF7673"/>
    <w:multiLevelType w:val="hybridMultilevel"/>
    <w:tmpl w:val="73E0FCE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3" w15:restartNumberingAfterBreak="0">
    <w:nsid w:val="41867A84"/>
    <w:multiLevelType w:val="hybridMultilevel"/>
    <w:tmpl w:val="F3C09902"/>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4" w15:restartNumberingAfterBreak="0">
    <w:nsid w:val="49324D91"/>
    <w:multiLevelType w:val="hybridMultilevel"/>
    <w:tmpl w:val="DABCF1E8"/>
    <w:lvl w:ilvl="0" w:tplc="08090001">
      <w:start w:val="1"/>
      <w:numFmt w:val="bullet"/>
      <w:lvlText w:val=""/>
      <w:lvlJc w:val="left"/>
      <w:pPr>
        <w:ind w:left="360" w:hanging="360"/>
      </w:pPr>
      <w:rPr>
        <w:rFonts w:ascii="Symbol" w:hAnsi="Symbol" w:hint="default"/>
      </w:rPr>
    </w:lvl>
    <w:lvl w:ilvl="1" w:tplc="08090003" w:tentative="1">
      <w:start w:val="1"/>
      <w:numFmt w:val="bullet"/>
      <w:lvlText w:val="o"/>
      <w:lvlJc w:val="left"/>
      <w:pPr>
        <w:ind w:left="1080" w:hanging="360"/>
      </w:pPr>
      <w:rPr>
        <w:rFonts w:ascii="Courier New" w:hAnsi="Courier New" w:cs="Courier New" w:hint="default"/>
      </w:rPr>
    </w:lvl>
    <w:lvl w:ilvl="2" w:tplc="08090005" w:tentative="1">
      <w:start w:val="1"/>
      <w:numFmt w:val="bullet"/>
      <w:lvlText w:val=""/>
      <w:lvlJc w:val="left"/>
      <w:pPr>
        <w:ind w:left="1800" w:hanging="360"/>
      </w:pPr>
      <w:rPr>
        <w:rFonts w:ascii="Wingdings" w:hAnsi="Wingdings" w:hint="default"/>
      </w:rPr>
    </w:lvl>
    <w:lvl w:ilvl="3" w:tplc="08090001" w:tentative="1">
      <w:start w:val="1"/>
      <w:numFmt w:val="bullet"/>
      <w:lvlText w:val=""/>
      <w:lvlJc w:val="left"/>
      <w:pPr>
        <w:ind w:left="2520" w:hanging="360"/>
      </w:pPr>
      <w:rPr>
        <w:rFonts w:ascii="Symbol" w:hAnsi="Symbol" w:hint="default"/>
      </w:rPr>
    </w:lvl>
    <w:lvl w:ilvl="4" w:tplc="08090003" w:tentative="1">
      <w:start w:val="1"/>
      <w:numFmt w:val="bullet"/>
      <w:lvlText w:val="o"/>
      <w:lvlJc w:val="left"/>
      <w:pPr>
        <w:ind w:left="3240" w:hanging="360"/>
      </w:pPr>
      <w:rPr>
        <w:rFonts w:ascii="Courier New" w:hAnsi="Courier New" w:cs="Courier New" w:hint="default"/>
      </w:rPr>
    </w:lvl>
    <w:lvl w:ilvl="5" w:tplc="08090005" w:tentative="1">
      <w:start w:val="1"/>
      <w:numFmt w:val="bullet"/>
      <w:lvlText w:val=""/>
      <w:lvlJc w:val="left"/>
      <w:pPr>
        <w:ind w:left="3960" w:hanging="360"/>
      </w:pPr>
      <w:rPr>
        <w:rFonts w:ascii="Wingdings" w:hAnsi="Wingdings" w:hint="default"/>
      </w:rPr>
    </w:lvl>
    <w:lvl w:ilvl="6" w:tplc="08090001" w:tentative="1">
      <w:start w:val="1"/>
      <w:numFmt w:val="bullet"/>
      <w:lvlText w:val=""/>
      <w:lvlJc w:val="left"/>
      <w:pPr>
        <w:ind w:left="4680" w:hanging="360"/>
      </w:pPr>
      <w:rPr>
        <w:rFonts w:ascii="Symbol" w:hAnsi="Symbol" w:hint="default"/>
      </w:rPr>
    </w:lvl>
    <w:lvl w:ilvl="7" w:tplc="08090003" w:tentative="1">
      <w:start w:val="1"/>
      <w:numFmt w:val="bullet"/>
      <w:lvlText w:val="o"/>
      <w:lvlJc w:val="left"/>
      <w:pPr>
        <w:ind w:left="5400" w:hanging="360"/>
      </w:pPr>
      <w:rPr>
        <w:rFonts w:ascii="Courier New" w:hAnsi="Courier New" w:cs="Courier New" w:hint="default"/>
      </w:rPr>
    </w:lvl>
    <w:lvl w:ilvl="8" w:tplc="08090005" w:tentative="1">
      <w:start w:val="1"/>
      <w:numFmt w:val="bullet"/>
      <w:lvlText w:val=""/>
      <w:lvlJc w:val="left"/>
      <w:pPr>
        <w:ind w:left="6120" w:hanging="360"/>
      </w:pPr>
      <w:rPr>
        <w:rFonts w:ascii="Wingdings" w:hAnsi="Wingdings" w:hint="default"/>
      </w:rPr>
    </w:lvl>
  </w:abstractNum>
  <w:abstractNum w:abstractNumId="25" w15:restartNumberingAfterBreak="0">
    <w:nsid w:val="4CB20C0E"/>
    <w:multiLevelType w:val="hybridMultilevel"/>
    <w:tmpl w:val="9294CB4A"/>
    <w:lvl w:ilvl="0" w:tplc="880A8AF2">
      <w:start w:val="1"/>
      <w:numFmt w:val="bullet"/>
      <w:lvlText w:val=""/>
      <w:lvlJc w:val="left"/>
      <w:pPr>
        <w:ind w:left="2946" w:hanging="360"/>
      </w:pPr>
      <w:rPr>
        <w:rFonts w:ascii="Symbol" w:hAnsi="Symbol" w:hint="default"/>
        <w:color w:val="0072C6"/>
        <w:sz w:val="32"/>
        <w:szCs w:val="32"/>
      </w:rPr>
    </w:lvl>
    <w:lvl w:ilvl="1" w:tplc="08090003">
      <w:start w:val="1"/>
      <w:numFmt w:val="bullet"/>
      <w:lvlText w:val="o"/>
      <w:lvlJc w:val="left"/>
      <w:pPr>
        <w:ind w:left="3666" w:hanging="360"/>
      </w:pPr>
      <w:rPr>
        <w:rFonts w:ascii="Courier New" w:hAnsi="Courier New" w:cs="Courier New" w:hint="default"/>
      </w:rPr>
    </w:lvl>
    <w:lvl w:ilvl="2" w:tplc="08090005">
      <w:start w:val="1"/>
      <w:numFmt w:val="bullet"/>
      <w:lvlText w:val=""/>
      <w:lvlJc w:val="left"/>
      <w:pPr>
        <w:ind w:left="4386" w:hanging="360"/>
      </w:pPr>
      <w:rPr>
        <w:rFonts w:ascii="Wingdings" w:hAnsi="Wingdings" w:hint="default"/>
      </w:rPr>
    </w:lvl>
    <w:lvl w:ilvl="3" w:tplc="08090001" w:tentative="1">
      <w:start w:val="1"/>
      <w:numFmt w:val="bullet"/>
      <w:lvlText w:val=""/>
      <w:lvlJc w:val="left"/>
      <w:pPr>
        <w:ind w:left="5106" w:hanging="360"/>
      </w:pPr>
      <w:rPr>
        <w:rFonts w:ascii="Symbol" w:hAnsi="Symbol" w:hint="default"/>
      </w:rPr>
    </w:lvl>
    <w:lvl w:ilvl="4" w:tplc="08090003" w:tentative="1">
      <w:start w:val="1"/>
      <w:numFmt w:val="bullet"/>
      <w:lvlText w:val="o"/>
      <w:lvlJc w:val="left"/>
      <w:pPr>
        <w:ind w:left="5826" w:hanging="360"/>
      </w:pPr>
      <w:rPr>
        <w:rFonts w:ascii="Courier New" w:hAnsi="Courier New" w:cs="Courier New" w:hint="default"/>
      </w:rPr>
    </w:lvl>
    <w:lvl w:ilvl="5" w:tplc="08090005" w:tentative="1">
      <w:start w:val="1"/>
      <w:numFmt w:val="bullet"/>
      <w:lvlText w:val=""/>
      <w:lvlJc w:val="left"/>
      <w:pPr>
        <w:ind w:left="6546" w:hanging="360"/>
      </w:pPr>
      <w:rPr>
        <w:rFonts w:ascii="Wingdings" w:hAnsi="Wingdings" w:hint="default"/>
      </w:rPr>
    </w:lvl>
    <w:lvl w:ilvl="6" w:tplc="08090001" w:tentative="1">
      <w:start w:val="1"/>
      <w:numFmt w:val="bullet"/>
      <w:lvlText w:val=""/>
      <w:lvlJc w:val="left"/>
      <w:pPr>
        <w:ind w:left="7266" w:hanging="360"/>
      </w:pPr>
      <w:rPr>
        <w:rFonts w:ascii="Symbol" w:hAnsi="Symbol" w:hint="default"/>
      </w:rPr>
    </w:lvl>
    <w:lvl w:ilvl="7" w:tplc="08090003" w:tentative="1">
      <w:start w:val="1"/>
      <w:numFmt w:val="bullet"/>
      <w:lvlText w:val="o"/>
      <w:lvlJc w:val="left"/>
      <w:pPr>
        <w:ind w:left="7986" w:hanging="360"/>
      </w:pPr>
      <w:rPr>
        <w:rFonts w:ascii="Courier New" w:hAnsi="Courier New" w:cs="Courier New" w:hint="default"/>
      </w:rPr>
    </w:lvl>
    <w:lvl w:ilvl="8" w:tplc="08090005" w:tentative="1">
      <w:start w:val="1"/>
      <w:numFmt w:val="bullet"/>
      <w:lvlText w:val=""/>
      <w:lvlJc w:val="left"/>
      <w:pPr>
        <w:ind w:left="8706" w:hanging="360"/>
      </w:pPr>
      <w:rPr>
        <w:rFonts w:ascii="Wingdings" w:hAnsi="Wingdings" w:hint="default"/>
      </w:rPr>
    </w:lvl>
  </w:abstractNum>
  <w:abstractNum w:abstractNumId="26" w15:restartNumberingAfterBreak="0">
    <w:nsid w:val="4EED2D65"/>
    <w:multiLevelType w:val="hybridMultilevel"/>
    <w:tmpl w:val="4A0C39E6"/>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7" w15:restartNumberingAfterBreak="0">
    <w:nsid w:val="56413E48"/>
    <w:multiLevelType w:val="multilevel"/>
    <w:tmpl w:val="470E300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15:restartNumberingAfterBreak="0">
    <w:nsid w:val="62C0332C"/>
    <w:multiLevelType w:val="hybridMultilevel"/>
    <w:tmpl w:val="AF327C88"/>
    <w:lvl w:ilvl="0" w:tplc="1708CCEA">
      <w:start w:val="1"/>
      <w:numFmt w:val="bullet"/>
      <w:lvlText w:val=""/>
      <w:lvlJc w:val="left"/>
      <w:pPr>
        <w:ind w:left="720" w:hanging="360"/>
      </w:pPr>
      <w:rPr>
        <w:rFonts w:ascii="Symbol" w:hAnsi="Symbol" w:hint="default"/>
        <w:sz w:val="24"/>
        <w:szCs w:val="24"/>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29" w15:restartNumberingAfterBreak="0">
    <w:nsid w:val="670049FF"/>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0" w15:restartNumberingAfterBreak="0">
    <w:nsid w:val="67ED39A3"/>
    <w:multiLevelType w:val="hybridMultilevel"/>
    <w:tmpl w:val="B94C13D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1" w15:restartNumberingAfterBreak="0">
    <w:nsid w:val="698314E9"/>
    <w:multiLevelType w:val="hybridMultilevel"/>
    <w:tmpl w:val="D4821BB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2" w15:restartNumberingAfterBreak="0">
    <w:nsid w:val="6AB60713"/>
    <w:multiLevelType w:val="hybridMultilevel"/>
    <w:tmpl w:val="1D58402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3" w15:restartNumberingAfterBreak="0">
    <w:nsid w:val="70287CC5"/>
    <w:multiLevelType w:val="multilevel"/>
    <w:tmpl w:val="FFFFFFFF"/>
    <w:lvl w:ilvl="0">
      <w:start w:val="1"/>
      <w:numFmt w:val="bullet"/>
      <w:lvlText w:val="●"/>
      <w:lvlJc w:val="left"/>
      <w:pPr>
        <w:ind w:left="720" w:hanging="360"/>
      </w:pPr>
      <w:rPr>
        <w:rFonts w:ascii="Noto Sans Symbols" w:eastAsia="Noto Sans Symbols" w:hAnsi="Noto Sans Symbols" w:cs="Noto Sans Symbols"/>
        <w:sz w:val="20"/>
        <w:szCs w:val="20"/>
      </w:rPr>
    </w:lvl>
    <w:lvl w:ilvl="1">
      <w:start w:val="1"/>
      <w:numFmt w:val="bullet"/>
      <w:lvlText w:val="o"/>
      <w:lvlJc w:val="left"/>
      <w:pPr>
        <w:ind w:left="1440" w:hanging="360"/>
      </w:pPr>
      <w:rPr>
        <w:rFonts w:ascii="Courier New" w:eastAsia="Courier New" w:hAnsi="Courier New" w:cs="Courier New"/>
        <w:sz w:val="20"/>
        <w:szCs w:val="20"/>
      </w:rPr>
    </w:lvl>
    <w:lvl w:ilvl="2">
      <w:start w:val="1"/>
      <w:numFmt w:val="bullet"/>
      <w:lvlText w:val="▪"/>
      <w:lvlJc w:val="left"/>
      <w:pPr>
        <w:ind w:left="2160" w:hanging="360"/>
      </w:pPr>
      <w:rPr>
        <w:rFonts w:ascii="Noto Sans Symbols" w:eastAsia="Noto Sans Symbols" w:hAnsi="Noto Sans Symbols" w:cs="Noto Sans Symbols"/>
        <w:sz w:val="20"/>
        <w:szCs w:val="20"/>
      </w:rPr>
    </w:lvl>
    <w:lvl w:ilvl="3">
      <w:start w:val="1"/>
      <w:numFmt w:val="bullet"/>
      <w:lvlText w:val="▪"/>
      <w:lvlJc w:val="left"/>
      <w:pPr>
        <w:ind w:left="2880" w:hanging="360"/>
      </w:pPr>
      <w:rPr>
        <w:rFonts w:ascii="Noto Sans Symbols" w:eastAsia="Noto Sans Symbols" w:hAnsi="Noto Sans Symbols" w:cs="Noto Sans Symbols"/>
        <w:sz w:val="20"/>
        <w:szCs w:val="20"/>
      </w:rPr>
    </w:lvl>
    <w:lvl w:ilvl="4">
      <w:start w:val="1"/>
      <w:numFmt w:val="bullet"/>
      <w:lvlText w:val="▪"/>
      <w:lvlJc w:val="left"/>
      <w:pPr>
        <w:ind w:left="3600" w:hanging="360"/>
      </w:pPr>
      <w:rPr>
        <w:rFonts w:ascii="Noto Sans Symbols" w:eastAsia="Noto Sans Symbols" w:hAnsi="Noto Sans Symbols" w:cs="Noto Sans Symbols"/>
        <w:sz w:val="20"/>
        <w:szCs w:val="20"/>
      </w:rPr>
    </w:lvl>
    <w:lvl w:ilvl="5">
      <w:start w:val="1"/>
      <w:numFmt w:val="bullet"/>
      <w:lvlText w:val="▪"/>
      <w:lvlJc w:val="left"/>
      <w:pPr>
        <w:ind w:left="4320" w:hanging="360"/>
      </w:pPr>
      <w:rPr>
        <w:rFonts w:ascii="Noto Sans Symbols" w:eastAsia="Noto Sans Symbols" w:hAnsi="Noto Sans Symbols" w:cs="Noto Sans Symbols"/>
        <w:sz w:val="20"/>
        <w:szCs w:val="20"/>
      </w:rPr>
    </w:lvl>
    <w:lvl w:ilvl="6">
      <w:start w:val="1"/>
      <w:numFmt w:val="bullet"/>
      <w:lvlText w:val="▪"/>
      <w:lvlJc w:val="left"/>
      <w:pPr>
        <w:ind w:left="5040" w:hanging="360"/>
      </w:pPr>
      <w:rPr>
        <w:rFonts w:ascii="Noto Sans Symbols" w:eastAsia="Noto Sans Symbols" w:hAnsi="Noto Sans Symbols" w:cs="Noto Sans Symbols"/>
        <w:sz w:val="20"/>
        <w:szCs w:val="20"/>
      </w:rPr>
    </w:lvl>
    <w:lvl w:ilvl="7">
      <w:start w:val="1"/>
      <w:numFmt w:val="bullet"/>
      <w:lvlText w:val="▪"/>
      <w:lvlJc w:val="left"/>
      <w:pPr>
        <w:ind w:left="5760" w:hanging="360"/>
      </w:pPr>
      <w:rPr>
        <w:rFonts w:ascii="Noto Sans Symbols" w:eastAsia="Noto Sans Symbols" w:hAnsi="Noto Sans Symbols" w:cs="Noto Sans Symbols"/>
        <w:sz w:val="20"/>
        <w:szCs w:val="20"/>
      </w:rPr>
    </w:lvl>
    <w:lvl w:ilvl="8">
      <w:start w:val="1"/>
      <w:numFmt w:val="bullet"/>
      <w:lvlText w:val="▪"/>
      <w:lvlJc w:val="left"/>
      <w:pPr>
        <w:ind w:left="6480" w:hanging="360"/>
      </w:pPr>
      <w:rPr>
        <w:rFonts w:ascii="Noto Sans Symbols" w:eastAsia="Noto Sans Symbols" w:hAnsi="Noto Sans Symbols" w:cs="Noto Sans Symbols"/>
        <w:sz w:val="20"/>
        <w:szCs w:val="20"/>
      </w:rPr>
    </w:lvl>
  </w:abstractNum>
  <w:abstractNum w:abstractNumId="34" w15:restartNumberingAfterBreak="0">
    <w:nsid w:val="758B1421"/>
    <w:multiLevelType w:val="hybridMultilevel"/>
    <w:tmpl w:val="F56E1E36"/>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35" w15:restartNumberingAfterBreak="0">
    <w:nsid w:val="77B51D25"/>
    <w:multiLevelType w:val="hybridMultilevel"/>
    <w:tmpl w:val="86BC812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6" w15:restartNumberingAfterBreak="0">
    <w:nsid w:val="783424F7"/>
    <w:multiLevelType w:val="multilevel"/>
    <w:tmpl w:val="FFFFFFFF"/>
    <w:lvl w:ilvl="0">
      <w:start w:val="1"/>
      <w:numFmt w:val="bullet"/>
      <w:lvlText w:val="●"/>
      <w:lvlJc w:val="left"/>
      <w:pPr>
        <w:ind w:left="720" w:hanging="360"/>
      </w:pPr>
      <w:rPr>
        <w:rFonts w:ascii="Noto Sans Symbols" w:eastAsia="Noto Sans Symbols" w:hAnsi="Noto Sans Symbols" w:cs="Noto Sans Symbols"/>
        <w:sz w:val="24"/>
        <w:szCs w:val="24"/>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37" w15:restartNumberingAfterBreak="0">
    <w:nsid w:val="7AB71676"/>
    <w:multiLevelType w:val="hybridMultilevel"/>
    <w:tmpl w:val="D7684AD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8" w15:restartNumberingAfterBreak="0">
    <w:nsid w:val="7F9976E8"/>
    <w:multiLevelType w:val="hybridMultilevel"/>
    <w:tmpl w:val="04C07F6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16cid:durableId="947199926">
    <w:abstractNumId w:val="25"/>
  </w:num>
  <w:num w:numId="2" w16cid:durableId="1143963490">
    <w:abstractNumId w:val="7"/>
  </w:num>
  <w:num w:numId="3" w16cid:durableId="1478842667">
    <w:abstractNumId w:val="5"/>
  </w:num>
  <w:num w:numId="4" w16cid:durableId="314067983">
    <w:abstractNumId w:val="13"/>
  </w:num>
  <w:num w:numId="5" w16cid:durableId="918636852">
    <w:abstractNumId w:val="14"/>
  </w:num>
  <w:num w:numId="6" w16cid:durableId="1741632026">
    <w:abstractNumId w:val="29"/>
  </w:num>
  <w:num w:numId="7" w16cid:durableId="1734162045">
    <w:abstractNumId w:val="33"/>
  </w:num>
  <w:num w:numId="8" w16cid:durableId="346492930">
    <w:abstractNumId w:val="36"/>
  </w:num>
  <w:num w:numId="9" w16cid:durableId="39523531">
    <w:abstractNumId w:val="24"/>
  </w:num>
  <w:num w:numId="10" w16cid:durableId="591473000">
    <w:abstractNumId w:val="3"/>
  </w:num>
  <w:num w:numId="11" w16cid:durableId="175927075">
    <w:abstractNumId w:val="4"/>
  </w:num>
  <w:num w:numId="12" w16cid:durableId="1858734550">
    <w:abstractNumId w:val="9"/>
  </w:num>
  <w:num w:numId="13" w16cid:durableId="882986179">
    <w:abstractNumId w:val="1"/>
  </w:num>
  <w:num w:numId="14" w16cid:durableId="1521504402">
    <w:abstractNumId w:val="16"/>
  </w:num>
  <w:num w:numId="15" w16cid:durableId="1740667293">
    <w:abstractNumId w:val="6"/>
  </w:num>
  <w:num w:numId="16" w16cid:durableId="1205941764">
    <w:abstractNumId w:val="2"/>
  </w:num>
  <w:num w:numId="17" w16cid:durableId="544172989">
    <w:abstractNumId w:val="28"/>
  </w:num>
  <w:num w:numId="18" w16cid:durableId="1932394606">
    <w:abstractNumId w:val="17"/>
  </w:num>
  <w:num w:numId="19" w16cid:durableId="1869222514">
    <w:abstractNumId w:val="10"/>
    <w:lvlOverride w:ilvl="0">
      <w:startOverride w:val="1"/>
    </w:lvlOverride>
    <w:lvlOverride w:ilvl="1">
      <w:startOverride w:val="1"/>
    </w:lvlOverride>
    <w:lvlOverride w:ilvl="2">
      <w:startOverride w:val="1"/>
    </w:lvlOverride>
    <w:lvlOverride w:ilvl="3">
      <w:startOverride w:val="1"/>
    </w:lvlOverride>
    <w:lvlOverride w:ilvl="4"/>
    <w:lvlOverride w:ilvl="5">
      <w:startOverride w:val="1"/>
    </w:lvlOverride>
    <w:lvlOverride w:ilvl="6">
      <w:startOverride w:val="1"/>
    </w:lvlOverride>
    <w:lvlOverride w:ilvl="7">
      <w:startOverride w:val="1"/>
    </w:lvlOverride>
    <w:lvlOverride w:ilvl="8">
      <w:startOverride w:val="1"/>
    </w:lvlOverride>
  </w:num>
  <w:num w:numId="20" w16cid:durableId="729381919">
    <w:abstractNumId w:val="25"/>
  </w:num>
  <w:num w:numId="21" w16cid:durableId="436680332">
    <w:abstractNumId w:val="11"/>
  </w:num>
  <w:num w:numId="22" w16cid:durableId="1505049698">
    <w:abstractNumId w:val="34"/>
  </w:num>
  <w:num w:numId="23" w16cid:durableId="12808081">
    <w:abstractNumId w:val="8"/>
  </w:num>
  <w:num w:numId="24" w16cid:durableId="1757705564">
    <w:abstractNumId w:val="19"/>
  </w:num>
  <w:num w:numId="25" w16cid:durableId="571696979">
    <w:abstractNumId w:val="23"/>
  </w:num>
  <w:num w:numId="26" w16cid:durableId="560559852">
    <w:abstractNumId w:val="27"/>
  </w:num>
  <w:num w:numId="27" w16cid:durableId="391269064">
    <w:abstractNumId w:val="12"/>
  </w:num>
  <w:num w:numId="28" w16cid:durableId="1454208141">
    <w:abstractNumId w:val="35"/>
  </w:num>
  <w:num w:numId="29" w16cid:durableId="1529028000">
    <w:abstractNumId w:val="31"/>
  </w:num>
  <w:num w:numId="30" w16cid:durableId="2015523574">
    <w:abstractNumId w:val="37"/>
  </w:num>
  <w:num w:numId="31" w16cid:durableId="1241408747">
    <w:abstractNumId w:val="22"/>
  </w:num>
  <w:num w:numId="32" w16cid:durableId="911812920">
    <w:abstractNumId w:val="18"/>
  </w:num>
  <w:num w:numId="33" w16cid:durableId="940720135">
    <w:abstractNumId w:val="38"/>
  </w:num>
  <w:num w:numId="34" w16cid:durableId="1198591755">
    <w:abstractNumId w:val="26"/>
  </w:num>
  <w:num w:numId="35" w16cid:durableId="1898777887">
    <w:abstractNumId w:val="30"/>
  </w:num>
  <w:num w:numId="36" w16cid:durableId="998003936">
    <w:abstractNumId w:val="0"/>
  </w:num>
  <w:num w:numId="37" w16cid:durableId="2038507109">
    <w:abstractNumId w:val="32"/>
  </w:num>
  <w:num w:numId="38" w16cid:durableId="580867662">
    <w:abstractNumId w:val="15"/>
  </w:num>
  <w:num w:numId="39" w16cid:durableId="1664315055">
    <w:abstractNumId w:val="21"/>
  </w:num>
  <w:num w:numId="40" w16cid:durableId="1183085430">
    <w:abstractNumId w:val="20"/>
  </w:num>
  <w:numIdMacAtCleanup w:val="1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drawingGridHorizontalSpacing w:val="110"/>
  <w:displayHorizontalDrawingGridEvery w:val="2"/>
  <w:characterSpacingControl w:val="doNotCompress"/>
  <w:hdrShapeDefaults>
    <o:shapedefaults v:ext="edit" spidmax="2050"/>
  </w:hdrShapeDefaults>
  <w:footnotePr>
    <w:footnote w:id="-1"/>
    <w:footnote w:id="0"/>
    <w:footnote w:id="1"/>
  </w:footnotePr>
  <w:endnotePr>
    <w:endnote w:id="-1"/>
    <w:endnote w:id="0"/>
    <w:endnote w:id="1"/>
  </w:endnotePr>
  <w:compat>
    <w:ulTrailSpace/>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0855"/>
    <w:rsid w:val="00001EB7"/>
    <w:rsid w:val="00002C2B"/>
    <w:rsid w:val="000041EF"/>
    <w:rsid w:val="000140A3"/>
    <w:rsid w:val="000142C2"/>
    <w:rsid w:val="000325F6"/>
    <w:rsid w:val="000406DA"/>
    <w:rsid w:val="00042B0B"/>
    <w:rsid w:val="00043F0D"/>
    <w:rsid w:val="00045882"/>
    <w:rsid w:val="00045A93"/>
    <w:rsid w:val="00061E3D"/>
    <w:rsid w:val="00063CC7"/>
    <w:rsid w:val="0006421F"/>
    <w:rsid w:val="0006744E"/>
    <w:rsid w:val="000674B8"/>
    <w:rsid w:val="00072467"/>
    <w:rsid w:val="0007480B"/>
    <w:rsid w:val="00074E74"/>
    <w:rsid w:val="00075DAB"/>
    <w:rsid w:val="000815A4"/>
    <w:rsid w:val="0008200C"/>
    <w:rsid w:val="00082CBA"/>
    <w:rsid w:val="0008563B"/>
    <w:rsid w:val="00085FE2"/>
    <w:rsid w:val="0008721C"/>
    <w:rsid w:val="00087450"/>
    <w:rsid w:val="00091A9A"/>
    <w:rsid w:val="00094710"/>
    <w:rsid w:val="000954ED"/>
    <w:rsid w:val="00097138"/>
    <w:rsid w:val="000A0D3D"/>
    <w:rsid w:val="000A5F57"/>
    <w:rsid w:val="000A7512"/>
    <w:rsid w:val="000B1638"/>
    <w:rsid w:val="000B270E"/>
    <w:rsid w:val="000B5917"/>
    <w:rsid w:val="000C0067"/>
    <w:rsid w:val="000D0786"/>
    <w:rsid w:val="000D1FC9"/>
    <w:rsid w:val="000D3074"/>
    <w:rsid w:val="000D4680"/>
    <w:rsid w:val="000D46B4"/>
    <w:rsid w:val="000E6B7A"/>
    <w:rsid w:val="000F69D2"/>
    <w:rsid w:val="001053F9"/>
    <w:rsid w:val="00106AE6"/>
    <w:rsid w:val="00110B6E"/>
    <w:rsid w:val="00113822"/>
    <w:rsid w:val="0011676D"/>
    <w:rsid w:val="00120395"/>
    <w:rsid w:val="00121114"/>
    <w:rsid w:val="001221FA"/>
    <w:rsid w:val="0012592C"/>
    <w:rsid w:val="00127C9E"/>
    <w:rsid w:val="00131F7B"/>
    <w:rsid w:val="001442CB"/>
    <w:rsid w:val="0014526C"/>
    <w:rsid w:val="0015132D"/>
    <w:rsid w:val="00151ECE"/>
    <w:rsid w:val="001521D2"/>
    <w:rsid w:val="00153681"/>
    <w:rsid w:val="00153C05"/>
    <w:rsid w:val="00155C11"/>
    <w:rsid w:val="001633F8"/>
    <w:rsid w:val="00165372"/>
    <w:rsid w:val="00170740"/>
    <w:rsid w:val="001747AA"/>
    <w:rsid w:val="00176974"/>
    <w:rsid w:val="001804E7"/>
    <w:rsid w:val="00181177"/>
    <w:rsid w:val="001818D1"/>
    <w:rsid w:val="00182337"/>
    <w:rsid w:val="001832F0"/>
    <w:rsid w:val="00193125"/>
    <w:rsid w:val="00193763"/>
    <w:rsid w:val="001A577C"/>
    <w:rsid w:val="001A600B"/>
    <w:rsid w:val="001A78C2"/>
    <w:rsid w:val="001B40B2"/>
    <w:rsid w:val="001C10C4"/>
    <w:rsid w:val="001D0FEF"/>
    <w:rsid w:val="001D24C4"/>
    <w:rsid w:val="001D4D2C"/>
    <w:rsid w:val="001D60B9"/>
    <w:rsid w:val="001E096E"/>
    <w:rsid w:val="001E386A"/>
    <w:rsid w:val="001E5720"/>
    <w:rsid w:val="001F0270"/>
    <w:rsid w:val="001F1D91"/>
    <w:rsid w:val="002020A3"/>
    <w:rsid w:val="00206848"/>
    <w:rsid w:val="00213A59"/>
    <w:rsid w:val="00217CEA"/>
    <w:rsid w:val="00222FA5"/>
    <w:rsid w:val="00224CE1"/>
    <w:rsid w:val="0022568A"/>
    <w:rsid w:val="002268C8"/>
    <w:rsid w:val="00234BC3"/>
    <w:rsid w:val="00241374"/>
    <w:rsid w:val="00243BF3"/>
    <w:rsid w:val="00246397"/>
    <w:rsid w:val="00253F66"/>
    <w:rsid w:val="00254C15"/>
    <w:rsid w:val="00260B7E"/>
    <w:rsid w:val="00266209"/>
    <w:rsid w:val="00271858"/>
    <w:rsid w:val="00271BD4"/>
    <w:rsid w:val="00274396"/>
    <w:rsid w:val="00275024"/>
    <w:rsid w:val="0028150E"/>
    <w:rsid w:val="002820C5"/>
    <w:rsid w:val="00282772"/>
    <w:rsid w:val="002847B1"/>
    <w:rsid w:val="00296B73"/>
    <w:rsid w:val="002A201F"/>
    <w:rsid w:val="002A3A66"/>
    <w:rsid w:val="002A6946"/>
    <w:rsid w:val="002B0DD9"/>
    <w:rsid w:val="002B16A5"/>
    <w:rsid w:val="002C07E2"/>
    <w:rsid w:val="002C0B11"/>
    <w:rsid w:val="002C1CE5"/>
    <w:rsid w:val="002C4D1C"/>
    <w:rsid w:val="002C5C6C"/>
    <w:rsid w:val="002C634A"/>
    <w:rsid w:val="002D2493"/>
    <w:rsid w:val="002D2990"/>
    <w:rsid w:val="002D4F06"/>
    <w:rsid w:val="002D7D0A"/>
    <w:rsid w:val="002E1CDE"/>
    <w:rsid w:val="002E1F4C"/>
    <w:rsid w:val="002E283B"/>
    <w:rsid w:val="002E4DE5"/>
    <w:rsid w:val="002F2041"/>
    <w:rsid w:val="002F28EF"/>
    <w:rsid w:val="002F4A16"/>
    <w:rsid w:val="002F5093"/>
    <w:rsid w:val="00300B54"/>
    <w:rsid w:val="0030574C"/>
    <w:rsid w:val="00313031"/>
    <w:rsid w:val="0031390C"/>
    <w:rsid w:val="00317255"/>
    <w:rsid w:val="003234E7"/>
    <w:rsid w:val="0032753B"/>
    <w:rsid w:val="003433B0"/>
    <w:rsid w:val="003512C9"/>
    <w:rsid w:val="003568AF"/>
    <w:rsid w:val="00356DF7"/>
    <w:rsid w:val="003572C5"/>
    <w:rsid w:val="003620CC"/>
    <w:rsid w:val="00362705"/>
    <w:rsid w:val="00370B7F"/>
    <w:rsid w:val="00373AE1"/>
    <w:rsid w:val="00376369"/>
    <w:rsid w:val="00377452"/>
    <w:rsid w:val="00381F48"/>
    <w:rsid w:val="003909FA"/>
    <w:rsid w:val="00393C01"/>
    <w:rsid w:val="003A0438"/>
    <w:rsid w:val="003A0838"/>
    <w:rsid w:val="003A2418"/>
    <w:rsid w:val="003A74A8"/>
    <w:rsid w:val="003B1005"/>
    <w:rsid w:val="003B1139"/>
    <w:rsid w:val="003B295B"/>
    <w:rsid w:val="003B32BA"/>
    <w:rsid w:val="003B482F"/>
    <w:rsid w:val="003B6811"/>
    <w:rsid w:val="003C353C"/>
    <w:rsid w:val="003D0962"/>
    <w:rsid w:val="003D1F3F"/>
    <w:rsid w:val="003D355B"/>
    <w:rsid w:val="003D4EBC"/>
    <w:rsid w:val="003D71B6"/>
    <w:rsid w:val="003D7926"/>
    <w:rsid w:val="003E1EAD"/>
    <w:rsid w:val="003E3C3D"/>
    <w:rsid w:val="003E41B1"/>
    <w:rsid w:val="003E556C"/>
    <w:rsid w:val="003F3190"/>
    <w:rsid w:val="003F6A5C"/>
    <w:rsid w:val="003F755F"/>
    <w:rsid w:val="003F7832"/>
    <w:rsid w:val="0040151A"/>
    <w:rsid w:val="00401891"/>
    <w:rsid w:val="00402A22"/>
    <w:rsid w:val="00402FE8"/>
    <w:rsid w:val="00407F1B"/>
    <w:rsid w:val="004102B5"/>
    <w:rsid w:val="00410343"/>
    <w:rsid w:val="004205C8"/>
    <w:rsid w:val="004222B8"/>
    <w:rsid w:val="004244F9"/>
    <w:rsid w:val="00427EC8"/>
    <w:rsid w:val="004317C2"/>
    <w:rsid w:val="00434A0F"/>
    <w:rsid w:val="00434BA9"/>
    <w:rsid w:val="00435FB0"/>
    <w:rsid w:val="004440EF"/>
    <w:rsid w:val="00446997"/>
    <w:rsid w:val="00454178"/>
    <w:rsid w:val="00461ECF"/>
    <w:rsid w:val="00467DD2"/>
    <w:rsid w:val="0047084E"/>
    <w:rsid w:val="004767F1"/>
    <w:rsid w:val="00480C83"/>
    <w:rsid w:val="00481226"/>
    <w:rsid w:val="0049242E"/>
    <w:rsid w:val="00495121"/>
    <w:rsid w:val="0049724A"/>
    <w:rsid w:val="004A32BB"/>
    <w:rsid w:val="004A6548"/>
    <w:rsid w:val="004A7B9A"/>
    <w:rsid w:val="004B7C6F"/>
    <w:rsid w:val="004C16FA"/>
    <w:rsid w:val="004C39B0"/>
    <w:rsid w:val="004C534B"/>
    <w:rsid w:val="004C5C04"/>
    <w:rsid w:val="004D3A1D"/>
    <w:rsid w:val="004D3DAA"/>
    <w:rsid w:val="004F27E2"/>
    <w:rsid w:val="004F71BF"/>
    <w:rsid w:val="0050047B"/>
    <w:rsid w:val="00500DF0"/>
    <w:rsid w:val="005054DB"/>
    <w:rsid w:val="00505E0B"/>
    <w:rsid w:val="00515250"/>
    <w:rsid w:val="005158A8"/>
    <w:rsid w:val="005160B8"/>
    <w:rsid w:val="005217E5"/>
    <w:rsid w:val="005227B0"/>
    <w:rsid w:val="005232B5"/>
    <w:rsid w:val="0052752A"/>
    <w:rsid w:val="00533A91"/>
    <w:rsid w:val="00536D6A"/>
    <w:rsid w:val="00540137"/>
    <w:rsid w:val="00542EAD"/>
    <w:rsid w:val="00544C5C"/>
    <w:rsid w:val="00550144"/>
    <w:rsid w:val="005508EC"/>
    <w:rsid w:val="005521A2"/>
    <w:rsid w:val="00556A06"/>
    <w:rsid w:val="00560F47"/>
    <w:rsid w:val="005612DF"/>
    <w:rsid w:val="00563A05"/>
    <w:rsid w:val="00564831"/>
    <w:rsid w:val="00570630"/>
    <w:rsid w:val="00573B46"/>
    <w:rsid w:val="00587645"/>
    <w:rsid w:val="00590AEA"/>
    <w:rsid w:val="0059434F"/>
    <w:rsid w:val="00596920"/>
    <w:rsid w:val="00596C09"/>
    <w:rsid w:val="005A37CD"/>
    <w:rsid w:val="005B03DF"/>
    <w:rsid w:val="005B0640"/>
    <w:rsid w:val="005B0D6E"/>
    <w:rsid w:val="005B4C98"/>
    <w:rsid w:val="005B6EC5"/>
    <w:rsid w:val="005B6F9C"/>
    <w:rsid w:val="005C1F70"/>
    <w:rsid w:val="005C493D"/>
    <w:rsid w:val="005D2FAB"/>
    <w:rsid w:val="005D50AB"/>
    <w:rsid w:val="005D57B4"/>
    <w:rsid w:val="005F27A7"/>
    <w:rsid w:val="005F3B7B"/>
    <w:rsid w:val="00602F14"/>
    <w:rsid w:val="00604E65"/>
    <w:rsid w:val="00605B10"/>
    <w:rsid w:val="00605F2E"/>
    <w:rsid w:val="00611084"/>
    <w:rsid w:val="00611C57"/>
    <w:rsid w:val="00613C28"/>
    <w:rsid w:val="006169B2"/>
    <w:rsid w:val="00616ABA"/>
    <w:rsid w:val="00620DD8"/>
    <w:rsid w:val="0062193D"/>
    <w:rsid w:val="006251E6"/>
    <w:rsid w:val="0063546E"/>
    <w:rsid w:val="00636194"/>
    <w:rsid w:val="00636262"/>
    <w:rsid w:val="006446E8"/>
    <w:rsid w:val="006476A4"/>
    <w:rsid w:val="00647EB3"/>
    <w:rsid w:val="00650BC2"/>
    <w:rsid w:val="006560BA"/>
    <w:rsid w:val="006570D7"/>
    <w:rsid w:val="00664328"/>
    <w:rsid w:val="00670B53"/>
    <w:rsid w:val="00673A04"/>
    <w:rsid w:val="00690110"/>
    <w:rsid w:val="00690855"/>
    <w:rsid w:val="006930F3"/>
    <w:rsid w:val="006A065C"/>
    <w:rsid w:val="006A71CF"/>
    <w:rsid w:val="006B05C7"/>
    <w:rsid w:val="006B26C6"/>
    <w:rsid w:val="006B3567"/>
    <w:rsid w:val="006B6307"/>
    <w:rsid w:val="006C0B41"/>
    <w:rsid w:val="006C1D60"/>
    <w:rsid w:val="006C5F79"/>
    <w:rsid w:val="006C79D2"/>
    <w:rsid w:val="006D4A0E"/>
    <w:rsid w:val="006E0614"/>
    <w:rsid w:val="006E2263"/>
    <w:rsid w:val="006E4B92"/>
    <w:rsid w:val="006E735B"/>
    <w:rsid w:val="006E7720"/>
    <w:rsid w:val="006F1D98"/>
    <w:rsid w:val="00700784"/>
    <w:rsid w:val="007025E6"/>
    <w:rsid w:val="00702606"/>
    <w:rsid w:val="00705C5A"/>
    <w:rsid w:val="0071715B"/>
    <w:rsid w:val="00720319"/>
    <w:rsid w:val="007204F7"/>
    <w:rsid w:val="007205E8"/>
    <w:rsid w:val="00730026"/>
    <w:rsid w:val="0073732A"/>
    <w:rsid w:val="007420E4"/>
    <w:rsid w:val="0075333C"/>
    <w:rsid w:val="007534AE"/>
    <w:rsid w:val="00764882"/>
    <w:rsid w:val="00765C47"/>
    <w:rsid w:val="00767111"/>
    <w:rsid w:val="007709BC"/>
    <w:rsid w:val="00771823"/>
    <w:rsid w:val="0077261E"/>
    <w:rsid w:val="00781732"/>
    <w:rsid w:val="0078505D"/>
    <w:rsid w:val="00785A8D"/>
    <w:rsid w:val="00792937"/>
    <w:rsid w:val="0079448B"/>
    <w:rsid w:val="0079779D"/>
    <w:rsid w:val="007A7FC8"/>
    <w:rsid w:val="007B20C6"/>
    <w:rsid w:val="007B4ADF"/>
    <w:rsid w:val="007B782C"/>
    <w:rsid w:val="007C0020"/>
    <w:rsid w:val="007C52BE"/>
    <w:rsid w:val="007D68E9"/>
    <w:rsid w:val="007D724F"/>
    <w:rsid w:val="007E3C70"/>
    <w:rsid w:val="007E547B"/>
    <w:rsid w:val="007E7384"/>
    <w:rsid w:val="007F126A"/>
    <w:rsid w:val="008000CB"/>
    <w:rsid w:val="0080372B"/>
    <w:rsid w:val="008057A4"/>
    <w:rsid w:val="008059E3"/>
    <w:rsid w:val="00807314"/>
    <w:rsid w:val="008116D8"/>
    <w:rsid w:val="00812005"/>
    <w:rsid w:val="0081396A"/>
    <w:rsid w:val="008300CA"/>
    <w:rsid w:val="00833C54"/>
    <w:rsid w:val="00834402"/>
    <w:rsid w:val="00834D4D"/>
    <w:rsid w:val="008430D8"/>
    <w:rsid w:val="008503C4"/>
    <w:rsid w:val="00850E2C"/>
    <w:rsid w:val="00852645"/>
    <w:rsid w:val="00861FCA"/>
    <w:rsid w:val="00862151"/>
    <w:rsid w:val="00863549"/>
    <w:rsid w:val="00870B52"/>
    <w:rsid w:val="008751C5"/>
    <w:rsid w:val="008770A8"/>
    <w:rsid w:val="008775BE"/>
    <w:rsid w:val="0088220A"/>
    <w:rsid w:val="00891D4C"/>
    <w:rsid w:val="00893E39"/>
    <w:rsid w:val="008A0EBC"/>
    <w:rsid w:val="008A3772"/>
    <w:rsid w:val="008A398E"/>
    <w:rsid w:val="008A5B19"/>
    <w:rsid w:val="008B49BD"/>
    <w:rsid w:val="008C1B72"/>
    <w:rsid w:val="008C2213"/>
    <w:rsid w:val="008C59CA"/>
    <w:rsid w:val="008D0019"/>
    <w:rsid w:val="008D15E8"/>
    <w:rsid w:val="008F09EA"/>
    <w:rsid w:val="008F59DF"/>
    <w:rsid w:val="00906516"/>
    <w:rsid w:val="009173CF"/>
    <w:rsid w:val="00921980"/>
    <w:rsid w:val="00925622"/>
    <w:rsid w:val="009279A3"/>
    <w:rsid w:val="00930FAC"/>
    <w:rsid w:val="00933C13"/>
    <w:rsid w:val="009344A3"/>
    <w:rsid w:val="00935D5C"/>
    <w:rsid w:val="0093706B"/>
    <w:rsid w:val="00950349"/>
    <w:rsid w:val="00951C14"/>
    <w:rsid w:val="00954153"/>
    <w:rsid w:val="00954F53"/>
    <w:rsid w:val="00956CB9"/>
    <w:rsid w:val="00960190"/>
    <w:rsid w:val="009643B2"/>
    <w:rsid w:val="009649EF"/>
    <w:rsid w:val="00964CB4"/>
    <w:rsid w:val="00971696"/>
    <w:rsid w:val="00972DD1"/>
    <w:rsid w:val="0097409B"/>
    <w:rsid w:val="00974BD0"/>
    <w:rsid w:val="00980B92"/>
    <w:rsid w:val="00987956"/>
    <w:rsid w:val="00987A28"/>
    <w:rsid w:val="009935AE"/>
    <w:rsid w:val="009A56D6"/>
    <w:rsid w:val="009A5AFB"/>
    <w:rsid w:val="009B015D"/>
    <w:rsid w:val="009B10AA"/>
    <w:rsid w:val="009B167A"/>
    <w:rsid w:val="009B1F32"/>
    <w:rsid w:val="009B3D8A"/>
    <w:rsid w:val="009B55D7"/>
    <w:rsid w:val="009C0955"/>
    <w:rsid w:val="009C1573"/>
    <w:rsid w:val="009C1B39"/>
    <w:rsid w:val="009C33E6"/>
    <w:rsid w:val="009C5939"/>
    <w:rsid w:val="009C61B0"/>
    <w:rsid w:val="009C6559"/>
    <w:rsid w:val="009C6ECF"/>
    <w:rsid w:val="009C7FEB"/>
    <w:rsid w:val="009D1541"/>
    <w:rsid w:val="009E7007"/>
    <w:rsid w:val="009F01EC"/>
    <w:rsid w:val="009F158A"/>
    <w:rsid w:val="00A0283C"/>
    <w:rsid w:val="00A10477"/>
    <w:rsid w:val="00A124F9"/>
    <w:rsid w:val="00A16026"/>
    <w:rsid w:val="00A16049"/>
    <w:rsid w:val="00A17795"/>
    <w:rsid w:val="00A17A1D"/>
    <w:rsid w:val="00A26EBE"/>
    <w:rsid w:val="00A33F18"/>
    <w:rsid w:val="00A46729"/>
    <w:rsid w:val="00A524B8"/>
    <w:rsid w:val="00A52FC0"/>
    <w:rsid w:val="00A64A2B"/>
    <w:rsid w:val="00A65177"/>
    <w:rsid w:val="00A65EFE"/>
    <w:rsid w:val="00A67FF5"/>
    <w:rsid w:val="00A725FF"/>
    <w:rsid w:val="00A727BB"/>
    <w:rsid w:val="00A75F97"/>
    <w:rsid w:val="00A879B9"/>
    <w:rsid w:val="00A92B13"/>
    <w:rsid w:val="00A93F8B"/>
    <w:rsid w:val="00AA5842"/>
    <w:rsid w:val="00AB1C3F"/>
    <w:rsid w:val="00AB20EA"/>
    <w:rsid w:val="00AB21D4"/>
    <w:rsid w:val="00AB4F73"/>
    <w:rsid w:val="00AB5FF9"/>
    <w:rsid w:val="00AC1BC1"/>
    <w:rsid w:val="00AD136C"/>
    <w:rsid w:val="00AD1ED6"/>
    <w:rsid w:val="00AD3C15"/>
    <w:rsid w:val="00AD506C"/>
    <w:rsid w:val="00AD613B"/>
    <w:rsid w:val="00AD6F65"/>
    <w:rsid w:val="00AE021C"/>
    <w:rsid w:val="00AE2396"/>
    <w:rsid w:val="00AE4DB3"/>
    <w:rsid w:val="00AE6CCC"/>
    <w:rsid w:val="00AE6EE1"/>
    <w:rsid w:val="00AF2658"/>
    <w:rsid w:val="00AF47A3"/>
    <w:rsid w:val="00B01349"/>
    <w:rsid w:val="00B10A5B"/>
    <w:rsid w:val="00B12399"/>
    <w:rsid w:val="00B135A9"/>
    <w:rsid w:val="00B21165"/>
    <w:rsid w:val="00B23BD9"/>
    <w:rsid w:val="00B23BF3"/>
    <w:rsid w:val="00B2566C"/>
    <w:rsid w:val="00B2570E"/>
    <w:rsid w:val="00B37872"/>
    <w:rsid w:val="00B45ABB"/>
    <w:rsid w:val="00B46891"/>
    <w:rsid w:val="00B508D3"/>
    <w:rsid w:val="00B531E7"/>
    <w:rsid w:val="00B55465"/>
    <w:rsid w:val="00B5556E"/>
    <w:rsid w:val="00B557B1"/>
    <w:rsid w:val="00B610D8"/>
    <w:rsid w:val="00B616FF"/>
    <w:rsid w:val="00B61F49"/>
    <w:rsid w:val="00B62115"/>
    <w:rsid w:val="00B6539C"/>
    <w:rsid w:val="00B71AD5"/>
    <w:rsid w:val="00B73FE7"/>
    <w:rsid w:val="00B75AAF"/>
    <w:rsid w:val="00B76520"/>
    <w:rsid w:val="00B80EC4"/>
    <w:rsid w:val="00B81352"/>
    <w:rsid w:val="00B8180E"/>
    <w:rsid w:val="00B8306E"/>
    <w:rsid w:val="00B86FD2"/>
    <w:rsid w:val="00B9793B"/>
    <w:rsid w:val="00BA0F26"/>
    <w:rsid w:val="00BA1C77"/>
    <w:rsid w:val="00BA29BF"/>
    <w:rsid w:val="00BA5902"/>
    <w:rsid w:val="00BA66F9"/>
    <w:rsid w:val="00BB0609"/>
    <w:rsid w:val="00BB0672"/>
    <w:rsid w:val="00BB2CB5"/>
    <w:rsid w:val="00BB4A41"/>
    <w:rsid w:val="00BB727A"/>
    <w:rsid w:val="00BD417E"/>
    <w:rsid w:val="00BD59D3"/>
    <w:rsid w:val="00BE02F1"/>
    <w:rsid w:val="00BE66D8"/>
    <w:rsid w:val="00BE6D0C"/>
    <w:rsid w:val="00BF41BE"/>
    <w:rsid w:val="00C047D3"/>
    <w:rsid w:val="00C04F72"/>
    <w:rsid w:val="00C11379"/>
    <w:rsid w:val="00C12695"/>
    <w:rsid w:val="00C12B30"/>
    <w:rsid w:val="00C153B6"/>
    <w:rsid w:val="00C21319"/>
    <w:rsid w:val="00C22261"/>
    <w:rsid w:val="00C24953"/>
    <w:rsid w:val="00C27DB2"/>
    <w:rsid w:val="00C37719"/>
    <w:rsid w:val="00C40505"/>
    <w:rsid w:val="00C428DB"/>
    <w:rsid w:val="00C4420F"/>
    <w:rsid w:val="00C50A47"/>
    <w:rsid w:val="00C72A2F"/>
    <w:rsid w:val="00C85D56"/>
    <w:rsid w:val="00C93C54"/>
    <w:rsid w:val="00C95446"/>
    <w:rsid w:val="00C956D7"/>
    <w:rsid w:val="00CA5BC7"/>
    <w:rsid w:val="00CA6036"/>
    <w:rsid w:val="00CA7564"/>
    <w:rsid w:val="00CB0BFA"/>
    <w:rsid w:val="00CB3B9F"/>
    <w:rsid w:val="00CB698C"/>
    <w:rsid w:val="00CB7D83"/>
    <w:rsid w:val="00CC57E0"/>
    <w:rsid w:val="00CC7C07"/>
    <w:rsid w:val="00CD2D09"/>
    <w:rsid w:val="00CE1377"/>
    <w:rsid w:val="00CE52C9"/>
    <w:rsid w:val="00CF7267"/>
    <w:rsid w:val="00D01AE1"/>
    <w:rsid w:val="00D10FF7"/>
    <w:rsid w:val="00D11A27"/>
    <w:rsid w:val="00D17B4C"/>
    <w:rsid w:val="00D318B2"/>
    <w:rsid w:val="00D3382F"/>
    <w:rsid w:val="00D37E24"/>
    <w:rsid w:val="00D403A2"/>
    <w:rsid w:val="00D42169"/>
    <w:rsid w:val="00D506AD"/>
    <w:rsid w:val="00D53273"/>
    <w:rsid w:val="00D53EF6"/>
    <w:rsid w:val="00D55140"/>
    <w:rsid w:val="00D60533"/>
    <w:rsid w:val="00D622F1"/>
    <w:rsid w:val="00D65577"/>
    <w:rsid w:val="00D75E14"/>
    <w:rsid w:val="00D77315"/>
    <w:rsid w:val="00D83778"/>
    <w:rsid w:val="00D85912"/>
    <w:rsid w:val="00D8788D"/>
    <w:rsid w:val="00D9022A"/>
    <w:rsid w:val="00D9451E"/>
    <w:rsid w:val="00D94EF7"/>
    <w:rsid w:val="00D9541F"/>
    <w:rsid w:val="00DA04A7"/>
    <w:rsid w:val="00DA7207"/>
    <w:rsid w:val="00DB217D"/>
    <w:rsid w:val="00DB5FA8"/>
    <w:rsid w:val="00DC1359"/>
    <w:rsid w:val="00DC1600"/>
    <w:rsid w:val="00DC3EEF"/>
    <w:rsid w:val="00DD12DB"/>
    <w:rsid w:val="00DD5610"/>
    <w:rsid w:val="00DF46A4"/>
    <w:rsid w:val="00E06A3D"/>
    <w:rsid w:val="00E11A9A"/>
    <w:rsid w:val="00E143ED"/>
    <w:rsid w:val="00E21784"/>
    <w:rsid w:val="00E2247A"/>
    <w:rsid w:val="00E22AB2"/>
    <w:rsid w:val="00E273BA"/>
    <w:rsid w:val="00E31506"/>
    <w:rsid w:val="00E31588"/>
    <w:rsid w:val="00E33F32"/>
    <w:rsid w:val="00E3643F"/>
    <w:rsid w:val="00E375D5"/>
    <w:rsid w:val="00E40473"/>
    <w:rsid w:val="00E432EF"/>
    <w:rsid w:val="00E51AD2"/>
    <w:rsid w:val="00E6239D"/>
    <w:rsid w:val="00E64353"/>
    <w:rsid w:val="00E76929"/>
    <w:rsid w:val="00E77368"/>
    <w:rsid w:val="00E82DD9"/>
    <w:rsid w:val="00E8778D"/>
    <w:rsid w:val="00E92CD2"/>
    <w:rsid w:val="00EA564E"/>
    <w:rsid w:val="00EB3091"/>
    <w:rsid w:val="00EB626D"/>
    <w:rsid w:val="00EB6D79"/>
    <w:rsid w:val="00EC0664"/>
    <w:rsid w:val="00EC2611"/>
    <w:rsid w:val="00EC3113"/>
    <w:rsid w:val="00EC6352"/>
    <w:rsid w:val="00ED3346"/>
    <w:rsid w:val="00ED6185"/>
    <w:rsid w:val="00EE07B3"/>
    <w:rsid w:val="00EE2081"/>
    <w:rsid w:val="00EE2C3E"/>
    <w:rsid w:val="00EF0A3A"/>
    <w:rsid w:val="00EF314A"/>
    <w:rsid w:val="00EF458B"/>
    <w:rsid w:val="00EF7001"/>
    <w:rsid w:val="00F025D4"/>
    <w:rsid w:val="00F06C38"/>
    <w:rsid w:val="00F10D95"/>
    <w:rsid w:val="00F1550B"/>
    <w:rsid w:val="00F17315"/>
    <w:rsid w:val="00F20C5A"/>
    <w:rsid w:val="00F26D65"/>
    <w:rsid w:val="00F301B8"/>
    <w:rsid w:val="00F30CDC"/>
    <w:rsid w:val="00F50897"/>
    <w:rsid w:val="00F544C6"/>
    <w:rsid w:val="00F578E3"/>
    <w:rsid w:val="00F60D49"/>
    <w:rsid w:val="00F628B6"/>
    <w:rsid w:val="00F66C48"/>
    <w:rsid w:val="00F67140"/>
    <w:rsid w:val="00F67CE1"/>
    <w:rsid w:val="00F771C9"/>
    <w:rsid w:val="00F7783B"/>
    <w:rsid w:val="00F81B8C"/>
    <w:rsid w:val="00F83EED"/>
    <w:rsid w:val="00F8582F"/>
    <w:rsid w:val="00F86699"/>
    <w:rsid w:val="00FA6A16"/>
    <w:rsid w:val="00FB0349"/>
    <w:rsid w:val="00FB079D"/>
    <w:rsid w:val="00FB360A"/>
    <w:rsid w:val="00FC2476"/>
    <w:rsid w:val="00FC6EE4"/>
    <w:rsid w:val="00FD0131"/>
    <w:rsid w:val="00FD472A"/>
    <w:rsid w:val="00FE3B2A"/>
    <w:rsid w:val="00FF0D99"/>
    <w:rsid w:val="00FF2DB4"/>
    <w:rsid w:val="00FF3FE5"/>
    <w:rsid w:val="03025E8D"/>
    <w:rsid w:val="0327002D"/>
    <w:rsid w:val="039BC575"/>
    <w:rsid w:val="04014D70"/>
    <w:rsid w:val="07636B05"/>
    <w:rsid w:val="0818C535"/>
    <w:rsid w:val="08C992A3"/>
    <w:rsid w:val="090C9766"/>
    <w:rsid w:val="0BA965B7"/>
    <w:rsid w:val="0CB89176"/>
    <w:rsid w:val="0D4F6E26"/>
    <w:rsid w:val="0E05410D"/>
    <w:rsid w:val="0EA52EEF"/>
    <w:rsid w:val="0F60F299"/>
    <w:rsid w:val="112A3E70"/>
    <w:rsid w:val="1175A1B5"/>
    <w:rsid w:val="11DE9A80"/>
    <w:rsid w:val="128BACB3"/>
    <w:rsid w:val="14973A3B"/>
    <w:rsid w:val="164B567F"/>
    <w:rsid w:val="172ABDAF"/>
    <w:rsid w:val="1AD494D9"/>
    <w:rsid w:val="1D72B9A1"/>
    <w:rsid w:val="1DCFDCCE"/>
    <w:rsid w:val="1E18BAF8"/>
    <w:rsid w:val="1EB8F257"/>
    <w:rsid w:val="1F126226"/>
    <w:rsid w:val="1F6C8AFD"/>
    <w:rsid w:val="203014BD"/>
    <w:rsid w:val="220742EC"/>
    <w:rsid w:val="221F0C1F"/>
    <w:rsid w:val="22D14591"/>
    <w:rsid w:val="2316B575"/>
    <w:rsid w:val="247274C8"/>
    <w:rsid w:val="27A2CA03"/>
    <w:rsid w:val="27A6CD60"/>
    <w:rsid w:val="287AFCDD"/>
    <w:rsid w:val="29A2D647"/>
    <w:rsid w:val="2A806FC1"/>
    <w:rsid w:val="2CBFBF22"/>
    <w:rsid w:val="2DB70454"/>
    <w:rsid w:val="2E3744C8"/>
    <w:rsid w:val="323359CE"/>
    <w:rsid w:val="3284B5C0"/>
    <w:rsid w:val="35C0523F"/>
    <w:rsid w:val="35D71449"/>
    <w:rsid w:val="36589F3C"/>
    <w:rsid w:val="3687F1AD"/>
    <w:rsid w:val="36EA13EF"/>
    <w:rsid w:val="376F4BD0"/>
    <w:rsid w:val="38885E7F"/>
    <w:rsid w:val="3911B347"/>
    <w:rsid w:val="39AF1983"/>
    <w:rsid w:val="3A2F58C4"/>
    <w:rsid w:val="3A9D6181"/>
    <w:rsid w:val="3AC0E8DA"/>
    <w:rsid w:val="3AFBC91A"/>
    <w:rsid w:val="3BC3F924"/>
    <w:rsid w:val="3CBF9858"/>
    <w:rsid w:val="3D025D22"/>
    <w:rsid w:val="3D510D0B"/>
    <w:rsid w:val="3E715373"/>
    <w:rsid w:val="3FC9D822"/>
    <w:rsid w:val="4039A20F"/>
    <w:rsid w:val="40C9BB13"/>
    <w:rsid w:val="4109C697"/>
    <w:rsid w:val="422769C6"/>
    <w:rsid w:val="427F253B"/>
    <w:rsid w:val="43193546"/>
    <w:rsid w:val="432ABADA"/>
    <w:rsid w:val="4374410D"/>
    <w:rsid w:val="46430FB4"/>
    <w:rsid w:val="46438FDA"/>
    <w:rsid w:val="46DB5998"/>
    <w:rsid w:val="474D4E09"/>
    <w:rsid w:val="47AC0F65"/>
    <w:rsid w:val="490F8841"/>
    <w:rsid w:val="49A0B2DE"/>
    <w:rsid w:val="4AA3D8A4"/>
    <w:rsid w:val="4AFC66A3"/>
    <w:rsid w:val="4B5D76A7"/>
    <w:rsid w:val="4BDA786B"/>
    <w:rsid w:val="4C004DBC"/>
    <w:rsid w:val="4CAE18B9"/>
    <w:rsid w:val="4CB0BDA1"/>
    <w:rsid w:val="4D026535"/>
    <w:rsid w:val="4DB52199"/>
    <w:rsid w:val="4ED33A2C"/>
    <w:rsid w:val="4F7210BB"/>
    <w:rsid w:val="4FE85E63"/>
    <w:rsid w:val="513FDAE9"/>
    <w:rsid w:val="516173EC"/>
    <w:rsid w:val="518B678D"/>
    <w:rsid w:val="5249DAD1"/>
    <w:rsid w:val="53793B73"/>
    <w:rsid w:val="53D732E2"/>
    <w:rsid w:val="5483FBB4"/>
    <w:rsid w:val="54C6F96A"/>
    <w:rsid w:val="56520087"/>
    <w:rsid w:val="56E5A589"/>
    <w:rsid w:val="5843EC36"/>
    <w:rsid w:val="5933FAF3"/>
    <w:rsid w:val="5A5F7CBB"/>
    <w:rsid w:val="5AC9562D"/>
    <w:rsid w:val="5BCC11C6"/>
    <w:rsid w:val="5C5043E8"/>
    <w:rsid w:val="5C73AC3E"/>
    <w:rsid w:val="5C97A1D7"/>
    <w:rsid w:val="5CA618C2"/>
    <w:rsid w:val="5D2EF21F"/>
    <w:rsid w:val="5DAFF176"/>
    <w:rsid w:val="5EB76682"/>
    <w:rsid w:val="5F1DD6A4"/>
    <w:rsid w:val="5F30E2D7"/>
    <w:rsid w:val="6004275F"/>
    <w:rsid w:val="619EC1D5"/>
    <w:rsid w:val="62557766"/>
    <w:rsid w:val="62B5B365"/>
    <w:rsid w:val="63E8F9CA"/>
    <w:rsid w:val="65417A87"/>
    <w:rsid w:val="65797FCD"/>
    <w:rsid w:val="6658B431"/>
    <w:rsid w:val="68057F4B"/>
    <w:rsid w:val="68118198"/>
    <w:rsid w:val="68A6BD47"/>
    <w:rsid w:val="69606DF5"/>
    <w:rsid w:val="6D4A3FED"/>
    <w:rsid w:val="6D7A6EEA"/>
    <w:rsid w:val="6E08B331"/>
    <w:rsid w:val="6E0BD0C6"/>
    <w:rsid w:val="6EA12A00"/>
    <w:rsid w:val="6F292674"/>
    <w:rsid w:val="6FC80E0E"/>
    <w:rsid w:val="70C2A835"/>
    <w:rsid w:val="70E80106"/>
    <w:rsid w:val="70F1FAA6"/>
    <w:rsid w:val="718EDDA5"/>
    <w:rsid w:val="72102478"/>
    <w:rsid w:val="74A13380"/>
    <w:rsid w:val="759BF0D8"/>
    <w:rsid w:val="75A91462"/>
    <w:rsid w:val="75EF5333"/>
    <w:rsid w:val="76747FA6"/>
    <w:rsid w:val="767DD688"/>
    <w:rsid w:val="78F6097D"/>
    <w:rsid w:val="7AE8C18C"/>
    <w:rsid w:val="7C2DA23A"/>
    <w:rsid w:val="7C56E3E8"/>
    <w:rsid w:val="7C86A7EA"/>
    <w:rsid w:val="7CF95FD3"/>
    <w:rsid w:val="7DC9A154"/>
    <w:rsid w:val="7E1BFB6E"/>
    <w:rsid w:val="7E88E86D"/>
  </w:rsids>
  <m:mathPr>
    <m:mathFont m:val="Cambria Math"/>
    <m:brkBin m:val="before"/>
    <m:brkBinSub m:val="--"/>
    <m:smallFrac m:val="0"/>
    <m:dispDef/>
    <m:lMargin m:val="0"/>
    <m:rMargin m:val="0"/>
    <m:defJc m:val="centerGroup"/>
    <m:wrapIndent m:val="1440"/>
    <m:intLim m:val="subSup"/>
    <m:naryLim m:val="undOvr"/>
  </m:mathPr>
  <w:themeFontLang w:val="en-GB"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47AAB6FA"/>
  <w15:docId w15:val="{F21EDAE3-73D8-4C34-BE8B-7BC706A27D8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widowControl w:val="0"/>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qFormat="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87A28"/>
  </w:style>
  <w:style w:type="paragraph" w:styleId="Heading1">
    <w:name w:val="heading 1"/>
    <w:basedOn w:val="Normal"/>
    <w:next w:val="Normal"/>
    <w:link w:val="Heading1Char"/>
    <w:uiPriority w:val="9"/>
    <w:qFormat/>
    <w:rsid w:val="007205E8"/>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3">
    <w:name w:val="heading 3"/>
    <w:basedOn w:val="Normal"/>
    <w:next w:val="Normal"/>
    <w:link w:val="Heading3Char"/>
    <w:uiPriority w:val="9"/>
    <w:semiHidden/>
    <w:unhideWhenUsed/>
    <w:qFormat/>
    <w:rsid w:val="00972DD1"/>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7205E8"/>
    <w:rPr>
      <w:rFonts w:asciiTheme="majorHAnsi" w:eastAsiaTheme="majorEastAsia" w:hAnsiTheme="majorHAnsi" w:cstheme="majorBidi"/>
      <w:color w:val="365F91" w:themeColor="accent1" w:themeShade="BF"/>
      <w:sz w:val="32"/>
      <w:szCs w:val="32"/>
    </w:rPr>
  </w:style>
  <w:style w:type="paragraph" w:styleId="TOCHeading">
    <w:name w:val="TOC Heading"/>
    <w:basedOn w:val="Heading1"/>
    <w:next w:val="Normal"/>
    <w:uiPriority w:val="39"/>
    <w:unhideWhenUsed/>
    <w:qFormat/>
    <w:rsid w:val="00427EC8"/>
    <w:pPr>
      <w:widowControl/>
      <w:spacing w:line="259" w:lineRule="auto"/>
      <w:outlineLvl w:val="9"/>
    </w:pPr>
  </w:style>
  <w:style w:type="paragraph" w:styleId="TOC1">
    <w:name w:val="toc 1"/>
    <w:basedOn w:val="Normal"/>
    <w:next w:val="Normal"/>
    <w:autoRedefine/>
    <w:uiPriority w:val="39"/>
    <w:unhideWhenUsed/>
    <w:rsid w:val="00AD506C"/>
    <w:pPr>
      <w:tabs>
        <w:tab w:val="left" w:pos="1540"/>
        <w:tab w:val="decimal" w:pos="8505"/>
      </w:tabs>
      <w:spacing w:after="100"/>
      <w:ind w:left="1069" w:right="1975"/>
    </w:pPr>
  </w:style>
  <w:style w:type="character" w:styleId="Hyperlink">
    <w:name w:val="Hyperlink"/>
    <w:basedOn w:val="DefaultParagraphFont"/>
    <w:uiPriority w:val="99"/>
    <w:unhideWhenUsed/>
    <w:rsid w:val="00427EC8"/>
    <w:rPr>
      <w:color w:val="0000FF" w:themeColor="hyperlink"/>
      <w:u w:val="single"/>
    </w:rPr>
  </w:style>
  <w:style w:type="paragraph" w:styleId="BalloonText">
    <w:name w:val="Balloon Text"/>
    <w:basedOn w:val="Normal"/>
    <w:link w:val="BalloonTextChar"/>
    <w:uiPriority w:val="99"/>
    <w:semiHidden/>
    <w:unhideWhenUsed/>
    <w:rsid w:val="006930F3"/>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930F3"/>
    <w:rPr>
      <w:rFonts w:ascii="Segoe UI" w:hAnsi="Segoe UI" w:cs="Segoe UI"/>
      <w:sz w:val="18"/>
      <w:szCs w:val="18"/>
    </w:rPr>
  </w:style>
  <w:style w:type="paragraph" w:styleId="ListParagraph">
    <w:name w:val="List Paragraph"/>
    <w:aliases w:val="F5 List Paragraph,List Paragraph1,Dot pt,No Spacing1,List Paragraph Char Char Char,Indicator Text,Colorful List - Accent 11,Numbered Para 1,Bullet Points,MAIN CONTENT,List Paragraph2,Normal numbered,List Paragraph11,OBC Bullet,L"/>
    <w:basedOn w:val="Normal"/>
    <w:link w:val="ListParagraphChar"/>
    <w:uiPriority w:val="34"/>
    <w:qFormat/>
    <w:rsid w:val="00356DF7"/>
    <w:pPr>
      <w:widowControl/>
      <w:ind w:left="720"/>
      <w:contextualSpacing/>
    </w:pPr>
    <w:rPr>
      <w:rFonts w:ascii="Calibri" w:eastAsia="Calibri" w:hAnsi="Calibri" w:cs="Times New Roman"/>
      <w:lang w:val="en-GB"/>
    </w:rPr>
  </w:style>
  <w:style w:type="paragraph" w:customStyle="1" w:styleId="Default">
    <w:name w:val="Default"/>
    <w:rsid w:val="00356DF7"/>
    <w:pPr>
      <w:widowControl/>
      <w:autoSpaceDE w:val="0"/>
      <w:autoSpaceDN w:val="0"/>
      <w:adjustRightInd w:val="0"/>
      <w:spacing w:after="0" w:line="240" w:lineRule="auto"/>
    </w:pPr>
    <w:rPr>
      <w:rFonts w:ascii="Arial" w:eastAsia="Calibri" w:hAnsi="Arial" w:cs="Arial"/>
      <w:color w:val="000000"/>
      <w:sz w:val="24"/>
      <w:szCs w:val="24"/>
      <w:lang w:val="en-GB" w:eastAsia="en-GB"/>
    </w:rPr>
  </w:style>
  <w:style w:type="character" w:customStyle="1" w:styleId="eop">
    <w:name w:val="eop"/>
    <w:basedOn w:val="DefaultParagraphFont"/>
    <w:rsid w:val="003F6A5C"/>
  </w:style>
  <w:style w:type="paragraph" w:styleId="BodyText2">
    <w:name w:val="Body Text 2"/>
    <w:basedOn w:val="Normal"/>
    <w:link w:val="BodyText2Char"/>
    <w:uiPriority w:val="99"/>
    <w:unhideWhenUsed/>
    <w:qFormat/>
    <w:rsid w:val="000142C2"/>
    <w:pPr>
      <w:widowControl/>
      <w:spacing w:after="120" w:line="480" w:lineRule="auto"/>
    </w:pPr>
    <w:rPr>
      <w:rFonts w:cs="Arial"/>
      <w:color w:val="000000" w:themeColor="text1"/>
      <w:sz w:val="24"/>
      <w:szCs w:val="20"/>
      <w:lang w:val="en-GB"/>
    </w:rPr>
  </w:style>
  <w:style w:type="character" w:customStyle="1" w:styleId="BodyText2Char">
    <w:name w:val="Body Text 2 Char"/>
    <w:basedOn w:val="DefaultParagraphFont"/>
    <w:link w:val="BodyText2"/>
    <w:uiPriority w:val="99"/>
    <w:rsid w:val="000142C2"/>
    <w:rPr>
      <w:rFonts w:cs="Arial"/>
      <w:color w:val="000000" w:themeColor="text1"/>
      <w:sz w:val="24"/>
      <w:szCs w:val="20"/>
      <w:lang w:val="en-GB"/>
    </w:rPr>
  </w:style>
  <w:style w:type="paragraph" w:customStyle="1" w:styleId="Bullet1">
    <w:name w:val="~Bullet1"/>
    <w:basedOn w:val="Normal"/>
    <w:qFormat/>
    <w:rsid w:val="003A74A8"/>
    <w:pPr>
      <w:widowControl/>
    </w:pPr>
    <w:rPr>
      <w:rFonts w:eastAsia="Calibri" w:cs="Arial"/>
      <w:color w:val="000000" w:themeColor="text1"/>
      <w:sz w:val="24"/>
      <w:szCs w:val="20"/>
      <w:lang w:val="en-GB"/>
    </w:rPr>
  </w:style>
  <w:style w:type="character" w:styleId="UnresolvedMention">
    <w:name w:val="Unresolved Mention"/>
    <w:basedOn w:val="DefaultParagraphFont"/>
    <w:uiPriority w:val="99"/>
    <w:semiHidden/>
    <w:unhideWhenUsed/>
    <w:rsid w:val="001221FA"/>
    <w:rPr>
      <w:color w:val="605E5C"/>
      <w:shd w:val="clear" w:color="auto" w:fill="E1DFDD"/>
    </w:rPr>
  </w:style>
  <w:style w:type="paragraph" w:styleId="EndnoteText">
    <w:name w:val="endnote text"/>
    <w:basedOn w:val="Normal"/>
    <w:link w:val="EndnoteTextChar"/>
    <w:uiPriority w:val="99"/>
    <w:semiHidden/>
    <w:unhideWhenUsed/>
    <w:rsid w:val="00E64353"/>
    <w:pPr>
      <w:spacing w:after="0" w:line="240" w:lineRule="auto"/>
    </w:pPr>
    <w:rPr>
      <w:sz w:val="20"/>
      <w:szCs w:val="20"/>
    </w:rPr>
  </w:style>
  <w:style w:type="character" w:customStyle="1" w:styleId="EndnoteTextChar">
    <w:name w:val="Endnote Text Char"/>
    <w:basedOn w:val="DefaultParagraphFont"/>
    <w:link w:val="EndnoteText"/>
    <w:uiPriority w:val="99"/>
    <w:semiHidden/>
    <w:rsid w:val="00E64353"/>
    <w:rPr>
      <w:sz w:val="20"/>
      <w:szCs w:val="20"/>
    </w:rPr>
  </w:style>
  <w:style w:type="character" w:styleId="EndnoteReference">
    <w:name w:val="endnote reference"/>
    <w:basedOn w:val="DefaultParagraphFont"/>
    <w:uiPriority w:val="99"/>
    <w:semiHidden/>
    <w:unhideWhenUsed/>
    <w:rsid w:val="00E64353"/>
    <w:rPr>
      <w:vertAlign w:val="superscript"/>
    </w:rPr>
  </w:style>
  <w:style w:type="paragraph" w:styleId="FootnoteText">
    <w:name w:val="footnote text"/>
    <w:aliases w:val="~FootnoteText"/>
    <w:basedOn w:val="Normal"/>
    <w:link w:val="FootnoteTextChar"/>
    <w:unhideWhenUsed/>
    <w:rsid w:val="00E64353"/>
    <w:pPr>
      <w:spacing w:after="0" w:line="240" w:lineRule="auto"/>
    </w:pPr>
    <w:rPr>
      <w:sz w:val="20"/>
      <w:szCs w:val="20"/>
    </w:rPr>
  </w:style>
  <w:style w:type="character" w:customStyle="1" w:styleId="FootnoteTextChar">
    <w:name w:val="Footnote Text Char"/>
    <w:aliases w:val="~FootnoteText Char"/>
    <w:basedOn w:val="DefaultParagraphFont"/>
    <w:link w:val="FootnoteText"/>
    <w:uiPriority w:val="99"/>
    <w:semiHidden/>
    <w:rsid w:val="00E64353"/>
    <w:rPr>
      <w:sz w:val="20"/>
      <w:szCs w:val="20"/>
    </w:rPr>
  </w:style>
  <w:style w:type="character" w:styleId="FootnoteReference">
    <w:name w:val="footnote reference"/>
    <w:basedOn w:val="DefaultParagraphFont"/>
    <w:unhideWhenUsed/>
    <w:rsid w:val="00E64353"/>
    <w:rPr>
      <w:vertAlign w:val="superscript"/>
    </w:rPr>
  </w:style>
  <w:style w:type="character" w:styleId="CommentReference">
    <w:name w:val="annotation reference"/>
    <w:basedOn w:val="DefaultParagraphFont"/>
    <w:uiPriority w:val="99"/>
    <w:semiHidden/>
    <w:unhideWhenUsed/>
    <w:rsid w:val="001A600B"/>
    <w:rPr>
      <w:sz w:val="16"/>
      <w:szCs w:val="16"/>
    </w:rPr>
  </w:style>
  <w:style w:type="paragraph" w:styleId="CommentText">
    <w:name w:val="annotation text"/>
    <w:basedOn w:val="Normal"/>
    <w:link w:val="CommentTextChar"/>
    <w:uiPriority w:val="99"/>
    <w:semiHidden/>
    <w:unhideWhenUsed/>
    <w:rsid w:val="001A600B"/>
    <w:pPr>
      <w:spacing w:line="240" w:lineRule="auto"/>
    </w:pPr>
    <w:rPr>
      <w:sz w:val="20"/>
      <w:szCs w:val="20"/>
    </w:rPr>
  </w:style>
  <w:style w:type="character" w:customStyle="1" w:styleId="CommentTextChar">
    <w:name w:val="Comment Text Char"/>
    <w:basedOn w:val="DefaultParagraphFont"/>
    <w:link w:val="CommentText"/>
    <w:uiPriority w:val="99"/>
    <w:semiHidden/>
    <w:rsid w:val="001A600B"/>
    <w:rPr>
      <w:sz w:val="20"/>
      <w:szCs w:val="20"/>
    </w:rPr>
  </w:style>
  <w:style w:type="paragraph" w:styleId="CommentSubject">
    <w:name w:val="annotation subject"/>
    <w:basedOn w:val="CommentText"/>
    <w:next w:val="CommentText"/>
    <w:link w:val="CommentSubjectChar"/>
    <w:uiPriority w:val="99"/>
    <w:semiHidden/>
    <w:unhideWhenUsed/>
    <w:rsid w:val="001A600B"/>
    <w:rPr>
      <w:b/>
      <w:bCs/>
    </w:rPr>
  </w:style>
  <w:style w:type="character" w:customStyle="1" w:styleId="CommentSubjectChar">
    <w:name w:val="Comment Subject Char"/>
    <w:basedOn w:val="CommentTextChar"/>
    <w:link w:val="CommentSubject"/>
    <w:uiPriority w:val="99"/>
    <w:semiHidden/>
    <w:rsid w:val="001A600B"/>
    <w:rPr>
      <w:b/>
      <w:bCs/>
      <w:sz w:val="20"/>
      <w:szCs w:val="20"/>
    </w:rPr>
  </w:style>
  <w:style w:type="table" w:styleId="TableGrid">
    <w:name w:val="Table Grid"/>
    <w:basedOn w:val="TableNormal"/>
    <w:uiPriority w:val="39"/>
    <w:rsid w:val="008A3772"/>
    <w:pPr>
      <w:widowControl/>
      <w:spacing w:after="0" w:line="240" w:lineRule="auto"/>
    </w:pPr>
    <w:rPr>
      <w:lang w:val="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SecHeadNonToc">
    <w:name w:val="~SecHeadNonToc"/>
    <w:basedOn w:val="NoSpacing"/>
    <w:next w:val="Normal"/>
    <w:qFormat/>
    <w:rsid w:val="000954ED"/>
    <w:pPr>
      <w:keepNext/>
      <w:pageBreakBefore/>
      <w:widowControl/>
      <w:spacing w:after="200" w:line="276" w:lineRule="auto"/>
    </w:pPr>
    <w:rPr>
      <w:rFonts w:asciiTheme="majorHAnsi" w:hAnsiTheme="majorHAnsi" w:cs="Arial"/>
      <w:b/>
      <w:color w:val="4F81BD" w:themeColor="accent1"/>
      <w:sz w:val="28"/>
      <w:szCs w:val="20"/>
      <w:lang w:val="en-GB"/>
    </w:rPr>
  </w:style>
  <w:style w:type="paragraph" w:styleId="Footer">
    <w:name w:val="footer"/>
    <w:aliases w:val="~Footer"/>
    <w:basedOn w:val="NoSpacing"/>
    <w:link w:val="FooterChar"/>
    <w:uiPriority w:val="99"/>
    <w:rsid w:val="000954ED"/>
    <w:pPr>
      <w:widowControl/>
    </w:pPr>
    <w:rPr>
      <w:rFonts w:cs="Arial"/>
      <w:color w:val="000000" w:themeColor="text1"/>
      <w:sz w:val="20"/>
      <w:szCs w:val="20"/>
      <w:lang w:val="en-GB"/>
    </w:rPr>
  </w:style>
  <w:style w:type="character" w:customStyle="1" w:styleId="FooterChar">
    <w:name w:val="Footer Char"/>
    <w:aliases w:val="~Footer Char"/>
    <w:basedOn w:val="DefaultParagraphFont"/>
    <w:link w:val="Footer"/>
    <w:uiPriority w:val="99"/>
    <w:rsid w:val="000954ED"/>
    <w:rPr>
      <w:rFonts w:cs="Arial"/>
      <w:color w:val="000000" w:themeColor="text1"/>
      <w:sz w:val="20"/>
      <w:szCs w:val="20"/>
      <w:lang w:val="en-GB"/>
    </w:rPr>
  </w:style>
  <w:style w:type="paragraph" w:styleId="Revision">
    <w:name w:val="Revision"/>
    <w:hidden/>
    <w:uiPriority w:val="99"/>
    <w:semiHidden/>
    <w:rsid w:val="000954ED"/>
    <w:pPr>
      <w:widowControl/>
      <w:spacing w:after="0" w:line="240" w:lineRule="auto"/>
    </w:pPr>
    <w:rPr>
      <w:rFonts w:cs="Arial"/>
      <w:color w:val="808080" w:themeColor="background1" w:themeShade="80"/>
      <w:sz w:val="24"/>
      <w:szCs w:val="20"/>
      <w:lang w:val="en-GB"/>
    </w:rPr>
  </w:style>
  <w:style w:type="character" w:styleId="Strong">
    <w:name w:val="Strong"/>
    <w:basedOn w:val="DefaultParagraphFont"/>
    <w:uiPriority w:val="22"/>
    <w:qFormat/>
    <w:rsid w:val="000954ED"/>
    <w:rPr>
      <w:b/>
      <w:bCs/>
    </w:rPr>
  </w:style>
  <w:style w:type="paragraph" w:styleId="NormalWeb">
    <w:name w:val="Normal (Web)"/>
    <w:basedOn w:val="Normal"/>
    <w:uiPriority w:val="99"/>
    <w:semiHidden/>
    <w:unhideWhenUsed/>
    <w:rsid w:val="000954ED"/>
    <w:pPr>
      <w:widowControl/>
      <w:spacing w:after="195" w:line="240" w:lineRule="auto"/>
    </w:pPr>
    <w:rPr>
      <w:rFonts w:ascii="Times New Roman" w:eastAsia="Times New Roman" w:hAnsi="Times New Roman" w:cs="Times New Roman"/>
      <w:sz w:val="24"/>
      <w:szCs w:val="24"/>
      <w:lang w:val="en-GB" w:eastAsia="en-GB"/>
    </w:rPr>
  </w:style>
  <w:style w:type="paragraph" w:styleId="NoSpacing">
    <w:name w:val="No Spacing"/>
    <w:uiPriority w:val="1"/>
    <w:qFormat/>
    <w:rsid w:val="000954ED"/>
    <w:pPr>
      <w:spacing w:after="0" w:line="240" w:lineRule="auto"/>
    </w:pPr>
  </w:style>
  <w:style w:type="paragraph" w:styleId="Header">
    <w:name w:val="header"/>
    <w:basedOn w:val="Normal"/>
    <w:link w:val="HeaderChar"/>
    <w:uiPriority w:val="99"/>
    <w:unhideWhenUsed/>
    <w:rsid w:val="0097409B"/>
    <w:pPr>
      <w:tabs>
        <w:tab w:val="center" w:pos="4513"/>
        <w:tab w:val="right" w:pos="9026"/>
      </w:tabs>
      <w:spacing w:after="0" w:line="240" w:lineRule="auto"/>
    </w:pPr>
  </w:style>
  <w:style w:type="character" w:customStyle="1" w:styleId="HeaderChar">
    <w:name w:val="Header Char"/>
    <w:basedOn w:val="DefaultParagraphFont"/>
    <w:link w:val="Header"/>
    <w:uiPriority w:val="99"/>
    <w:rsid w:val="0097409B"/>
  </w:style>
  <w:style w:type="paragraph" w:customStyle="1" w:styleId="xxxxmsonormal">
    <w:name w:val="x_x_xxmsonormal"/>
    <w:basedOn w:val="Normal"/>
    <w:rsid w:val="002A3A66"/>
    <w:pPr>
      <w:widowControl/>
      <w:spacing w:before="100" w:beforeAutospacing="1" w:after="100" w:afterAutospacing="1" w:line="240" w:lineRule="auto"/>
    </w:pPr>
    <w:rPr>
      <w:rFonts w:ascii="Calibri" w:hAnsi="Calibri" w:cs="Calibri"/>
      <w:lang w:val="en-GB" w:eastAsia="en-GB"/>
    </w:rPr>
  </w:style>
  <w:style w:type="paragraph" w:customStyle="1" w:styleId="xxxxxmsonormal">
    <w:name w:val="x_x_xxxmsonormal"/>
    <w:basedOn w:val="Normal"/>
    <w:rsid w:val="002A3A66"/>
    <w:pPr>
      <w:widowControl/>
      <w:spacing w:after="0" w:line="240" w:lineRule="auto"/>
    </w:pPr>
    <w:rPr>
      <w:rFonts w:ascii="Calibri" w:hAnsi="Calibri" w:cs="Calibri"/>
      <w:lang w:val="en-GB" w:eastAsia="en-GB"/>
    </w:rPr>
  </w:style>
  <w:style w:type="character" w:customStyle="1" w:styleId="Heading3Char">
    <w:name w:val="Heading 3 Char"/>
    <w:basedOn w:val="DefaultParagraphFont"/>
    <w:link w:val="Heading3"/>
    <w:uiPriority w:val="9"/>
    <w:semiHidden/>
    <w:rsid w:val="00972DD1"/>
    <w:rPr>
      <w:rFonts w:asciiTheme="majorHAnsi" w:eastAsiaTheme="majorEastAsia" w:hAnsiTheme="majorHAnsi" w:cstheme="majorBidi"/>
      <w:color w:val="243F60" w:themeColor="accent1" w:themeShade="7F"/>
      <w:sz w:val="24"/>
      <w:szCs w:val="24"/>
    </w:rPr>
  </w:style>
  <w:style w:type="paragraph" w:styleId="BodyText3">
    <w:name w:val="Body Text 3"/>
    <w:basedOn w:val="Normal"/>
    <w:link w:val="BodyText3Char"/>
    <w:uiPriority w:val="99"/>
    <w:semiHidden/>
    <w:unhideWhenUsed/>
    <w:rsid w:val="00972DD1"/>
    <w:pPr>
      <w:spacing w:after="120"/>
    </w:pPr>
    <w:rPr>
      <w:sz w:val="16"/>
      <w:szCs w:val="16"/>
    </w:rPr>
  </w:style>
  <w:style w:type="character" w:customStyle="1" w:styleId="BodyText3Char">
    <w:name w:val="Body Text 3 Char"/>
    <w:basedOn w:val="DefaultParagraphFont"/>
    <w:link w:val="BodyText3"/>
    <w:uiPriority w:val="99"/>
    <w:semiHidden/>
    <w:rsid w:val="00972DD1"/>
    <w:rPr>
      <w:sz w:val="16"/>
      <w:szCs w:val="16"/>
    </w:rPr>
  </w:style>
  <w:style w:type="character" w:customStyle="1" w:styleId="ListParagraphChar">
    <w:name w:val="List Paragraph Char"/>
    <w:aliases w:val="F5 List Paragraph Char,List Paragraph1 Char,Dot pt Char,No Spacing1 Char,List Paragraph Char Char Char Char,Indicator Text Char,Colorful List - Accent 11 Char,Numbered Para 1 Char,Bullet Points Char,MAIN CONTENT Char,OBC Bullet Char"/>
    <w:basedOn w:val="DefaultParagraphFont"/>
    <w:link w:val="ListParagraph"/>
    <w:uiPriority w:val="34"/>
    <w:qFormat/>
    <w:locked/>
    <w:rsid w:val="00AB4F73"/>
    <w:rPr>
      <w:rFonts w:ascii="Calibri" w:eastAsia="Calibri" w:hAnsi="Calibri" w:cs="Times New Roman"/>
      <w:lang w:val="en-GB"/>
    </w:rPr>
  </w:style>
  <w:style w:type="paragraph" w:styleId="TOC3">
    <w:name w:val="toc 3"/>
    <w:basedOn w:val="Normal"/>
    <w:next w:val="Normal"/>
    <w:autoRedefine/>
    <w:uiPriority w:val="39"/>
    <w:unhideWhenUsed/>
    <w:rsid w:val="0011676D"/>
    <w:pPr>
      <w:spacing w:after="100"/>
      <w:ind w:left="440"/>
    </w:pPr>
  </w:style>
  <w:style w:type="character" w:customStyle="1" w:styleId="normaltextrun">
    <w:name w:val="normaltextrun"/>
    <w:basedOn w:val="DefaultParagraphFont"/>
    <w:rsid w:val="00536D6A"/>
  </w:style>
  <w:style w:type="character" w:customStyle="1" w:styleId="ui-text">
    <w:name w:val="ui-text"/>
    <w:basedOn w:val="DefaultParagraphFont"/>
    <w:rsid w:val="005B0D6E"/>
  </w:style>
  <w:style w:type="character" w:styleId="FollowedHyperlink">
    <w:name w:val="FollowedHyperlink"/>
    <w:basedOn w:val="DefaultParagraphFont"/>
    <w:uiPriority w:val="99"/>
    <w:semiHidden/>
    <w:unhideWhenUsed/>
    <w:rsid w:val="00807314"/>
    <w:rPr>
      <w:color w:val="800080" w:themeColor="followedHyperlink"/>
      <w:u w:val="single"/>
    </w:rPr>
  </w:style>
  <w:style w:type="character" w:styleId="IntenseReference">
    <w:name w:val="Intense Reference"/>
    <w:basedOn w:val="DefaultParagraphFont"/>
    <w:uiPriority w:val="32"/>
    <w:qFormat/>
    <w:rsid w:val="00EE2C3E"/>
    <w:rPr>
      <w:b/>
      <w:bCs/>
      <w:smallCaps/>
      <w:color w:val="4F81BD" w:themeColor="accent1"/>
      <w:spacing w:val="5"/>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635192">
      <w:bodyDiv w:val="1"/>
      <w:marLeft w:val="0"/>
      <w:marRight w:val="0"/>
      <w:marTop w:val="0"/>
      <w:marBottom w:val="0"/>
      <w:divBdr>
        <w:top w:val="none" w:sz="0" w:space="0" w:color="auto"/>
        <w:left w:val="none" w:sz="0" w:space="0" w:color="auto"/>
        <w:bottom w:val="none" w:sz="0" w:space="0" w:color="auto"/>
        <w:right w:val="none" w:sz="0" w:space="0" w:color="auto"/>
      </w:divBdr>
    </w:div>
    <w:div w:id="26222071">
      <w:bodyDiv w:val="1"/>
      <w:marLeft w:val="0"/>
      <w:marRight w:val="0"/>
      <w:marTop w:val="0"/>
      <w:marBottom w:val="0"/>
      <w:divBdr>
        <w:top w:val="none" w:sz="0" w:space="0" w:color="auto"/>
        <w:left w:val="none" w:sz="0" w:space="0" w:color="auto"/>
        <w:bottom w:val="none" w:sz="0" w:space="0" w:color="auto"/>
        <w:right w:val="none" w:sz="0" w:space="0" w:color="auto"/>
      </w:divBdr>
    </w:div>
    <w:div w:id="32535877">
      <w:bodyDiv w:val="1"/>
      <w:marLeft w:val="0"/>
      <w:marRight w:val="0"/>
      <w:marTop w:val="0"/>
      <w:marBottom w:val="0"/>
      <w:divBdr>
        <w:top w:val="none" w:sz="0" w:space="0" w:color="auto"/>
        <w:left w:val="none" w:sz="0" w:space="0" w:color="auto"/>
        <w:bottom w:val="none" w:sz="0" w:space="0" w:color="auto"/>
        <w:right w:val="none" w:sz="0" w:space="0" w:color="auto"/>
      </w:divBdr>
    </w:div>
    <w:div w:id="39257518">
      <w:bodyDiv w:val="1"/>
      <w:marLeft w:val="0"/>
      <w:marRight w:val="0"/>
      <w:marTop w:val="0"/>
      <w:marBottom w:val="0"/>
      <w:divBdr>
        <w:top w:val="none" w:sz="0" w:space="0" w:color="auto"/>
        <w:left w:val="none" w:sz="0" w:space="0" w:color="auto"/>
        <w:bottom w:val="none" w:sz="0" w:space="0" w:color="auto"/>
        <w:right w:val="none" w:sz="0" w:space="0" w:color="auto"/>
      </w:divBdr>
    </w:div>
    <w:div w:id="205064072">
      <w:bodyDiv w:val="1"/>
      <w:marLeft w:val="0"/>
      <w:marRight w:val="0"/>
      <w:marTop w:val="0"/>
      <w:marBottom w:val="0"/>
      <w:divBdr>
        <w:top w:val="none" w:sz="0" w:space="0" w:color="auto"/>
        <w:left w:val="none" w:sz="0" w:space="0" w:color="auto"/>
        <w:bottom w:val="none" w:sz="0" w:space="0" w:color="auto"/>
        <w:right w:val="none" w:sz="0" w:space="0" w:color="auto"/>
      </w:divBdr>
    </w:div>
    <w:div w:id="212351391">
      <w:bodyDiv w:val="1"/>
      <w:marLeft w:val="0"/>
      <w:marRight w:val="0"/>
      <w:marTop w:val="0"/>
      <w:marBottom w:val="0"/>
      <w:divBdr>
        <w:top w:val="none" w:sz="0" w:space="0" w:color="auto"/>
        <w:left w:val="none" w:sz="0" w:space="0" w:color="auto"/>
        <w:bottom w:val="none" w:sz="0" w:space="0" w:color="auto"/>
        <w:right w:val="none" w:sz="0" w:space="0" w:color="auto"/>
      </w:divBdr>
    </w:div>
    <w:div w:id="228731548">
      <w:bodyDiv w:val="1"/>
      <w:marLeft w:val="0"/>
      <w:marRight w:val="0"/>
      <w:marTop w:val="0"/>
      <w:marBottom w:val="0"/>
      <w:divBdr>
        <w:top w:val="none" w:sz="0" w:space="0" w:color="auto"/>
        <w:left w:val="none" w:sz="0" w:space="0" w:color="auto"/>
        <w:bottom w:val="none" w:sz="0" w:space="0" w:color="auto"/>
        <w:right w:val="none" w:sz="0" w:space="0" w:color="auto"/>
      </w:divBdr>
    </w:div>
    <w:div w:id="273369599">
      <w:bodyDiv w:val="1"/>
      <w:marLeft w:val="0"/>
      <w:marRight w:val="0"/>
      <w:marTop w:val="0"/>
      <w:marBottom w:val="0"/>
      <w:divBdr>
        <w:top w:val="none" w:sz="0" w:space="0" w:color="auto"/>
        <w:left w:val="none" w:sz="0" w:space="0" w:color="auto"/>
        <w:bottom w:val="none" w:sz="0" w:space="0" w:color="auto"/>
        <w:right w:val="none" w:sz="0" w:space="0" w:color="auto"/>
      </w:divBdr>
    </w:div>
    <w:div w:id="275673079">
      <w:bodyDiv w:val="1"/>
      <w:marLeft w:val="0"/>
      <w:marRight w:val="0"/>
      <w:marTop w:val="0"/>
      <w:marBottom w:val="0"/>
      <w:divBdr>
        <w:top w:val="none" w:sz="0" w:space="0" w:color="auto"/>
        <w:left w:val="none" w:sz="0" w:space="0" w:color="auto"/>
        <w:bottom w:val="none" w:sz="0" w:space="0" w:color="auto"/>
        <w:right w:val="none" w:sz="0" w:space="0" w:color="auto"/>
      </w:divBdr>
    </w:div>
    <w:div w:id="332535756">
      <w:bodyDiv w:val="1"/>
      <w:marLeft w:val="0"/>
      <w:marRight w:val="0"/>
      <w:marTop w:val="0"/>
      <w:marBottom w:val="0"/>
      <w:divBdr>
        <w:top w:val="none" w:sz="0" w:space="0" w:color="auto"/>
        <w:left w:val="none" w:sz="0" w:space="0" w:color="auto"/>
        <w:bottom w:val="none" w:sz="0" w:space="0" w:color="auto"/>
        <w:right w:val="none" w:sz="0" w:space="0" w:color="auto"/>
      </w:divBdr>
    </w:div>
    <w:div w:id="392000865">
      <w:bodyDiv w:val="1"/>
      <w:marLeft w:val="0"/>
      <w:marRight w:val="0"/>
      <w:marTop w:val="0"/>
      <w:marBottom w:val="0"/>
      <w:divBdr>
        <w:top w:val="none" w:sz="0" w:space="0" w:color="auto"/>
        <w:left w:val="none" w:sz="0" w:space="0" w:color="auto"/>
        <w:bottom w:val="none" w:sz="0" w:space="0" w:color="auto"/>
        <w:right w:val="none" w:sz="0" w:space="0" w:color="auto"/>
      </w:divBdr>
    </w:div>
    <w:div w:id="409161421">
      <w:bodyDiv w:val="1"/>
      <w:marLeft w:val="0"/>
      <w:marRight w:val="0"/>
      <w:marTop w:val="0"/>
      <w:marBottom w:val="0"/>
      <w:divBdr>
        <w:top w:val="none" w:sz="0" w:space="0" w:color="auto"/>
        <w:left w:val="none" w:sz="0" w:space="0" w:color="auto"/>
        <w:bottom w:val="none" w:sz="0" w:space="0" w:color="auto"/>
        <w:right w:val="none" w:sz="0" w:space="0" w:color="auto"/>
      </w:divBdr>
    </w:div>
    <w:div w:id="409236533">
      <w:bodyDiv w:val="1"/>
      <w:marLeft w:val="0"/>
      <w:marRight w:val="0"/>
      <w:marTop w:val="0"/>
      <w:marBottom w:val="0"/>
      <w:divBdr>
        <w:top w:val="none" w:sz="0" w:space="0" w:color="auto"/>
        <w:left w:val="none" w:sz="0" w:space="0" w:color="auto"/>
        <w:bottom w:val="none" w:sz="0" w:space="0" w:color="auto"/>
        <w:right w:val="none" w:sz="0" w:space="0" w:color="auto"/>
      </w:divBdr>
    </w:div>
    <w:div w:id="587810917">
      <w:bodyDiv w:val="1"/>
      <w:marLeft w:val="0"/>
      <w:marRight w:val="0"/>
      <w:marTop w:val="0"/>
      <w:marBottom w:val="0"/>
      <w:divBdr>
        <w:top w:val="none" w:sz="0" w:space="0" w:color="auto"/>
        <w:left w:val="none" w:sz="0" w:space="0" w:color="auto"/>
        <w:bottom w:val="none" w:sz="0" w:space="0" w:color="auto"/>
        <w:right w:val="none" w:sz="0" w:space="0" w:color="auto"/>
      </w:divBdr>
    </w:div>
    <w:div w:id="633291865">
      <w:bodyDiv w:val="1"/>
      <w:marLeft w:val="0"/>
      <w:marRight w:val="0"/>
      <w:marTop w:val="0"/>
      <w:marBottom w:val="0"/>
      <w:divBdr>
        <w:top w:val="none" w:sz="0" w:space="0" w:color="auto"/>
        <w:left w:val="none" w:sz="0" w:space="0" w:color="auto"/>
        <w:bottom w:val="none" w:sz="0" w:space="0" w:color="auto"/>
        <w:right w:val="none" w:sz="0" w:space="0" w:color="auto"/>
      </w:divBdr>
    </w:div>
    <w:div w:id="712508522">
      <w:bodyDiv w:val="1"/>
      <w:marLeft w:val="0"/>
      <w:marRight w:val="0"/>
      <w:marTop w:val="0"/>
      <w:marBottom w:val="0"/>
      <w:divBdr>
        <w:top w:val="none" w:sz="0" w:space="0" w:color="auto"/>
        <w:left w:val="none" w:sz="0" w:space="0" w:color="auto"/>
        <w:bottom w:val="none" w:sz="0" w:space="0" w:color="auto"/>
        <w:right w:val="none" w:sz="0" w:space="0" w:color="auto"/>
      </w:divBdr>
    </w:div>
    <w:div w:id="757671628">
      <w:bodyDiv w:val="1"/>
      <w:marLeft w:val="0"/>
      <w:marRight w:val="0"/>
      <w:marTop w:val="0"/>
      <w:marBottom w:val="0"/>
      <w:divBdr>
        <w:top w:val="none" w:sz="0" w:space="0" w:color="auto"/>
        <w:left w:val="none" w:sz="0" w:space="0" w:color="auto"/>
        <w:bottom w:val="none" w:sz="0" w:space="0" w:color="auto"/>
        <w:right w:val="none" w:sz="0" w:space="0" w:color="auto"/>
      </w:divBdr>
    </w:div>
    <w:div w:id="831289683">
      <w:bodyDiv w:val="1"/>
      <w:marLeft w:val="0"/>
      <w:marRight w:val="0"/>
      <w:marTop w:val="0"/>
      <w:marBottom w:val="0"/>
      <w:divBdr>
        <w:top w:val="none" w:sz="0" w:space="0" w:color="auto"/>
        <w:left w:val="none" w:sz="0" w:space="0" w:color="auto"/>
        <w:bottom w:val="none" w:sz="0" w:space="0" w:color="auto"/>
        <w:right w:val="none" w:sz="0" w:space="0" w:color="auto"/>
      </w:divBdr>
    </w:div>
    <w:div w:id="859858507">
      <w:bodyDiv w:val="1"/>
      <w:marLeft w:val="0"/>
      <w:marRight w:val="0"/>
      <w:marTop w:val="0"/>
      <w:marBottom w:val="0"/>
      <w:divBdr>
        <w:top w:val="none" w:sz="0" w:space="0" w:color="auto"/>
        <w:left w:val="none" w:sz="0" w:space="0" w:color="auto"/>
        <w:bottom w:val="none" w:sz="0" w:space="0" w:color="auto"/>
        <w:right w:val="none" w:sz="0" w:space="0" w:color="auto"/>
      </w:divBdr>
    </w:div>
    <w:div w:id="958996891">
      <w:bodyDiv w:val="1"/>
      <w:marLeft w:val="0"/>
      <w:marRight w:val="0"/>
      <w:marTop w:val="0"/>
      <w:marBottom w:val="0"/>
      <w:divBdr>
        <w:top w:val="none" w:sz="0" w:space="0" w:color="auto"/>
        <w:left w:val="none" w:sz="0" w:space="0" w:color="auto"/>
        <w:bottom w:val="none" w:sz="0" w:space="0" w:color="auto"/>
        <w:right w:val="none" w:sz="0" w:space="0" w:color="auto"/>
      </w:divBdr>
    </w:div>
    <w:div w:id="1031305126">
      <w:bodyDiv w:val="1"/>
      <w:marLeft w:val="0"/>
      <w:marRight w:val="0"/>
      <w:marTop w:val="0"/>
      <w:marBottom w:val="0"/>
      <w:divBdr>
        <w:top w:val="none" w:sz="0" w:space="0" w:color="auto"/>
        <w:left w:val="none" w:sz="0" w:space="0" w:color="auto"/>
        <w:bottom w:val="none" w:sz="0" w:space="0" w:color="auto"/>
        <w:right w:val="none" w:sz="0" w:space="0" w:color="auto"/>
      </w:divBdr>
    </w:div>
    <w:div w:id="1031614416">
      <w:bodyDiv w:val="1"/>
      <w:marLeft w:val="0"/>
      <w:marRight w:val="0"/>
      <w:marTop w:val="0"/>
      <w:marBottom w:val="0"/>
      <w:divBdr>
        <w:top w:val="none" w:sz="0" w:space="0" w:color="auto"/>
        <w:left w:val="none" w:sz="0" w:space="0" w:color="auto"/>
        <w:bottom w:val="none" w:sz="0" w:space="0" w:color="auto"/>
        <w:right w:val="none" w:sz="0" w:space="0" w:color="auto"/>
      </w:divBdr>
    </w:div>
    <w:div w:id="1047219033">
      <w:bodyDiv w:val="1"/>
      <w:marLeft w:val="0"/>
      <w:marRight w:val="0"/>
      <w:marTop w:val="0"/>
      <w:marBottom w:val="0"/>
      <w:divBdr>
        <w:top w:val="none" w:sz="0" w:space="0" w:color="auto"/>
        <w:left w:val="none" w:sz="0" w:space="0" w:color="auto"/>
        <w:bottom w:val="none" w:sz="0" w:space="0" w:color="auto"/>
        <w:right w:val="none" w:sz="0" w:space="0" w:color="auto"/>
      </w:divBdr>
    </w:div>
    <w:div w:id="1049259151">
      <w:bodyDiv w:val="1"/>
      <w:marLeft w:val="0"/>
      <w:marRight w:val="0"/>
      <w:marTop w:val="0"/>
      <w:marBottom w:val="0"/>
      <w:divBdr>
        <w:top w:val="none" w:sz="0" w:space="0" w:color="auto"/>
        <w:left w:val="none" w:sz="0" w:space="0" w:color="auto"/>
        <w:bottom w:val="none" w:sz="0" w:space="0" w:color="auto"/>
        <w:right w:val="none" w:sz="0" w:space="0" w:color="auto"/>
      </w:divBdr>
    </w:div>
    <w:div w:id="1128356142">
      <w:bodyDiv w:val="1"/>
      <w:marLeft w:val="0"/>
      <w:marRight w:val="0"/>
      <w:marTop w:val="0"/>
      <w:marBottom w:val="0"/>
      <w:divBdr>
        <w:top w:val="none" w:sz="0" w:space="0" w:color="auto"/>
        <w:left w:val="none" w:sz="0" w:space="0" w:color="auto"/>
        <w:bottom w:val="none" w:sz="0" w:space="0" w:color="auto"/>
        <w:right w:val="none" w:sz="0" w:space="0" w:color="auto"/>
      </w:divBdr>
      <w:divsChild>
        <w:div w:id="795683231">
          <w:marLeft w:val="0"/>
          <w:marRight w:val="0"/>
          <w:marTop w:val="0"/>
          <w:marBottom w:val="0"/>
          <w:divBdr>
            <w:top w:val="none" w:sz="0" w:space="0" w:color="auto"/>
            <w:left w:val="none" w:sz="0" w:space="0" w:color="auto"/>
            <w:bottom w:val="none" w:sz="0" w:space="0" w:color="auto"/>
            <w:right w:val="none" w:sz="0" w:space="0" w:color="auto"/>
          </w:divBdr>
        </w:div>
      </w:divsChild>
    </w:div>
    <w:div w:id="1157958520">
      <w:bodyDiv w:val="1"/>
      <w:marLeft w:val="0"/>
      <w:marRight w:val="0"/>
      <w:marTop w:val="0"/>
      <w:marBottom w:val="0"/>
      <w:divBdr>
        <w:top w:val="none" w:sz="0" w:space="0" w:color="auto"/>
        <w:left w:val="none" w:sz="0" w:space="0" w:color="auto"/>
        <w:bottom w:val="none" w:sz="0" w:space="0" w:color="auto"/>
        <w:right w:val="none" w:sz="0" w:space="0" w:color="auto"/>
      </w:divBdr>
    </w:div>
    <w:div w:id="1168865118">
      <w:bodyDiv w:val="1"/>
      <w:marLeft w:val="0"/>
      <w:marRight w:val="0"/>
      <w:marTop w:val="0"/>
      <w:marBottom w:val="0"/>
      <w:divBdr>
        <w:top w:val="none" w:sz="0" w:space="0" w:color="auto"/>
        <w:left w:val="none" w:sz="0" w:space="0" w:color="auto"/>
        <w:bottom w:val="none" w:sz="0" w:space="0" w:color="auto"/>
        <w:right w:val="none" w:sz="0" w:space="0" w:color="auto"/>
      </w:divBdr>
    </w:div>
    <w:div w:id="1175848599">
      <w:bodyDiv w:val="1"/>
      <w:marLeft w:val="0"/>
      <w:marRight w:val="0"/>
      <w:marTop w:val="0"/>
      <w:marBottom w:val="0"/>
      <w:divBdr>
        <w:top w:val="none" w:sz="0" w:space="0" w:color="auto"/>
        <w:left w:val="none" w:sz="0" w:space="0" w:color="auto"/>
        <w:bottom w:val="none" w:sz="0" w:space="0" w:color="auto"/>
        <w:right w:val="none" w:sz="0" w:space="0" w:color="auto"/>
      </w:divBdr>
    </w:div>
    <w:div w:id="1264342950">
      <w:bodyDiv w:val="1"/>
      <w:marLeft w:val="0"/>
      <w:marRight w:val="0"/>
      <w:marTop w:val="0"/>
      <w:marBottom w:val="0"/>
      <w:divBdr>
        <w:top w:val="none" w:sz="0" w:space="0" w:color="auto"/>
        <w:left w:val="none" w:sz="0" w:space="0" w:color="auto"/>
        <w:bottom w:val="none" w:sz="0" w:space="0" w:color="auto"/>
        <w:right w:val="none" w:sz="0" w:space="0" w:color="auto"/>
      </w:divBdr>
      <w:divsChild>
        <w:div w:id="41751745">
          <w:marLeft w:val="0"/>
          <w:marRight w:val="0"/>
          <w:marTop w:val="0"/>
          <w:marBottom w:val="0"/>
          <w:divBdr>
            <w:top w:val="none" w:sz="0" w:space="0" w:color="auto"/>
            <w:left w:val="none" w:sz="0" w:space="0" w:color="auto"/>
            <w:bottom w:val="none" w:sz="0" w:space="0" w:color="auto"/>
            <w:right w:val="none" w:sz="0" w:space="0" w:color="auto"/>
          </w:divBdr>
        </w:div>
      </w:divsChild>
    </w:div>
    <w:div w:id="1284382847">
      <w:bodyDiv w:val="1"/>
      <w:marLeft w:val="0"/>
      <w:marRight w:val="0"/>
      <w:marTop w:val="0"/>
      <w:marBottom w:val="0"/>
      <w:divBdr>
        <w:top w:val="none" w:sz="0" w:space="0" w:color="auto"/>
        <w:left w:val="none" w:sz="0" w:space="0" w:color="auto"/>
        <w:bottom w:val="none" w:sz="0" w:space="0" w:color="auto"/>
        <w:right w:val="none" w:sz="0" w:space="0" w:color="auto"/>
      </w:divBdr>
    </w:div>
    <w:div w:id="1293056919">
      <w:bodyDiv w:val="1"/>
      <w:marLeft w:val="0"/>
      <w:marRight w:val="0"/>
      <w:marTop w:val="0"/>
      <w:marBottom w:val="0"/>
      <w:divBdr>
        <w:top w:val="none" w:sz="0" w:space="0" w:color="auto"/>
        <w:left w:val="none" w:sz="0" w:space="0" w:color="auto"/>
        <w:bottom w:val="none" w:sz="0" w:space="0" w:color="auto"/>
        <w:right w:val="none" w:sz="0" w:space="0" w:color="auto"/>
      </w:divBdr>
    </w:div>
    <w:div w:id="1595283231">
      <w:bodyDiv w:val="1"/>
      <w:marLeft w:val="0"/>
      <w:marRight w:val="0"/>
      <w:marTop w:val="0"/>
      <w:marBottom w:val="0"/>
      <w:divBdr>
        <w:top w:val="none" w:sz="0" w:space="0" w:color="auto"/>
        <w:left w:val="none" w:sz="0" w:space="0" w:color="auto"/>
        <w:bottom w:val="none" w:sz="0" w:space="0" w:color="auto"/>
        <w:right w:val="none" w:sz="0" w:space="0" w:color="auto"/>
      </w:divBdr>
    </w:div>
    <w:div w:id="1616060900">
      <w:bodyDiv w:val="1"/>
      <w:marLeft w:val="0"/>
      <w:marRight w:val="0"/>
      <w:marTop w:val="0"/>
      <w:marBottom w:val="0"/>
      <w:divBdr>
        <w:top w:val="none" w:sz="0" w:space="0" w:color="auto"/>
        <w:left w:val="none" w:sz="0" w:space="0" w:color="auto"/>
        <w:bottom w:val="none" w:sz="0" w:space="0" w:color="auto"/>
        <w:right w:val="none" w:sz="0" w:space="0" w:color="auto"/>
      </w:divBdr>
    </w:div>
    <w:div w:id="1675062889">
      <w:bodyDiv w:val="1"/>
      <w:marLeft w:val="0"/>
      <w:marRight w:val="0"/>
      <w:marTop w:val="0"/>
      <w:marBottom w:val="0"/>
      <w:divBdr>
        <w:top w:val="none" w:sz="0" w:space="0" w:color="auto"/>
        <w:left w:val="none" w:sz="0" w:space="0" w:color="auto"/>
        <w:bottom w:val="none" w:sz="0" w:space="0" w:color="auto"/>
        <w:right w:val="none" w:sz="0" w:space="0" w:color="auto"/>
      </w:divBdr>
    </w:div>
    <w:div w:id="1889994634">
      <w:bodyDiv w:val="1"/>
      <w:marLeft w:val="0"/>
      <w:marRight w:val="0"/>
      <w:marTop w:val="0"/>
      <w:marBottom w:val="0"/>
      <w:divBdr>
        <w:top w:val="none" w:sz="0" w:space="0" w:color="auto"/>
        <w:left w:val="none" w:sz="0" w:space="0" w:color="auto"/>
        <w:bottom w:val="none" w:sz="0" w:space="0" w:color="auto"/>
        <w:right w:val="none" w:sz="0" w:space="0" w:color="auto"/>
      </w:divBdr>
    </w:div>
    <w:div w:id="1924532396">
      <w:bodyDiv w:val="1"/>
      <w:marLeft w:val="0"/>
      <w:marRight w:val="0"/>
      <w:marTop w:val="0"/>
      <w:marBottom w:val="0"/>
      <w:divBdr>
        <w:top w:val="none" w:sz="0" w:space="0" w:color="auto"/>
        <w:left w:val="none" w:sz="0" w:space="0" w:color="auto"/>
        <w:bottom w:val="none" w:sz="0" w:space="0" w:color="auto"/>
        <w:right w:val="none" w:sz="0" w:space="0" w:color="auto"/>
      </w:divBdr>
    </w:div>
    <w:div w:id="1937639475">
      <w:bodyDiv w:val="1"/>
      <w:marLeft w:val="0"/>
      <w:marRight w:val="0"/>
      <w:marTop w:val="0"/>
      <w:marBottom w:val="0"/>
      <w:divBdr>
        <w:top w:val="none" w:sz="0" w:space="0" w:color="auto"/>
        <w:left w:val="none" w:sz="0" w:space="0" w:color="auto"/>
        <w:bottom w:val="none" w:sz="0" w:space="0" w:color="auto"/>
        <w:right w:val="none" w:sz="0" w:space="0" w:color="auto"/>
      </w:divBdr>
    </w:div>
    <w:div w:id="1963536207">
      <w:bodyDiv w:val="1"/>
      <w:marLeft w:val="0"/>
      <w:marRight w:val="0"/>
      <w:marTop w:val="0"/>
      <w:marBottom w:val="0"/>
      <w:divBdr>
        <w:top w:val="none" w:sz="0" w:space="0" w:color="auto"/>
        <w:left w:val="none" w:sz="0" w:space="0" w:color="auto"/>
        <w:bottom w:val="none" w:sz="0" w:space="0" w:color="auto"/>
        <w:right w:val="none" w:sz="0" w:space="0" w:color="auto"/>
      </w:divBdr>
    </w:div>
    <w:div w:id="2016959232">
      <w:bodyDiv w:val="1"/>
      <w:marLeft w:val="0"/>
      <w:marRight w:val="0"/>
      <w:marTop w:val="0"/>
      <w:marBottom w:val="0"/>
      <w:divBdr>
        <w:top w:val="none" w:sz="0" w:space="0" w:color="auto"/>
        <w:left w:val="none" w:sz="0" w:space="0" w:color="auto"/>
        <w:bottom w:val="none" w:sz="0" w:space="0" w:color="auto"/>
        <w:right w:val="none" w:sz="0" w:space="0" w:color="auto"/>
      </w:divBdr>
    </w:div>
    <w:div w:id="2030331536">
      <w:bodyDiv w:val="1"/>
      <w:marLeft w:val="0"/>
      <w:marRight w:val="0"/>
      <w:marTop w:val="0"/>
      <w:marBottom w:val="0"/>
      <w:divBdr>
        <w:top w:val="none" w:sz="0" w:space="0" w:color="auto"/>
        <w:left w:val="none" w:sz="0" w:space="0" w:color="auto"/>
        <w:bottom w:val="none" w:sz="0" w:space="0" w:color="auto"/>
        <w:right w:val="none" w:sz="0" w:space="0" w:color="auto"/>
      </w:divBdr>
    </w:div>
    <w:div w:id="2042705313">
      <w:bodyDiv w:val="1"/>
      <w:marLeft w:val="0"/>
      <w:marRight w:val="0"/>
      <w:marTop w:val="0"/>
      <w:marBottom w:val="0"/>
      <w:divBdr>
        <w:top w:val="none" w:sz="0" w:space="0" w:color="auto"/>
        <w:left w:val="none" w:sz="0" w:space="0" w:color="auto"/>
        <w:bottom w:val="none" w:sz="0" w:space="0" w:color="auto"/>
        <w:right w:val="none" w:sz="0" w:space="0" w:color="auto"/>
      </w:divBdr>
    </w:div>
    <w:div w:id="2056587964">
      <w:bodyDiv w:val="1"/>
      <w:marLeft w:val="0"/>
      <w:marRight w:val="0"/>
      <w:marTop w:val="0"/>
      <w:marBottom w:val="0"/>
      <w:divBdr>
        <w:top w:val="none" w:sz="0" w:space="0" w:color="auto"/>
        <w:left w:val="none" w:sz="0" w:space="0" w:color="auto"/>
        <w:bottom w:val="none" w:sz="0" w:space="0" w:color="auto"/>
        <w:right w:val="none" w:sz="0" w:space="0" w:color="auto"/>
      </w:divBdr>
    </w:div>
    <w:div w:id="2059235225">
      <w:bodyDiv w:val="1"/>
      <w:marLeft w:val="0"/>
      <w:marRight w:val="0"/>
      <w:marTop w:val="0"/>
      <w:marBottom w:val="0"/>
      <w:divBdr>
        <w:top w:val="none" w:sz="0" w:space="0" w:color="auto"/>
        <w:left w:val="none" w:sz="0" w:space="0" w:color="auto"/>
        <w:bottom w:val="none" w:sz="0" w:space="0" w:color="auto"/>
        <w:right w:val="none" w:sz="0" w:space="0" w:color="auto"/>
      </w:divBdr>
    </w:div>
    <w:div w:id="207083672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C9E2217A-1096-4880-AA95-5309D1A19C7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7</Pages>
  <Words>2129</Words>
  <Characters>12137</Characters>
  <Application>Microsoft Office Word</Application>
  <DocSecurity>0</DocSecurity>
  <Lines>101</Lines>
  <Paragraphs>28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14238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Ness Clarke</dc:creator>
  <cp:keywords/>
  <cp:lastModifiedBy>ROBINSON, Claire (NHS BRISTOL, NORTH SOMERSET AND SOUTH GLOUCESTERSHIRE CCG)</cp:lastModifiedBy>
  <cp:revision>2</cp:revision>
  <cp:lastPrinted>2021-07-28T05:33:00Z</cp:lastPrinted>
  <dcterms:created xsi:type="dcterms:W3CDTF">2022-07-01T10:05:00Z</dcterms:created>
  <dcterms:modified xsi:type="dcterms:W3CDTF">2022-07-01T10:05:00Z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2020-09-30T00:00:00Z</vt:filetime>
  </property>
  <property fmtid="{D5CDD505-2E9C-101B-9397-08002B2CF9AE}" pid="3" name="LastSaved">
    <vt:filetime>2020-10-08T00:00:00Z</vt:filetime>
  </property>
</Properties>
</file>