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9793" w14:textId="77777777" w:rsidR="00DB7436" w:rsidRDefault="00DB7436" w:rsidP="00E00427">
      <w:pPr>
        <w:ind w:right="-46"/>
      </w:pPr>
    </w:p>
    <w:p w14:paraId="2587E454" w14:textId="77777777" w:rsidR="00404D60" w:rsidRDefault="008774F5" w:rsidP="0004515A">
      <w:pPr>
        <w:jc w:val="right"/>
      </w:pPr>
      <w:r>
        <w:rPr>
          <w:noProof/>
        </w:rPr>
        <mc:AlternateContent>
          <mc:Choice Requires="wps">
            <w:drawing>
              <wp:anchor distT="0" distB="0" distL="114300" distR="114300" simplePos="0" relativeHeight="251651072" behindDoc="0" locked="0" layoutInCell="1" allowOverlap="1" wp14:anchorId="73D5AAF7" wp14:editId="670CCB67">
                <wp:simplePos x="0" y="0"/>
                <wp:positionH relativeFrom="column">
                  <wp:posOffset>6985</wp:posOffset>
                </wp:positionH>
                <wp:positionV relativeFrom="paragraph">
                  <wp:posOffset>266065</wp:posOffset>
                </wp:positionV>
                <wp:extent cx="5013325" cy="18522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DFBDC" w14:textId="77777777" w:rsidR="008F3A7C" w:rsidRPr="002A7BC9" w:rsidRDefault="008F3A7C" w:rsidP="00EC0124">
                            <w:pPr>
                              <w:pStyle w:val="Frontpageheading"/>
                            </w:pPr>
                            <w:r>
                              <w:t>Managing Conflicts of Interest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AAF7" id="_x0000_t202" coordsize="21600,21600" o:spt="202" path="m,l,21600r21600,l21600,xe">
                <v:stroke joinstyle="miter"/>
                <v:path gradientshapeok="t" o:connecttype="rect"/>
              </v:shapetype>
              <v:shape id="Text Box 5" o:spid="_x0000_s1026" type="#_x0000_t202" style="position:absolute;left:0;text-align:left;margin-left:.55pt;margin-top:20.95pt;width:394.75pt;height:14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" filled="f" stroked="f">
                <v:textbox>
                  <w:txbxContent>
                    <w:p w14:paraId="5E7DFBDC" w14:textId="77777777" w:rsidR="008F3A7C" w:rsidRPr="002A7BC9" w:rsidRDefault="008F3A7C" w:rsidP="00EC0124">
                      <w:pPr>
                        <w:pStyle w:val="Frontpageheading"/>
                      </w:pPr>
                      <w:r>
                        <w:t>Managing Conflicts of Interest Policy</w:t>
                      </w:r>
                    </w:p>
                  </w:txbxContent>
                </v:textbox>
              </v:shape>
            </w:pict>
          </mc:Fallback>
        </mc:AlternateContent>
      </w:r>
    </w:p>
    <w:p w14:paraId="694F4327" w14:textId="77777777" w:rsidR="00E57936" w:rsidRDefault="00E57936" w:rsidP="00D32BDA">
      <w:pPr>
        <w:jc w:val="right"/>
      </w:pPr>
    </w:p>
    <w:p w14:paraId="20D02ACD" w14:textId="77777777" w:rsidR="00E57936" w:rsidRPr="00E57936" w:rsidRDefault="00E57936" w:rsidP="00E57936"/>
    <w:p w14:paraId="6D06C912" w14:textId="77777777" w:rsidR="00E57936" w:rsidRPr="00E57936" w:rsidRDefault="00E57936" w:rsidP="00E57936"/>
    <w:p w14:paraId="385CA622" w14:textId="77777777" w:rsidR="00E57936" w:rsidRPr="00E57936" w:rsidRDefault="00E57936" w:rsidP="00E57936"/>
    <w:p w14:paraId="555E4416" w14:textId="77777777" w:rsidR="00E57936" w:rsidRPr="00E57936" w:rsidRDefault="00E57936" w:rsidP="00E57936"/>
    <w:p w14:paraId="1C66E2C0" w14:textId="77777777" w:rsidR="00E57936" w:rsidRPr="00E57936" w:rsidRDefault="00E57936" w:rsidP="00E57936"/>
    <w:p w14:paraId="3215A2AA" w14:textId="77777777" w:rsidR="00E57936" w:rsidRPr="00E57936" w:rsidRDefault="00E57936" w:rsidP="00E57936"/>
    <w:p w14:paraId="030E0F1B" w14:textId="77777777" w:rsidR="00E57936" w:rsidRPr="00E57936" w:rsidRDefault="00E57936" w:rsidP="00E57936"/>
    <w:p w14:paraId="4D662CE4" w14:textId="53E494F1" w:rsidR="00E57936" w:rsidRPr="00E57936" w:rsidRDefault="00E01996" w:rsidP="00E57936">
      <w:r>
        <w:rPr>
          <w:noProof/>
        </w:rPr>
        <w:drawing>
          <wp:anchor distT="0" distB="0" distL="114300" distR="114300" simplePos="0" relativeHeight="251659264" behindDoc="1" locked="1" layoutInCell="1" allowOverlap="1" wp14:anchorId="0332B15A" wp14:editId="643F9392">
            <wp:simplePos x="0" y="0"/>
            <wp:positionH relativeFrom="page">
              <wp:align>left</wp:align>
            </wp:positionH>
            <wp:positionV relativeFrom="page">
              <wp:posOffset>5725795</wp:posOffset>
            </wp:positionV>
            <wp:extent cx="7613650" cy="2620645"/>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1_fcover.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13650" cy="2620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4F581" w14:textId="73FF3B3F" w:rsidR="00E57936" w:rsidRPr="00E57936" w:rsidRDefault="00E57936" w:rsidP="00E57936"/>
    <w:p w14:paraId="7BDB3C10" w14:textId="77777777" w:rsidR="00E57936" w:rsidRPr="00E57936" w:rsidRDefault="00E57936" w:rsidP="00E57936"/>
    <w:p w14:paraId="249C28BA" w14:textId="77777777" w:rsidR="00E57936" w:rsidRPr="00E57936" w:rsidRDefault="00E57936" w:rsidP="00E57936"/>
    <w:p w14:paraId="15D3253D" w14:textId="77777777" w:rsidR="00E57936" w:rsidRPr="00E57936" w:rsidRDefault="00E57936" w:rsidP="00E57936"/>
    <w:p w14:paraId="60485B71" w14:textId="77777777" w:rsidR="00E57936" w:rsidRPr="00E57936" w:rsidRDefault="00E57936" w:rsidP="00E57936"/>
    <w:p w14:paraId="52E8E66D" w14:textId="77777777" w:rsidR="00E57936" w:rsidRDefault="00E57936" w:rsidP="00E57936"/>
    <w:p w14:paraId="4BDCBE69" w14:textId="77777777" w:rsidR="00F07AD5" w:rsidRDefault="00F07AD5" w:rsidP="00E57936"/>
    <w:p w14:paraId="6E81A1AD" w14:textId="77777777" w:rsidR="00F07AD5" w:rsidRDefault="00F07AD5" w:rsidP="00E57936"/>
    <w:p w14:paraId="7E245A63" w14:textId="77777777" w:rsidR="00F07AD5" w:rsidRDefault="00F07AD5" w:rsidP="00E57936"/>
    <w:p w14:paraId="53AC8193" w14:textId="77777777" w:rsidR="00F07AD5" w:rsidRDefault="00F07AD5" w:rsidP="00E57936"/>
    <w:p w14:paraId="1BF3B6C0" w14:textId="77777777" w:rsidR="00E57936" w:rsidRDefault="00E57936" w:rsidP="00E57936"/>
    <w:p w14:paraId="6FB6AF20" w14:textId="586F7580" w:rsidR="006A347A" w:rsidRDefault="006A347A" w:rsidP="00E57936"/>
    <w:p w14:paraId="46FBA6B6" w14:textId="77777777" w:rsidR="00CA573C" w:rsidRDefault="00CA573C" w:rsidP="00E57936"/>
    <w:tbl>
      <w:tblPr>
        <w:tblpPr w:leftFromText="180" w:rightFromText="180"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D127D1" w:rsidRPr="003728D4" w14:paraId="23CC504A" w14:textId="77777777" w:rsidTr="00D127D1">
        <w:tc>
          <w:tcPr>
            <w:tcW w:w="8522" w:type="dxa"/>
            <w:gridSpan w:val="2"/>
            <w:shd w:val="clear" w:color="auto" w:fill="auto"/>
          </w:tcPr>
          <w:p w14:paraId="4E69547D" w14:textId="77777777" w:rsidR="00D127D1" w:rsidRDefault="00D127D1" w:rsidP="00D127D1">
            <w:pPr>
              <w:rPr>
                <w:b/>
                <w:i/>
                <w:szCs w:val="20"/>
                <w:lang w:eastAsia="en-US"/>
              </w:rPr>
            </w:pPr>
            <w:r w:rsidRPr="003728D4">
              <w:rPr>
                <w:b/>
                <w:i/>
                <w:szCs w:val="20"/>
                <w:lang w:eastAsia="en-US"/>
              </w:rPr>
              <w:t xml:space="preserve">Please complete the table below: </w:t>
            </w:r>
          </w:p>
          <w:p w14:paraId="39DB0E9C" w14:textId="77777777" w:rsidR="00D127D1" w:rsidRPr="003728D4" w:rsidRDefault="00D127D1" w:rsidP="00D127D1">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D127D1" w:rsidRPr="003728D4" w14:paraId="1E2535B4" w14:textId="77777777" w:rsidTr="00D127D1">
        <w:tc>
          <w:tcPr>
            <w:tcW w:w="3652" w:type="dxa"/>
            <w:shd w:val="clear" w:color="auto" w:fill="003087"/>
          </w:tcPr>
          <w:p w14:paraId="7030E3A6" w14:textId="77777777" w:rsidR="00D127D1" w:rsidRPr="003728D4" w:rsidRDefault="00D127D1" w:rsidP="00D127D1">
            <w:pPr>
              <w:rPr>
                <w:b/>
                <w:i/>
                <w:color w:val="FF0000"/>
                <w:szCs w:val="20"/>
                <w:lang w:eastAsia="en-US"/>
              </w:rPr>
            </w:pPr>
            <w:r w:rsidRPr="003728D4">
              <w:rPr>
                <w:b/>
                <w:szCs w:val="20"/>
                <w:lang w:eastAsia="en-US"/>
              </w:rPr>
              <w:t>Policy  ref no:</w:t>
            </w:r>
          </w:p>
        </w:tc>
        <w:tc>
          <w:tcPr>
            <w:tcW w:w="4870" w:type="dxa"/>
            <w:shd w:val="clear" w:color="auto" w:fill="auto"/>
          </w:tcPr>
          <w:p w14:paraId="1E9A3D0F" w14:textId="08DEDC5A" w:rsidR="00D127D1" w:rsidRPr="003728D4" w:rsidRDefault="009C74CA" w:rsidP="00D127D1">
            <w:pPr>
              <w:rPr>
                <w:szCs w:val="20"/>
                <w:lang w:eastAsia="en-US"/>
              </w:rPr>
            </w:pPr>
            <w:r>
              <w:rPr>
                <w:szCs w:val="20"/>
                <w:lang w:eastAsia="en-US"/>
              </w:rPr>
              <w:t>5</w:t>
            </w:r>
          </w:p>
        </w:tc>
      </w:tr>
      <w:tr w:rsidR="00D127D1" w:rsidRPr="003728D4" w14:paraId="799AB4FA" w14:textId="77777777" w:rsidTr="00D127D1">
        <w:tc>
          <w:tcPr>
            <w:tcW w:w="3652" w:type="dxa"/>
            <w:shd w:val="clear" w:color="auto" w:fill="003087"/>
          </w:tcPr>
          <w:p w14:paraId="1489F849" w14:textId="77777777" w:rsidR="00D127D1" w:rsidRPr="003728D4" w:rsidRDefault="00D127D1" w:rsidP="00D127D1">
            <w:pPr>
              <w:rPr>
                <w:b/>
                <w:szCs w:val="20"/>
                <w:lang w:eastAsia="en-US"/>
              </w:rPr>
            </w:pPr>
            <w:r>
              <w:rPr>
                <w:b/>
                <w:szCs w:val="20"/>
                <w:lang w:eastAsia="en-US"/>
              </w:rPr>
              <w:t>Responsible Executive Director:</w:t>
            </w:r>
          </w:p>
        </w:tc>
        <w:tc>
          <w:tcPr>
            <w:tcW w:w="4870" w:type="dxa"/>
            <w:shd w:val="clear" w:color="auto" w:fill="auto"/>
          </w:tcPr>
          <w:p w14:paraId="0C06BD59" w14:textId="7F0AB255" w:rsidR="00D127D1" w:rsidRPr="003728D4" w:rsidRDefault="009C74CA" w:rsidP="00D127D1">
            <w:pPr>
              <w:rPr>
                <w:szCs w:val="20"/>
                <w:lang w:eastAsia="en-US"/>
              </w:rPr>
            </w:pPr>
            <w:r>
              <w:rPr>
                <w:szCs w:val="20"/>
                <w:lang w:eastAsia="en-US"/>
              </w:rPr>
              <w:t>Sarah Truelove, Deputy CEO</w:t>
            </w:r>
          </w:p>
        </w:tc>
      </w:tr>
      <w:tr w:rsidR="00D127D1" w:rsidRPr="003728D4" w14:paraId="06296766" w14:textId="77777777" w:rsidTr="00D127D1">
        <w:tc>
          <w:tcPr>
            <w:tcW w:w="3652" w:type="dxa"/>
            <w:shd w:val="clear" w:color="auto" w:fill="003087"/>
          </w:tcPr>
          <w:p w14:paraId="3F1DDD1F" w14:textId="77777777" w:rsidR="00D127D1" w:rsidRPr="00ED2842" w:rsidRDefault="00D127D1" w:rsidP="00D127D1">
            <w:pPr>
              <w:rPr>
                <w:b/>
                <w:szCs w:val="20"/>
                <w:lang w:eastAsia="en-US"/>
              </w:rPr>
            </w:pPr>
            <w:r w:rsidRPr="00ED2842">
              <w:rPr>
                <w:rFonts w:cs="Arial"/>
                <w:b/>
              </w:rPr>
              <w:t xml:space="preserve">Author </w:t>
            </w:r>
            <w:r>
              <w:rPr>
                <w:rFonts w:cs="Arial"/>
                <w:b/>
              </w:rPr>
              <w:t>and Job Title:</w:t>
            </w:r>
          </w:p>
        </w:tc>
        <w:tc>
          <w:tcPr>
            <w:tcW w:w="4870" w:type="dxa"/>
            <w:shd w:val="clear" w:color="auto" w:fill="auto"/>
          </w:tcPr>
          <w:p w14:paraId="77B8C34D" w14:textId="14A7EA94" w:rsidR="00D127D1" w:rsidRPr="009722BD" w:rsidRDefault="009C74CA" w:rsidP="009130AE">
            <w:pPr>
              <w:rPr>
                <w:rFonts w:cs="Arial"/>
                <w:bCs/>
                <w:szCs w:val="18"/>
              </w:rPr>
            </w:pPr>
            <w:r>
              <w:rPr>
                <w:rFonts w:cs="Arial"/>
                <w:bCs/>
                <w:szCs w:val="18"/>
              </w:rPr>
              <w:t>Sarah Carr, Corporate Secretary</w:t>
            </w:r>
          </w:p>
        </w:tc>
      </w:tr>
      <w:tr w:rsidR="00D127D1" w:rsidRPr="003728D4" w14:paraId="6B491E3D" w14:textId="77777777" w:rsidTr="00D127D1">
        <w:tc>
          <w:tcPr>
            <w:tcW w:w="3652" w:type="dxa"/>
            <w:shd w:val="clear" w:color="auto" w:fill="003087"/>
          </w:tcPr>
          <w:p w14:paraId="7D70626F" w14:textId="77777777" w:rsidR="00D127D1" w:rsidRPr="003728D4" w:rsidRDefault="00D127D1" w:rsidP="00D127D1">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14:paraId="5B7D26DF" w14:textId="68859A0E" w:rsidR="00D127D1" w:rsidRPr="003728D4" w:rsidRDefault="004C4E1A" w:rsidP="00D127D1">
            <w:pPr>
              <w:rPr>
                <w:szCs w:val="20"/>
                <w:lang w:eastAsia="en-US"/>
              </w:rPr>
            </w:pPr>
            <w:r>
              <w:rPr>
                <w:szCs w:val="20"/>
                <w:lang w:eastAsia="en-US"/>
              </w:rPr>
              <w:t xml:space="preserve">1 </w:t>
            </w:r>
            <w:r w:rsidR="009C74CA">
              <w:rPr>
                <w:szCs w:val="20"/>
                <w:lang w:eastAsia="en-US"/>
              </w:rPr>
              <w:t>July 2022</w:t>
            </w:r>
          </w:p>
        </w:tc>
      </w:tr>
      <w:tr w:rsidR="00D127D1" w:rsidRPr="003728D4" w14:paraId="3C58487F" w14:textId="77777777" w:rsidTr="00D127D1">
        <w:tc>
          <w:tcPr>
            <w:tcW w:w="3652" w:type="dxa"/>
            <w:shd w:val="clear" w:color="auto" w:fill="003087"/>
          </w:tcPr>
          <w:p w14:paraId="6F19F335" w14:textId="77777777" w:rsidR="00D127D1" w:rsidRPr="003728D4" w:rsidRDefault="00D127D1" w:rsidP="00D127D1">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14:paraId="51942B91" w14:textId="0C88E0D5" w:rsidR="00D127D1" w:rsidRPr="008A03A2" w:rsidRDefault="00CA573C" w:rsidP="00D127D1">
            <w:pPr>
              <w:rPr>
                <w:iCs/>
                <w:szCs w:val="20"/>
                <w:lang w:eastAsia="en-US"/>
              </w:rPr>
            </w:pPr>
            <w:r>
              <w:rPr>
                <w:iCs/>
                <w:szCs w:val="20"/>
                <w:lang w:eastAsia="en-US"/>
              </w:rPr>
              <w:t>Integrated Care Board</w:t>
            </w:r>
            <w:r w:rsidR="00CD1E71">
              <w:rPr>
                <w:iCs/>
                <w:szCs w:val="20"/>
                <w:lang w:eastAsia="en-US"/>
              </w:rPr>
              <w:t xml:space="preserve"> (ICB)</w:t>
            </w:r>
            <w:r>
              <w:rPr>
                <w:iCs/>
                <w:szCs w:val="20"/>
                <w:lang w:eastAsia="en-US"/>
              </w:rPr>
              <w:t xml:space="preserve"> Board </w:t>
            </w:r>
          </w:p>
        </w:tc>
      </w:tr>
      <w:tr w:rsidR="00D127D1" w:rsidRPr="003728D4" w14:paraId="2D6915F4" w14:textId="77777777" w:rsidTr="00D127D1">
        <w:tc>
          <w:tcPr>
            <w:tcW w:w="3652" w:type="dxa"/>
            <w:shd w:val="clear" w:color="auto" w:fill="003087"/>
          </w:tcPr>
          <w:p w14:paraId="21E1FC6A" w14:textId="77777777" w:rsidR="00D127D1" w:rsidRPr="003728D4" w:rsidRDefault="00D127D1" w:rsidP="00D127D1">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14:paraId="759D44E6" w14:textId="5F6C7376" w:rsidR="00D127D1" w:rsidRPr="003728D4" w:rsidRDefault="004C4E1A" w:rsidP="00D127D1">
            <w:pPr>
              <w:rPr>
                <w:szCs w:val="20"/>
                <w:lang w:eastAsia="en-US"/>
              </w:rPr>
            </w:pPr>
            <w:r>
              <w:rPr>
                <w:szCs w:val="20"/>
                <w:lang w:eastAsia="en-US"/>
              </w:rPr>
              <w:t>June 2023</w:t>
            </w:r>
          </w:p>
        </w:tc>
      </w:tr>
    </w:tbl>
    <w:p w14:paraId="337C08C9" w14:textId="77777777" w:rsidR="006A347A" w:rsidRDefault="006A347A" w:rsidP="00E57936"/>
    <w:p w14:paraId="3869C403" w14:textId="77777777" w:rsidR="001E1D60" w:rsidRDefault="001E1D60">
      <w:r>
        <w:rPr>
          <w:b/>
          <w:szCs w:val="20"/>
          <w:lang w:eastAsia="en-US"/>
        </w:rPr>
        <w:t>Policy Review Check</w:t>
      </w:r>
      <w:r w:rsidRPr="003728D4">
        <w:rPr>
          <w:b/>
          <w:szCs w:val="20"/>
          <w:lang w:eastAsia="en-US"/>
        </w:rPr>
        <w:t xml:space="preserve">list </w:t>
      </w:r>
    </w:p>
    <w:tbl>
      <w:tblPr>
        <w:tblW w:w="0" w:type="auto"/>
        <w:tblLook w:val="01E0" w:firstRow="1" w:lastRow="1" w:firstColumn="1" w:lastColumn="1" w:noHBand="0" w:noVBand="0"/>
      </w:tblPr>
      <w:tblGrid>
        <w:gridCol w:w="3794"/>
        <w:gridCol w:w="1525"/>
        <w:gridCol w:w="3261"/>
      </w:tblGrid>
      <w:tr w:rsidR="00E03669" w:rsidRPr="00ED2842" w14:paraId="79D9813E" w14:textId="77777777" w:rsidTr="00DD5CB5">
        <w:trPr>
          <w:tblHeader/>
        </w:trPr>
        <w:tc>
          <w:tcPr>
            <w:tcW w:w="3794" w:type="dxa"/>
            <w:shd w:val="clear" w:color="auto" w:fill="auto"/>
          </w:tcPr>
          <w:p w14:paraId="4C917B62" w14:textId="77777777" w:rsidR="001E1D60" w:rsidRPr="003728D4" w:rsidRDefault="001E1D60" w:rsidP="003728D4">
            <w:pPr>
              <w:rPr>
                <w:b/>
                <w:szCs w:val="20"/>
                <w:lang w:eastAsia="en-US"/>
              </w:rPr>
            </w:pPr>
          </w:p>
        </w:tc>
        <w:tc>
          <w:tcPr>
            <w:tcW w:w="1525" w:type="dxa"/>
            <w:shd w:val="clear" w:color="auto" w:fill="auto"/>
          </w:tcPr>
          <w:p w14:paraId="043745B5" w14:textId="77777777" w:rsidR="001E1D60" w:rsidRPr="003728D4" w:rsidRDefault="00ED2842" w:rsidP="00ED2842">
            <w:pPr>
              <w:jc w:val="center"/>
              <w:rPr>
                <w:b/>
                <w:szCs w:val="20"/>
                <w:lang w:eastAsia="en-US"/>
              </w:rPr>
            </w:pPr>
            <w:r w:rsidRPr="003728D4">
              <w:rPr>
                <w:b/>
                <w:color w:val="FF0000"/>
                <w:szCs w:val="20"/>
                <w:lang w:eastAsia="en-US"/>
              </w:rPr>
              <w:t>Yes/ No</w:t>
            </w:r>
            <w:r w:rsidRPr="00ED2842">
              <w:rPr>
                <w:b/>
                <w:color w:val="FF0000"/>
                <w:szCs w:val="20"/>
                <w:lang w:eastAsia="en-US"/>
              </w:rPr>
              <w:t>/NA</w:t>
            </w:r>
            <w:r w:rsidRPr="003728D4">
              <w:rPr>
                <w:b/>
                <w:color w:val="FF0000"/>
                <w:szCs w:val="20"/>
                <w:lang w:eastAsia="en-US"/>
              </w:rPr>
              <w:t xml:space="preserve"> </w:t>
            </w:r>
          </w:p>
        </w:tc>
        <w:tc>
          <w:tcPr>
            <w:tcW w:w="3261" w:type="dxa"/>
          </w:tcPr>
          <w:p w14:paraId="5779E1D5" w14:textId="77777777" w:rsidR="001E1D60" w:rsidRPr="00ED2842" w:rsidRDefault="001E1D60" w:rsidP="0078470A">
            <w:pPr>
              <w:rPr>
                <w:b/>
                <w:szCs w:val="20"/>
                <w:lang w:eastAsia="en-US"/>
              </w:rPr>
            </w:pPr>
            <w:r w:rsidRPr="00ED2842">
              <w:rPr>
                <w:b/>
                <w:szCs w:val="20"/>
                <w:lang w:eastAsia="en-US"/>
              </w:rPr>
              <w:t>Supporting information</w:t>
            </w:r>
          </w:p>
        </w:tc>
      </w:tr>
      <w:tr w:rsidR="00E03669" w:rsidRPr="003728D4" w14:paraId="5967A082" w14:textId="77777777" w:rsidTr="00DD5CB5">
        <w:tc>
          <w:tcPr>
            <w:tcW w:w="3794" w:type="dxa"/>
            <w:shd w:val="clear" w:color="auto" w:fill="auto"/>
          </w:tcPr>
          <w:p w14:paraId="284011B3" w14:textId="77777777" w:rsidR="005B0771" w:rsidRPr="003728D4" w:rsidRDefault="005B0771" w:rsidP="00EE1A17">
            <w:pPr>
              <w:rPr>
                <w:szCs w:val="20"/>
                <w:lang w:eastAsia="en-US"/>
              </w:rPr>
            </w:pPr>
            <w:r w:rsidRPr="003728D4">
              <w:rPr>
                <w:szCs w:val="20"/>
                <w:lang w:eastAsia="en-US"/>
              </w:rPr>
              <w:t>Has an Equality Impact Assessment Screening been completed?</w:t>
            </w:r>
          </w:p>
        </w:tc>
        <w:tc>
          <w:tcPr>
            <w:tcW w:w="1525" w:type="dxa"/>
            <w:shd w:val="clear" w:color="auto" w:fill="auto"/>
          </w:tcPr>
          <w:p w14:paraId="3CF3C257" w14:textId="77777777" w:rsidR="005B0771" w:rsidRPr="003728D4" w:rsidRDefault="00D127D1" w:rsidP="00EE1A17">
            <w:pPr>
              <w:jc w:val="center"/>
              <w:rPr>
                <w:szCs w:val="20"/>
                <w:lang w:eastAsia="en-US"/>
              </w:rPr>
            </w:pPr>
            <w:r>
              <w:rPr>
                <w:szCs w:val="20"/>
                <w:lang w:eastAsia="en-US"/>
              </w:rPr>
              <w:t>Yes</w:t>
            </w:r>
          </w:p>
        </w:tc>
        <w:tc>
          <w:tcPr>
            <w:tcW w:w="3261" w:type="dxa"/>
          </w:tcPr>
          <w:p w14:paraId="6E7353ED" w14:textId="0A555BE9" w:rsidR="005B0771" w:rsidRPr="003728D4" w:rsidRDefault="00A57323" w:rsidP="00D127D1">
            <w:pPr>
              <w:rPr>
                <w:color w:val="FF0000"/>
                <w:szCs w:val="20"/>
                <w:lang w:eastAsia="en-US"/>
              </w:rPr>
            </w:pPr>
            <w:r>
              <w:rPr>
                <w:szCs w:val="20"/>
                <w:lang w:eastAsia="en-US"/>
              </w:rPr>
              <w:t>See Appendix 1</w:t>
            </w:r>
            <w:r w:rsidR="00D127D1" w:rsidRPr="00D127D1">
              <w:rPr>
                <w:szCs w:val="20"/>
                <w:lang w:eastAsia="en-US"/>
              </w:rPr>
              <w:t xml:space="preserve"> </w:t>
            </w:r>
          </w:p>
        </w:tc>
      </w:tr>
      <w:tr w:rsidR="00E03669" w:rsidRPr="003728D4" w14:paraId="64DC0E5E" w14:textId="77777777" w:rsidTr="00DD5CB5">
        <w:tc>
          <w:tcPr>
            <w:tcW w:w="3794" w:type="dxa"/>
            <w:shd w:val="clear" w:color="auto" w:fill="auto"/>
          </w:tcPr>
          <w:p w14:paraId="77858D57" w14:textId="77777777" w:rsidR="005B0771" w:rsidRPr="003728D4" w:rsidRDefault="005B0771" w:rsidP="00EE1A17">
            <w:pPr>
              <w:rPr>
                <w:szCs w:val="20"/>
                <w:lang w:eastAsia="en-US"/>
              </w:rPr>
            </w:pPr>
            <w:r>
              <w:rPr>
                <w:szCs w:val="20"/>
                <w:lang w:eastAsia="en-US"/>
              </w:rPr>
              <w:t>Has the r</w:t>
            </w:r>
            <w:r w:rsidRPr="003728D4">
              <w:rPr>
                <w:szCs w:val="20"/>
                <w:lang w:eastAsia="en-US"/>
              </w:rPr>
              <w:t>eview taken account of latest Guidance/Legislation</w:t>
            </w:r>
            <w:r>
              <w:rPr>
                <w:szCs w:val="20"/>
                <w:lang w:eastAsia="en-US"/>
              </w:rPr>
              <w:t>?</w:t>
            </w:r>
          </w:p>
        </w:tc>
        <w:tc>
          <w:tcPr>
            <w:tcW w:w="1525" w:type="dxa"/>
            <w:shd w:val="clear" w:color="auto" w:fill="auto"/>
          </w:tcPr>
          <w:p w14:paraId="598C34F2" w14:textId="77777777" w:rsidR="005B0771" w:rsidRPr="003728D4" w:rsidRDefault="00D127D1" w:rsidP="00EE1A17">
            <w:pPr>
              <w:jc w:val="center"/>
              <w:rPr>
                <w:szCs w:val="20"/>
                <w:lang w:eastAsia="en-US"/>
              </w:rPr>
            </w:pPr>
            <w:r>
              <w:rPr>
                <w:szCs w:val="20"/>
                <w:lang w:eastAsia="en-US"/>
              </w:rPr>
              <w:t xml:space="preserve">Yes </w:t>
            </w:r>
          </w:p>
        </w:tc>
        <w:tc>
          <w:tcPr>
            <w:tcW w:w="3261" w:type="dxa"/>
          </w:tcPr>
          <w:p w14:paraId="72D808F2" w14:textId="2091FA49" w:rsidR="005B0771" w:rsidRPr="003728D4" w:rsidRDefault="00D127D1" w:rsidP="00EE1A17">
            <w:pPr>
              <w:rPr>
                <w:szCs w:val="20"/>
                <w:lang w:eastAsia="en-US"/>
              </w:rPr>
            </w:pPr>
            <w:r>
              <w:rPr>
                <w:szCs w:val="20"/>
                <w:lang w:eastAsia="en-US"/>
              </w:rPr>
              <w:t xml:space="preserve">The policy is aligned to the </w:t>
            </w:r>
            <w:r>
              <w:t xml:space="preserve">Revised Statutory Guidance on </w:t>
            </w:r>
            <w:r w:rsidR="00BE4B96">
              <w:t>Manging Conflicts of Interest in the NHS (February 2017)</w:t>
            </w:r>
            <w:r w:rsidR="00CA573C">
              <w:t xml:space="preserve"> and the Interim Guidance on the functions and governance of the integrated care board (March 2022)</w:t>
            </w:r>
          </w:p>
        </w:tc>
      </w:tr>
      <w:tr w:rsidR="00E03669" w:rsidRPr="003728D4" w14:paraId="2FBF081B" w14:textId="77777777" w:rsidTr="00DD5CB5">
        <w:tc>
          <w:tcPr>
            <w:tcW w:w="3794" w:type="dxa"/>
            <w:shd w:val="clear" w:color="auto" w:fill="auto"/>
          </w:tcPr>
          <w:p w14:paraId="6920200F" w14:textId="77777777" w:rsidR="005B0771" w:rsidRPr="003728D4" w:rsidRDefault="005B0771" w:rsidP="00EE1A17">
            <w:pPr>
              <w:rPr>
                <w:szCs w:val="20"/>
                <w:lang w:eastAsia="en-US"/>
              </w:rPr>
            </w:pPr>
            <w:r w:rsidRPr="003728D4">
              <w:rPr>
                <w:szCs w:val="20"/>
                <w:lang w:eastAsia="en-US"/>
              </w:rPr>
              <w:t>Has legal advice been sought?</w:t>
            </w:r>
          </w:p>
        </w:tc>
        <w:tc>
          <w:tcPr>
            <w:tcW w:w="1525" w:type="dxa"/>
            <w:shd w:val="clear" w:color="auto" w:fill="auto"/>
          </w:tcPr>
          <w:p w14:paraId="107ADF94" w14:textId="77777777" w:rsidR="005B0771" w:rsidRPr="003728D4" w:rsidRDefault="00D127D1" w:rsidP="00EE1A17">
            <w:pPr>
              <w:jc w:val="center"/>
              <w:rPr>
                <w:szCs w:val="20"/>
                <w:lang w:eastAsia="en-US"/>
              </w:rPr>
            </w:pPr>
            <w:r>
              <w:rPr>
                <w:szCs w:val="20"/>
                <w:lang w:eastAsia="en-US"/>
              </w:rPr>
              <w:t>No</w:t>
            </w:r>
          </w:p>
        </w:tc>
        <w:tc>
          <w:tcPr>
            <w:tcW w:w="3261" w:type="dxa"/>
          </w:tcPr>
          <w:p w14:paraId="54DFFB78" w14:textId="7497323D" w:rsidR="005B0771" w:rsidRPr="003728D4" w:rsidRDefault="00D127D1" w:rsidP="00EE1A17">
            <w:pPr>
              <w:rPr>
                <w:szCs w:val="20"/>
                <w:lang w:eastAsia="en-US"/>
              </w:rPr>
            </w:pPr>
            <w:r>
              <w:rPr>
                <w:szCs w:val="20"/>
                <w:lang w:eastAsia="en-US"/>
              </w:rPr>
              <w:t xml:space="preserve">Specialist advice has been sought from the </w:t>
            </w:r>
            <w:r w:rsidR="00CA573C">
              <w:rPr>
                <w:szCs w:val="20"/>
                <w:lang w:eastAsia="en-US"/>
              </w:rPr>
              <w:t xml:space="preserve">relevant </w:t>
            </w:r>
            <w:r>
              <w:rPr>
                <w:szCs w:val="20"/>
                <w:lang w:eastAsia="en-US"/>
              </w:rPr>
              <w:t>Counter Fraud service</w:t>
            </w:r>
          </w:p>
        </w:tc>
      </w:tr>
      <w:tr w:rsidR="00E03669" w:rsidRPr="003728D4" w14:paraId="6838CF79" w14:textId="77777777" w:rsidTr="00DD5CB5">
        <w:tc>
          <w:tcPr>
            <w:tcW w:w="3794" w:type="dxa"/>
            <w:shd w:val="clear" w:color="auto" w:fill="auto"/>
          </w:tcPr>
          <w:p w14:paraId="4EA6C1A9" w14:textId="77777777" w:rsidR="005B0771" w:rsidRPr="003728D4" w:rsidRDefault="005B0771" w:rsidP="00EE1A17">
            <w:pPr>
              <w:rPr>
                <w:szCs w:val="20"/>
                <w:lang w:eastAsia="en-US"/>
              </w:rPr>
            </w:pPr>
            <w:r w:rsidRPr="003728D4">
              <w:rPr>
                <w:szCs w:val="20"/>
                <w:lang w:eastAsia="en-US"/>
              </w:rPr>
              <w:lastRenderedPageBreak/>
              <w:t>Ha</w:t>
            </w:r>
            <w:r>
              <w:rPr>
                <w:szCs w:val="20"/>
                <w:lang w:eastAsia="en-US"/>
              </w:rPr>
              <w:t>s</w:t>
            </w:r>
            <w:r w:rsidRPr="003728D4">
              <w:rPr>
                <w:szCs w:val="20"/>
                <w:lang w:eastAsia="en-US"/>
              </w:rPr>
              <w:t xml:space="preserve"> HR been consulted?</w:t>
            </w:r>
          </w:p>
        </w:tc>
        <w:tc>
          <w:tcPr>
            <w:tcW w:w="1525" w:type="dxa"/>
            <w:shd w:val="clear" w:color="auto" w:fill="auto"/>
          </w:tcPr>
          <w:p w14:paraId="6E603FAB" w14:textId="77777777" w:rsidR="005B0771" w:rsidRPr="003728D4" w:rsidRDefault="00D127D1" w:rsidP="00EE1A17">
            <w:pPr>
              <w:jc w:val="center"/>
              <w:rPr>
                <w:szCs w:val="20"/>
                <w:lang w:eastAsia="en-US"/>
              </w:rPr>
            </w:pPr>
            <w:r>
              <w:rPr>
                <w:szCs w:val="20"/>
                <w:lang w:eastAsia="en-US"/>
              </w:rPr>
              <w:t>Yes</w:t>
            </w:r>
          </w:p>
        </w:tc>
        <w:tc>
          <w:tcPr>
            <w:tcW w:w="3261" w:type="dxa"/>
          </w:tcPr>
          <w:p w14:paraId="7D7763B3" w14:textId="77777777" w:rsidR="005B0771" w:rsidRPr="003728D4" w:rsidRDefault="00D127D1" w:rsidP="00D127D1">
            <w:pPr>
              <w:rPr>
                <w:color w:val="FF0000"/>
                <w:szCs w:val="20"/>
                <w:lang w:eastAsia="en-US"/>
              </w:rPr>
            </w:pPr>
            <w:r>
              <w:rPr>
                <w:szCs w:val="20"/>
                <w:lang w:eastAsia="en-US"/>
              </w:rPr>
              <w:t>A</w:t>
            </w:r>
            <w:r w:rsidRPr="00745AD6">
              <w:rPr>
                <w:szCs w:val="20"/>
                <w:lang w:eastAsia="en-US"/>
              </w:rPr>
              <w:t>dvice has been sought from HR. HR issues arising from the application of the policy are set out in relevant HR policies</w:t>
            </w:r>
            <w:r w:rsidR="00B27382">
              <w:rPr>
                <w:szCs w:val="20"/>
                <w:lang w:eastAsia="en-US"/>
              </w:rPr>
              <w:t xml:space="preserve"> and the recruitment toolkit</w:t>
            </w:r>
          </w:p>
        </w:tc>
      </w:tr>
      <w:tr w:rsidR="00E03669" w:rsidRPr="003728D4" w14:paraId="503659E6" w14:textId="77777777" w:rsidTr="00DD5CB5">
        <w:tc>
          <w:tcPr>
            <w:tcW w:w="3794" w:type="dxa"/>
            <w:shd w:val="clear" w:color="auto" w:fill="auto"/>
          </w:tcPr>
          <w:p w14:paraId="667C4220" w14:textId="77777777" w:rsidR="005B0771" w:rsidRPr="003728D4" w:rsidRDefault="005B0771" w:rsidP="00EE1A17">
            <w:pPr>
              <w:rPr>
                <w:szCs w:val="20"/>
                <w:lang w:eastAsia="en-US"/>
              </w:rPr>
            </w:pPr>
            <w:r w:rsidRPr="003728D4">
              <w:rPr>
                <w:szCs w:val="20"/>
                <w:lang w:eastAsia="en-US"/>
              </w:rPr>
              <w:t>Have training issues been addressed?</w:t>
            </w:r>
          </w:p>
        </w:tc>
        <w:tc>
          <w:tcPr>
            <w:tcW w:w="1525" w:type="dxa"/>
            <w:shd w:val="clear" w:color="auto" w:fill="auto"/>
          </w:tcPr>
          <w:p w14:paraId="4801B86A" w14:textId="77777777" w:rsidR="005B0771" w:rsidRPr="003728D4" w:rsidRDefault="00D127D1" w:rsidP="00EE1A17">
            <w:pPr>
              <w:jc w:val="center"/>
              <w:rPr>
                <w:szCs w:val="20"/>
                <w:lang w:eastAsia="en-US"/>
              </w:rPr>
            </w:pPr>
            <w:r>
              <w:rPr>
                <w:szCs w:val="20"/>
                <w:lang w:eastAsia="en-US"/>
              </w:rPr>
              <w:t>Yes</w:t>
            </w:r>
          </w:p>
        </w:tc>
        <w:tc>
          <w:tcPr>
            <w:tcW w:w="3261" w:type="dxa"/>
          </w:tcPr>
          <w:p w14:paraId="050C9ED7" w14:textId="77777777" w:rsidR="005B0771" w:rsidRPr="003728D4" w:rsidRDefault="00D127D1" w:rsidP="00EE1A17">
            <w:pPr>
              <w:rPr>
                <w:color w:val="FF0000"/>
                <w:szCs w:val="20"/>
                <w:lang w:eastAsia="en-US"/>
              </w:rPr>
            </w:pPr>
            <w:r>
              <w:rPr>
                <w:szCs w:val="20"/>
                <w:lang w:eastAsia="en-US"/>
              </w:rPr>
              <w:t>Mandatory training requirements are detailed in the policy. NHSE provides a mandatory training package.</w:t>
            </w:r>
          </w:p>
        </w:tc>
      </w:tr>
      <w:tr w:rsidR="00E03669" w:rsidRPr="003728D4" w14:paraId="4C5D3E4E" w14:textId="77777777" w:rsidTr="00DD5CB5">
        <w:tc>
          <w:tcPr>
            <w:tcW w:w="3794" w:type="dxa"/>
            <w:shd w:val="clear" w:color="auto" w:fill="auto"/>
          </w:tcPr>
          <w:p w14:paraId="5023A472" w14:textId="77777777" w:rsidR="005B0771" w:rsidRPr="003728D4" w:rsidRDefault="005B0771" w:rsidP="00EE1A17">
            <w:pPr>
              <w:rPr>
                <w:szCs w:val="20"/>
                <w:lang w:eastAsia="en-US"/>
              </w:rPr>
            </w:pPr>
            <w:r w:rsidRPr="003728D4">
              <w:rPr>
                <w:szCs w:val="20"/>
                <w:lang w:eastAsia="en-US"/>
              </w:rPr>
              <w:t>Are there other HR related issues that need to be considered</w:t>
            </w:r>
            <w:r>
              <w:rPr>
                <w:szCs w:val="20"/>
                <w:lang w:eastAsia="en-US"/>
              </w:rPr>
              <w:t>?</w:t>
            </w:r>
          </w:p>
        </w:tc>
        <w:tc>
          <w:tcPr>
            <w:tcW w:w="1525" w:type="dxa"/>
            <w:shd w:val="clear" w:color="auto" w:fill="auto"/>
          </w:tcPr>
          <w:p w14:paraId="026885BB" w14:textId="77777777" w:rsidR="005B0771" w:rsidRPr="003728D4" w:rsidRDefault="00D127D1" w:rsidP="00EE1A17">
            <w:pPr>
              <w:jc w:val="center"/>
              <w:rPr>
                <w:szCs w:val="20"/>
                <w:lang w:eastAsia="en-US"/>
              </w:rPr>
            </w:pPr>
            <w:r>
              <w:rPr>
                <w:szCs w:val="20"/>
                <w:lang w:eastAsia="en-US"/>
              </w:rPr>
              <w:t>No</w:t>
            </w:r>
          </w:p>
        </w:tc>
        <w:tc>
          <w:tcPr>
            <w:tcW w:w="3261" w:type="dxa"/>
          </w:tcPr>
          <w:p w14:paraId="7EDF0204" w14:textId="77777777" w:rsidR="005B0771" w:rsidRPr="003728D4" w:rsidRDefault="00D127D1" w:rsidP="00D127D1">
            <w:pPr>
              <w:rPr>
                <w:color w:val="FF0000"/>
                <w:szCs w:val="20"/>
                <w:lang w:eastAsia="en-US"/>
              </w:rPr>
            </w:pPr>
            <w:r>
              <w:rPr>
                <w:szCs w:val="20"/>
                <w:lang w:eastAsia="en-US"/>
              </w:rPr>
              <w:t>T</w:t>
            </w:r>
            <w:r w:rsidRPr="00745AD6">
              <w:rPr>
                <w:szCs w:val="20"/>
                <w:lang w:eastAsia="en-US"/>
              </w:rPr>
              <w:t>he policy refers to relevant HR policies</w:t>
            </w:r>
          </w:p>
        </w:tc>
      </w:tr>
      <w:tr w:rsidR="00E03669" w:rsidRPr="003728D4" w14:paraId="24EEED25" w14:textId="77777777" w:rsidTr="00DD5CB5">
        <w:tc>
          <w:tcPr>
            <w:tcW w:w="3794" w:type="dxa"/>
            <w:shd w:val="clear" w:color="auto" w:fill="auto"/>
          </w:tcPr>
          <w:p w14:paraId="302C01A4" w14:textId="77777777" w:rsidR="005B0771" w:rsidRPr="003728D4" w:rsidRDefault="005B0771" w:rsidP="00B2175F">
            <w:pPr>
              <w:rPr>
                <w:szCs w:val="20"/>
                <w:lang w:eastAsia="en-US"/>
              </w:rPr>
            </w:pPr>
            <w:r w:rsidRPr="003728D4">
              <w:rPr>
                <w:szCs w:val="20"/>
                <w:lang w:eastAsia="en-US"/>
              </w:rPr>
              <w:t xml:space="preserve">Has the policy been reviewed by </w:t>
            </w:r>
            <w:r w:rsidR="00B2175F">
              <w:rPr>
                <w:szCs w:val="20"/>
                <w:lang w:eastAsia="en-US"/>
              </w:rPr>
              <w:t>Staff Partnership Forum</w:t>
            </w:r>
            <w:r>
              <w:rPr>
                <w:szCs w:val="20"/>
                <w:lang w:eastAsia="en-US"/>
              </w:rPr>
              <w:t>?</w:t>
            </w:r>
            <w:r w:rsidRPr="003728D4">
              <w:rPr>
                <w:szCs w:val="20"/>
                <w:lang w:eastAsia="en-US"/>
              </w:rPr>
              <w:t xml:space="preserve"> </w:t>
            </w:r>
          </w:p>
        </w:tc>
        <w:tc>
          <w:tcPr>
            <w:tcW w:w="1525" w:type="dxa"/>
            <w:shd w:val="clear" w:color="auto" w:fill="auto"/>
          </w:tcPr>
          <w:p w14:paraId="2347B91C" w14:textId="77777777" w:rsidR="005B0771" w:rsidRPr="003728D4" w:rsidRDefault="00D127D1" w:rsidP="00EE1A17">
            <w:pPr>
              <w:jc w:val="center"/>
              <w:rPr>
                <w:color w:val="FF0000"/>
                <w:szCs w:val="20"/>
                <w:lang w:eastAsia="en-US"/>
              </w:rPr>
            </w:pPr>
            <w:r w:rsidRPr="00D127D1">
              <w:rPr>
                <w:szCs w:val="20"/>
                <w:lang w:eastAsia="en-US"/>
              </w:rPr>
              <w:t>No</w:t>
            </w:r>
          </w:p>
        </w:tc>
        <w:tc>
          <w:tcPr>
            <w:tcW w:w="3261" w:type="dxa"/>
          </w:tcPr>
          <w:p w14:paraId="11953A6C" w14:textId="30A7C0FD" w:rsidR="005B0771" w:rsidRPr="003728D4" w:rsidRDefault="00D127D1" w:rsidP="00D127D1">
            <w:pPr>
              <w:rPr>
                <w:color w:val="FF0000"/>
                <w:szCs w:val="20"/>
                <w:lang w:eastAsia="en-US"/>
              </w:rPr>
            </w:pPr>
            <w:r>
              <w:rPr>
                <w:szCs w:val="20"/>
                <w:lang w:eastAsia="en-US"/>
              </w:rPr>
              <w:t>T</w:t>
            </w:r>
            <w:r w:rsidRPr="00745AD6">
              <w:rPr>
                <w:szCs w:val="20"/>
                <w:lang w:eastAsia="en-US"/>
              </w:rPr>
              <w:t xml:space="preserve">he HR issues arising from the application of the policy are set out in relevant HR policies which are considered by the </w:t>
            </w:r>
            <w:r>
              <w:rPr>
                <w:szCs w:val="20"/>
                <w:lang w:eastAsia="en-US"/>
              </w:rPr>
              <w:t>S</w:t>
            </w:r>
            <w:r w:rsidR="00A57323">
              <w:rPr>
                <w:szCs w:val="20"/>
                <w:lang w:eastAsia="en-US"/>
              </w:rPr>
              <w:t xml:space="preserve">taff </w:t>
            </w:r>
            <w:r>
              <w:rPr>
                <w:szCs w:val="20"/>
                <w:lang w:eastAsia="en-US"/>
              </w:rPr>
              <w:t>P</w:t>
            </w:r>
            <w:r w:rsidR="00A57323">
              <w:rPr>
                <w:szCs w:val="20"/>
                <w:lang w:eastAsia="en-US"/>
              </w:rPr>
              <w:t xml:space="preserve">artnership </w:t>
            </w:r>
            <w:r>
              <w:rPr>
                <w:szCs w:val="20"/>
                <w:lang w:eastAsia="en-US"/>
              </w:rPr>
              <w:t>F</w:t>
            </w:r>
            <w:r w:rsidR="00A57323">
              <w:rPr>
                <w:szCs w:val="20"/>
                <w:lang w:eastAsia="en-US"/>
              </w:rPr>
              <w:t>orum</w:t>
            </w:r>
          </w:p>
        </w:tc>
      </w:tr>
      <w:tr w:rsidR="00E03669" w:rsidRPr="003728D4" w14:paraId="502A5904" w14:textId="77777777" w:rsidTr="00DD5CB5">
        <w:tc>
          <w:tcPr>
            <w:tcW w:w="3794" w:type="dxa"/>
            <w:shd w:val="clear" w:color="auto" w:fill="auto"/>
          </w:tcPr>
          <w:p w14:paraId="7D0C68D9" w14:textId="77777777" w:rsidR="005B0771" w:rsidRPr="003728D4" w:rsidRDefault="005B0771" w:rsidP="00EE1A17">
            <w:pPr>
              <w:rPr>
                <w:szCs w:val="20"/>
                <w:lang w:eastAsia="en-US"/>
              </w:rPr>
            </w:pPr>
            <w:r w:rsidRPr="003728D4">
              <w:rPr>
                <w:szCs w:val="20"/>
                <w:lang w:eastAsia="en-US"/>
              </w:rPr>
              <w:t>Are there financial issues and have they been addressed</w:t>
            </w:r>
            <w:r>
              <w:rPr>
                <w:szCs w:val="20"/>
                <w:lang w:eastAsia="en-US"/>
              </w:rPr>
              <w:t>?</w:t>
            </w:r>
          </w:p>
        </w:tc>
        <w:tc>
          <w:tcPr>
            <w:tcW w:w="1525" w:type="dxa"/>
            <w:shd w:val="clear" w:color="auto" w:fill="auto"/>
          </w:tcPr>
          <w:p w14:paraId="601F46D0" w14:textId="77777777" w:rsidR="005B0771" w:rsidRPr="003728D4" w:rsidRDefault="00D127D1" w:rsidP="00EE1A17">
            <w:pPr>
              <w:jc w:val="center"/>
              <w:rPr>
                <w:szCs w:val="20"/>
                <w:lang w:eastAsia="en-US"/>
              </w:rPr>
            </w:pPr>
            <w:r>
              <w:rPr>
                <w:szCs w:val="20"/>
                <w:lang w:eastAsia="en-US"/>
              </w:rPr>
              <w:t>N/A</w:t>
            </w:r>
          </w:p>
        </w:tc>
        <w:tc>
          <w:tcPr>
            <w:tcW w:w="3261" w:type="dxa"/>
          </w:tcPr>
          <w:p w14:paraId="2AEC8EAD" w14:textId="77777777" w:rsidR="005B0771" w:rsidRPr="003728D4" w:rsidRDefault="00D127D1" w:rsidP="00D127D1">
            <w:pPr>
              <w:rPr>
                <w:color w:val="FF0000"/>
                <w:szCs w:val="20"/>
                <w:lang w:eastAsia="en-US"/>
              </w:rPr>
            </w:pPr>
            <w:r>
              <w:rPr>
                <w:szCs w:val="20"/>
                <w:lang w:eastAsia="en-US"/>
              </w:rPr>
              <w:t>T</w:t>
            </w:r>
            <w:r w:rsidRPr="009A0DDD">
              <w:rPr>
                <w:szCs w:val="20"/>
                <w:lang w:eastAsia="en-US"/>
              </w:rPr>
              <w:t>here are no financial issues arising from the application of the policy</w:t>
            </w:r>
          </w:p>
        </w:tc>
      </w:tr>
      <w:tr w:rsidR="00E03669" w:rsidRPr="003728D4" w14:paraId="476B914E" w14:textId="77777777" w:rsidTr="00DD5CB5">
        <w:tc>
          <w:tcPr>
            <w:tcW w:w="3794" w:type="dxa"/>
            <w:shd w:val="clear" w:color="auto" w:fill="auto"/>
          </w:tcPr>
          <w:p w14:paraId="03A5C3F3" w14:textId="77777777" w:rsidR="005B0771" w:rsidRPr="003728D4" w:rsidRDefault="005B0771" w:rsidP="00EE1A17">
            <w:pPr>
              <w:rPr>
                <w:szCs w:val="20"/>
                <w:lang w:eastAsia="en-US"/>
              </w:rPr>
            </w:pPr>
            <w:r w:rsidRPr="003728D4">
              <w:rPr>
                <w:szCs w:val="20"/>
                <w:lang w:eastAsia="en-US"/>
              </w:rPr>
              <w:t>What engagement has there been with patients/members of the public in preparing this policy</w:t>
            </w:r>
            <w:r>
              <w:rPr>
                <w:szCs w:val="20"/>
                <w:lang w:eastAsia="en-US"/>
              </w:rPr>
              <w:t>?</w:t>
            </w:r>
          </w:p>
        </w:tc>
        <w:tc>
          <w:tcPr>
            <w:tcW w:w="1525" w:type="dxa"/>
            <w:shd w:val="clear" w:color="auto" w:fill="auto"/>
          </w:tcPr>
          <w:p w14:paraId="095AFE6C" w14:textId="77777777" w:rsidR="005B0771" w:rsidRPr="003728D4" w:rsidRDefault="00D127D1" w:rsidP="00EE1A17">
            <w:pPr>
              <w:jc w:val="center"/>
              <w:rPr>
                <w:szCs w:val="20"/>
                <w:lang w:eastAsia="en-US"/>
              </w:rPr>
            </w:pPr>
            <w:r>
              <w:rPr>
                <w:szCs w:val="20"/>
                <w:lang w:eastAsia="en-US"/>
              </w:rPr>
              <w:t>N/A</w:t>
            </w:r>
          </w:p>
        </w:tc>
        <w:tc>
          <w:tcPr>
            <w:tcW w:w="3261" w:type="dxa"/>
          </w:tcPr>
          <w:p w14:paraId="02DF311B" w14:textId="676F345C" w:rsidR="005B0771" w:rsidRPr="003728D4" w:rsidRDefault="00D127D1" w:rsidP="00EE1A17">
            <w:pPr>
              <w:rPr>
                <w:szCs w:val="20"/>
                <w:lang w:eastAsia="en-US"/>
              </w:rPr>
            </w:pPr>
            <w:r>
              <w:rPr>
                <w:szCs w:val="20"/>
                <w:lang w:eastAsia="en-US"/>
              </w:rPr>
              <w:t xml:space="preserve">The policy describes the </w:t>
            </w:r>
            <w:r w:rsidR="00CA573C">
              <w:rPr>
                <w:szCs w:val="20"/>
                <w:lang w:eastAsia="en-US"/>
              </w:rPr>
              <w:t xml:space="preserve">ICB’s </w:t>
            </w:r>
            <w:r>
              <w:rPr>
                <w:szCs w:val="20"/>
                <w:lang w:eastAsia="en-US"/>
              </w:rPr>
              <w:t xml:space="preserve">statutory responsibilities and there has been no engagement with </w:t>
            </w:r>
            <w:r w:rsidRPr="003728D4">
              <w:rPr>
                <w:szCs w:val="20"/>
                <w:lang w:eastAsia="en-US"/>
              </w:rPr>
              <w:t>patients/members of the public in preparing this policy</w:t>
            </w:r>
            <w:r>
              <w:rPr>
                <w:szCs w:val="20"/>
                <w:lang w:eastAsia="en-US"/>
              </w:rPr>
              <w:t xml:space="preserve"> beyond that undertaken by NHSE as part of the legislative process</w:t>
            </w:r>
          </w:p>
        </w:tc>
      </w:tr>
      <w:tr w:rsidR="00E03669" w:rsidRPr="003728D4" w14:paraId="34BC8F74" w14:textId="77777777" w:rsidTr="00DD5CB5">
        <w:tc>
          <w:tcPr>
            <w:tcW w:w="3794" w:type="dxa"/>
            <w:shd w:val="clear" w:color="auto" w:fill="auto"/>
          </w:tcPr>
          <w:p w14:paraId="04B23588" w14:textId="77777777" w:rsidR="005B0771" w:rsidRPr="003728D4" w:rsidRDefault="005B0771" w:rsidP="00EE1A17">
            <w:pPr>
              <w:rPr>
                <w:szCs w:val="20"/>
                <w:lang w:eastAsia="en-US"/>
              </w:rPr>
            </w:pPr>
            <w:r w:rsidRPr="003728D4">
              <w:rPr>
                <w:szCs w:val="20"/>
                <w:lang w:eastAsia="en-US"/>
              </w:rPr>
              <w:t>Are there linked policies and procedures</w:t>
            </w:r>
            <w:r>
              <w:rPr>
                <w:szCs w:val="20"/>
                <w:lang w:eastAsia="en-US"/>
              </w:rPr>
              <w:t>?</w:t>
            </w:r>
          </w:p>
        </w:tc>
        <w:tc>
          <w:tcPr>
            <w:tcW w:w="1525" w:type="dxa"/>
            <w:shd w:val="clear" w:color="auto" w:fill="auto"/>
          </w:tcPr>
          <w:p w14:paraId="43BC64DE" w14:textId="77777777" w:rsidR="005B0771" w:rsidRPr="003728D4" w:rsidRDefault="00D127D1" w:rsidP="00EE1A17">
            <w:pPr>
              <w:jc w:val="center"/>
              <w:rPr>
                <w:szCs w:val="20"/>
                <w:lang w:eastAsia="en-US"/>
              </w:rPr>
            </w:pPr>
            <w:r>
              <w:rPr>
                <w:szCs w:val="20"/>
                <w:lang w:eastAsia="en-US"/>
              </w:rPr>
              <w:t>Yes</w:t>
            </w:r>
          </w:p>
        </w:tc>
        <w:tc>
          <w:tcPr>
            <w:tcW w:w="3261" w:type="dxa"/>
          </w:tcPr>
          <w:p w14:paraId="2D7676E9" w14:textId="77777777" w:rsidR="005B0771" w:rsidRPr="003728D4" w:rsidRDefault="00D127D1" w:rsidP="00EE1A17">
            <w:pPr>
              <w:rPr>
                <w:szCs w:val="20"/>
                <w:lang w:eastAsia="en-US"/>
              </w:rPr>
            </w:pPr>
            <w:r>
              <w:rPr>
                <w:szCs w:val="20"/>
                <w:lang w:eastAsia="en-US"/>
              </w:rPr>
              <w:t>Associated policies are referenced in the policy</w:t>
            </w:r>
          </w:p>
        </w:tc>
      </w:tr>
      <w:tr w:rsidR="00E03669" w:rsidRPr="003728D4" w14:paraId="2D9F2A35" w14:textId="77777777" w:rsidTr="00DD5CB5">
        <w:tc>
          <w:tcPr>
            <w:tcW w:w="3794" w:type="dxa"/>
            <w:shd w:val="clear" w:color="auto" w:fill="auto"/>
          </w:tcPr>
          <w:p w14:paraId="40D82191" w14:textId="77777777" w:rsidR="005B0771" w:rsidRPr="00A57323" w:rsidRDefault="005B0771" w:rsidP="00EE1A17">
            <w:pPr>
              <w:rPr>
                <w:szCs w:val="20"/>
                <w:lang w:eastAsia="en-US"/>
              </w:rPr>
            </w:pPr>
            <w:r w:rsidRPr="00A57323">
              <w:rPr>
                <w:szCs w:val="20"/>
                <w:lang w:eastAsia="en-US"/>
              </w:rPr>
              <w:t>Has the lead Executive Director approved the policy?</w:t>
            </w:r>
          </w:p>
        </w:tc>
        <w:tc>
          <w:tcPr>
            <w:tcW w:w="1525" w:type="dxa"/>
            <w:shd w:val="clear" w:color="auto" w:fill="auto"/>
          </w:tcPr>
          <w:p w14:paraId="3E8C9C01" w14:textId="19C6661A" w:rsidR="005B0771" w:rsidRPr="003728D4" w:rsidRDefault="00B554DC" w:rsidP="00EE1A17">
            <w:pPr>
              <w:jc w:val="center"/>
              <w:rPr>
                <w:szCs w:val="20"/>
                <w:lang w:eastAsia="en-US"/>
              </w:rPr>
            </w:pPr>
            <w:r>
              <w:rPr>
                <w:szCs w:val="20"/>
                <w:lang w:eastAsia="en-US"/>
              </w:rPr>
              <w:t>Yes</w:t>
            </w:r>
          </w:p>
        </w:tc>
        <w:tc>
          <w:tcPr>
            <w:tcW w:w="3261" w:type="dxa"/>
          </w:tcPr>
          <w:p w14:paraId="3349B485" w14:textId="6B47AFFC" w:rsidR="005B0771" w:rsidRPr="00FC4809" w:rsidRDefault="005B0771" w:rsidP="00D127D1">
            <w:pPr>
              <w:rPr>
                <w:szCs w:val="20"/>
                <w:lang w:eastAsia="en-US"/>
              </w:rPr>
            </w:pPr>
          </w:p>
        </w:tc>
      </w:tr>
      <w:tr w:rsidR="00E03669" w:rsidRPr="003728D4" w14:paraId="16B593C3" w14:textId="77777777" w:rsidTr="00DD5CB5">
        <w:tc>
          <w:tcPr>
            <w:tcW w:w="3794" w:type="dxa"/>
            <w:shd w:val="clear" w:color="auto" w:fill="auto"/>
          </w:tcPr>
          <w:p w14:paraId="4E230F91" w14:textId="77777777" w:rsidR="005B0771" w:rsidRPr="00A57323" w:rsidRDefault="005B0771" w:rsidP="00EE1A17">
            <w:pPr>
              <w:rPr>
                <w:szCs w:val="20"/>
                <w:lang w:eastAsia="en-US"/>
              </w:rPr>
            </w:pPr>
            <w:r w:rsidRPr="00A57323">
              <w:rPr>
                <w:szCs w:val="20"/>
                <w:lang w:eastAsia="en-US"/>
              </w:rPr>
              <w:lastRenderedPageBreak/>
              <w:t>Which Committees have assured the policy?</w:t>
            </w:r>
          </w:p>
        </w:tc>
        <w:tc>
          <w:tcPr>
            <w:tcW w:w="1525" w:type="dxa"/>
            <w:shd w:val="clear" w:color="auto" w:fill="auto"/>
          </w:tcPr>
          <w:p w14:paraId="3218FF20" w14:textId="77777777" w:rsidR="005B0771" w:rsidRPr="003728D4" w:rsidRDefault="005B0771" w:rsidP="00D127D1">
            <w:pPr>
              <w:rPr>
                <w:szCs w:val="20"/>
                <w:lang w:eastAsia="en-US"/>
              </w:rPr>
            </w:pPr>
          </w:p>
        </w:tc>
        <w:tc>
          <w:tcPr>
            <w:tcW w:w="3261" w:type="dxa"/>
          </w:tcPr>
          <w:p w14:paraId="0400331D" w14:textId="424E485C" w:rsidR="005B0771" w:rsidRPr="003728D4" w:rsidRDefault="00B554DC" w:rsidP="00D127D1">
            <w:pPr>
              <w:rPr>
                <w:color w:val="FF0000"/>
                <w:szCs w:val="20"/>
                <w:lang w:eastAsia="en-US"/>
              </w:rPr>
            </w:pPr>
            <w:r w:rsidRPr="00B554DC">
              <w:rPr>
                <w:szCs w:val="20"/>
                <w:lang w:eastAsia="en-US"/>
              </w:rPr>
              <w:t>ICB Board</w:t>
            </w:r>
          </w:p>
        </w:tc>
      </w:tr>
      <w:tr w:rsidR="00E03669" w:rsidRPr="003728D4" w14:paraId="24DFF2D7" w14:textId="77777777" w:rsidTr="00DD5CB5">
        <w:tc>
          <w:tcPr>
            <w:tcW w:w="3794" w:type="dxa"/>
            <w:shd w:val="clear" w:color="auto" w:fill="auto"/>
          </w:tcPr>
          <w:p w14:paraId="4EF26A78" w14:textId="77777777" w:rsidR="005B0771" w:rsidRPr="003728D4" w:rsidRDefault="005B0771" w:rsidP="00EE1A17">
            <w:pPr>
              <w:rPr>
                <w:szCs w:val="20"/>
                <w:lang w:eastAsia="en-US"/>
              </w:rPr>
            </w:pPr>
            <w:r>
              <w:rPr>
                <w:szCs w:val="20"/>
                <w:lang w:eastAsia="en-US"/>
              </w:rPr>
              <w:t>Has an implementation plan been provided?</w:t>
            </w:r>
          </w:p>
        </w:tc>
        <w:tc>
          <w:tcPr>
            <w:tcW w:w="1525" w:type="dxa"/>
            <w:shd w:val="clear" w:color="auto" w:fill="auto"/>
          </w:tcPr>
          <w:p w14:paraId="44EB5423" w14:textId="77777777" w:rsidR="005B0771" w:rsidRPr="003728D4" w:rsidRDefault="00D127D1" w:rsidP="00EE1A17">
            <w:pPr>
              <w:jc w:val="center"/>
              <w:rPr>
                <w:szCs w:val="20"/>
                <w:lang w:eastAsia="en-US"/>
              </w:rPr>
            </w:pPr>
            <w:r>
              <w:rPr>
                <w:szCs w:val="20"/>
                <w:lang w:eastAsia="en-US"/>
              </w:rPr>
              <w:t>Yes</w:t>
            </w:r>
          </w:p>
        </w:tc>
        <w:tc>
          <w:tcPr>
            <w:tcW w:w="3261" w:type="dxa"/>
          </w:tcPr>
          <w:p w14:paraId="130794B1" w14:textId="49F23F70" w:rsidR="005B0771" w:rsidRPr="003728D4" w:rsidRDefault="00FC4809" w:rsidP="00EE1A17">
            <w:pPr>
              <w:rPr>
                <w:szCs w:val="20"/>
                <w:lang w:eastAsia="en-US"/>
              </w:rPr>
            </w:pPr>
            <w:r>
              <w:rPr>
                <w:szCs w:val="20"/>
                <w:lang w:eastAsia="en-US"/>
              </w:rPr>
              <w:t>See Appendix 2</w:t>
            </w:r>
          </w:p>
        </w:tc>
      </w:tr>
      <w:tr w:rsidR="00E03669" w:rsidRPr="003728D4" w14:paraId="79C8695C" w14:textId="77777777" w:rsidTr="00DD5CB5">
        <w:tc>
          <w:tcPr>
            <w:tcW w:w="3794" w:type="dxa"/>
            <w:shd w:val="clear" w:color="auto" w:fill="auto"/>
          </w:tcPr>
          <w:p w14:paraId="3E73DFD9" w14:textId="77777777" w:rsidR="00D127D1" w:rsidRDefault="005B0771" w:rsidP="00D127D1">
            <w:pPr>
              <w:spacing w:after="0"/>
              <w:rPr>
                <w:szCs w:val="20"/>
                <w:lang w:eastAsia="en-US"/>
              </w:rPr>
            </w:pPr>
            <w:r w:rsidRPr="003728D4">
              <w:rPr>
                <w:szCs w:val="20"/>
                <w:lang w:eastAsia="en-US"/>
              </w:rPr>
              <w:t>How will the policy be shared with</w:t>
            </w:r>
            <w:r w:rsidR="00D127D1">
              <w:rPr>
                <w:szCs w:val="20"/>
                <w:lang w:eastAsia="en-US"/>
              </w:rPr>
              <w:t>:</w:t>
            </w:r>
          </w:p>
          <w:p w14:paraId="7E5F5514" w14:textId="77777777" w:rsidR="00D127D1" w:rsidRDefault="00D127D1" w:rsidP="00B53E82">
            <w:pPr>
              <w:pStyle w:val="ListParagraph"/>
              <w:numPr>
                <w:ilvl w:val="0"/>
                <w:numId w:val="4"/>
              </w:numPr>
              <w:spacing w:after="0" w:line="240" w:lineRule="auto"/>
            </w:pPr>
            <w:r w:rsidRPr="00ED2842">
              <w:t>Staff?</w:t>
            </w:r>
          </w:p>
          <w:p w14:paraId="2A4FEAE2" w14:textId="77777777" w:rsidR="00D127D1" w:rsidRPr="003728D4" w:rsidRDefault="00D127D1" w:rsidP="00B53E82">
            <w:pPr>
              <w:pStyle w:val="ListParagraph"/>
              <w:numPr>
                <w:ilvl w:val="0"/>
                <w:numId w:val="4"/>
              </w:numPr>
              <w:spacing w:after="0" w:line="240" w:lineRule="auto"/>
            </w:pPr>
            <w:r w:rsidRPr="003728D4">
              <w:t>Patients</w:t>
            </w:r>
            <w:r>
              <w:t>?</w:t>
            </w:r>
          </w:p>
          <w:p w14:paraId="56F2BB70" w14:textId="77777777" w:rsidR="00D127D1" w:rsidRPr="00D127D1" w:rsidRDefault="00D127D1" w:rsidP="00B53E82">
            <w:pPr>
              <w:pStyle w:val="ListParagraph"/>
              <w:numPr>
                <w:ilvl w:val="0"/>
                <w:numId w:val="4"/>
              </w:numPr>
              <w:rPr>
                <w:szCs w:val="20"/>
                <w:lang w:eastAsia="en-US"/>
              </w:rPr>
            </w:pPr>
            <w:r w:rsidRPr="003728D4">
              <w:t>Public</w:t>
            </w:r>
            <w:r>
              <w:t>?</w:t>
            </w:r>
          </w:p>
        </w:tc>
        <w:tc>
          <w:tcPr>
            <w:tcW w:w="1525" w:type="dxa"/>
            <w:shd w:val="clear" w:color="auto" w:fill="auto"/>
          </w:tcPr>
          <w:p w14:paraId="390DA1A3" w14:textId="77777777" w:rsidR="005B0771" w:rsidRPr="003728D4" w:rsidRDefault="005B0771" w:rsidP="00EE1A17">
            <w:pPr>
              <w:jc w:val="center"/>
              <w:rPr>
                <w:szCs w:val="20"/>
                <w:lang w:eastAsia="en-US"/>
              </w:rPr>
            </w:pPr>
          </w:p>
        </w:tc>
        <w:tc>
          <w:tcPr>
            <w:tcW w:w="3261" w:type="dxa"/>
          </w:tcPr>
          <w:p w14:paraId="5AFEBDE9" w14:textId="77777777" w:rsidR="005B0771" w:rsidRPr="003728D4" w:rsidRDefault="00D127D1" w:rsidP="00EE1A17">
            <w:pPr>
              <w:rPr>
                <w:szCs w:val="20"/>
                <w:lang w:eastAsia="en-US"/>
              </w:rPr>
            </w:pPr>
            <w:r>
              <w:rPr>
                <w:szCs w:val="20"/>
                <w:lang w:eastAsia="en-US"/>
              </w:rPr>
              <w:t>The policy will be published on the website and internet and will be featured in internal communication. Regular prompts regarding declaring interests will be placed in internal communications.</w:t>
            </w:r>
          </w:p>
        </w:tc>
      </w:tr>
      <w:tr w:rsidR="00E03669" w:rsidRPr="003728D4" w14:paraId="403AB987" w14:textId="77777777" w:rsidTr="00DD5CB5">
        <w:tc>
          <w:tcPr>
            <w:tcW w:w="3794" w:type="dxa"/>
            <w:shd w:val="clear" w:color="auto" w:fill="auto"/>
          </w:tcPr>
          <w:p w14:paraId="187EE6D6" w14:textId="77777777" w:rsidR="005B0771" w:rsidRPr="003728D4" w:rsidRDefault="005B0771" w:rsidP="00EE1A17">
            <w:pPr>
              <w:rPr>
                <w:szCs w:val="20"/>
                <w:lang w:eastAsia="en-US"/>
              </w:rPr>
            </w:pPr>
            <w:r w:rsidRPr="003728D4">
              <w:rPr>
                <w:szCs w:val="20"/>
                <w:lang w:eastAsia="en-US"/>
              </w:rPr>
              <w:t>Will an audit trail demonstrating receipt of policy by staff be required; how will this be done</w:t>
            </w:r>
            <w:r>
              <w:rPr>
                <w:szCs w:val="20"/>
                <w:lang w:eastAsia="en-US"/>
              </w:rPr>
              <w:t>?</w:t>
            </w:r>
          </w:p>
        </w:tc>
        <w:tc>
          <w:tcPr>
            <w:tcW w:w="1525" w:type="dxa"/>
            <w:shd w:val="clear" w:color="auto" w:fill="auto"/>
          </w:tcPr>
          <w:p w14:paraId="576A4F52" w14:textId="77777777" w:rsidR="005B0771" w:rsidRPr="00086A92" w:rsidRDefault="00D127D1" w:rsidP="00EE1A17">
            <w:pPr>
              <w:jc w:val="center"/>
              <w:rPr>
                <w:szCs w:val="20"/>
                <w:lang w:eastAsia="en-US"/>
              </w:rPr>
            </w:pPr>
            <w:r w:rsidRPr="00086A92">
              <w:rPr>
                <w:szCs w:val="20"/>
                <w:lang w:eastAsia="en-US"/>
              </w:rPr>
              <w:t xml:space="preserve">Yes </w:t>
            </w:r>
          </w:p>
        </w:tc>
        <w:tc>
          <w:tcPr>
            <w:tcW w:w="3261" w:type="dxa"/>
          </w:tcPr>
          <w:p w14:paraId="2471E3BE" w14:textId="77777777" w:rsidR="005B0771" w:rsidRPr="00086A92" w:rsidRDefault="00D127D1" w:rsidP="00D127D1">
            <w:pPr>
              <w:tabs>
                <w:tab w:val="left" w:pos="930"/>
              </w:tabs>
              <w:rPr>
                <w:szCs w:val="20"/>
                <w:lang w:eastAsia="en-US"/>
              </w:rPr>
            </w:pPr>
            <w:r w:rsidRPr="00086A92">
              <w:rPr>
                <w:szCs w:val="20"/>
                <w:lang w:eastAsia="en-US"/>
              </w:rPr>
              <w:t>The policy will be emailed to all staff. There will be a requirement for all staff to respond to the email and confirm receipt and that the policy has been read and understood.</w:t>
            </w:r>
          </w:p>
        </w:tc>
      </w:tr>
      <w:tr w:rsidR="00E03669" w:rsidRPr="003728D4" w14:paraId="74B3A0AE" w14:textId="77777777" w:rsidTr="00DD5CB5">
        <w:tc>
          <w:tcPr>
            <w:tcW w:w="3794" w:type="dxa"/>
            <w:shd w:val="clear" w:color="auto" w:fill="auto"/>
          </w:tcPr>
          <w:p w14:paraId="27EC5127" w14:textId="77777777" w:rsidR="003059A7" w:rsidRPr="003728D4" w:rsidRDefault="003059A7" w:rsidP="003059A7">
            <w:pPr>
              <w:rPr>
                <w:szCs w:val="20"/>
                <w:lang w:eastAsia="en-US"/>
              </w:rPr>
            </w:pPr>
            <w:r>
              <w:rPr>
                <w:szCs w:val="20"/>
                <w:lang w:eastAsia="en-US"/>
              </w:rPr>
              <w:t xml:space="preserve">Has a DPIA been considered in regards to this policy? </w:t>
            </w:r>
          </w:p>
        </w:tc>
        <w:tc>
          <w:tcPr>
            <w:tcW w:w="1525" w:type="dxa"/>
            <w:shd w:val="clear" w:color="auto" w:fill="auto"/>
          </w:tcPr>
          <w:p w14:paraId="2FF2083B" w14:textId="77777777" w:rsidR="003059A7" w:rsidRPr="003728D4" w:rsidRDefault="00D127D1" w:rsidP="00EE1A17">
            <w:pPr>
              <w:jc w:val="center"/>
              <w:rPr>
                <w:szCs w:val="20"/>
                <w:lang w:eastAsia="en-US"/>
              </w:rPr>
            </w:pPr>
            <w:r>
              <w:rPr>
                <w:szCs w:val="20"/>
                <w:lang w:eastAsia="en-US"/>
              </w:rPr>
              <w:t>Yes</w:t>
            </w:r>
          </w:p>
        </w:tc>
        <w:tc>
          <w:tcPr>
            <w:tcW w:w="3261" w:type="dxa"/>
          </w:tcPr>
          <w:p w14:paraId="733288B6" w14:textId="77777777" w:rsidR="003059A7" w:rsidRPr="003728D4" w:rsidRDefault="00D127D1" w:rsidP="00E03669">
            <w:pPr>
              <w:rPr>
                <w:szCs w:val="20"/>
                <w:lang w:eastAsia="en-US"/>
              </w:rPr>
            </w:pPr>
            <w:r>
              <w:rPr>
                <w:szCs w:val="20"/>
                <w:lang w:eastAsia="en-US"/>
              </w:rPr>
              <w:t xml:space="preserve">A DPIA </w:t>
            </w:r>
            <w:r w:rsidR="00E03669">
              <w:rPr>
                <w:szCs w:val="20"/>
                <w:lang w:eastAsia="en-US"/>
              </w:rPr>
              <w:t>has been</w:t>
            </w:r>
            <w:r>
              <w:rPr>
                <w:szCs w:val="20"/>
                <w:lang w:eastAsia="en-US"/>
              </w:rPr>
              <w:t xml:space="preserve"> developed for managing conflicts of interest</w:t>
            </w:r>
          </w:p>
        </w:tc>
      </w:tr>
      <w:tr w:rsidR="00E03669" w:rsidRPr="003728D4" w14:paraId="10A23A95" w14:textId="77777777" w:rsidTr="00DD5CB5">
        <w:tc>
          <w:tcPr>
            <w:tcW w:w="3794" w:type="dxa"/>
            <w:shd w:val="clear" w:color="auto" w:fill="auto"/>
          </w:tcPr>
          <w:p w14:paraId="2A282913" w14:textId="77777777" w:rsidR="00A81A83" w:rsidRDefault="00A81A83" w:rsidP="003059A7">
            <w:pPr>
              <w:rPr>
                <w:szCs w:val="20"/>
                <w:lang w:eastAsia="en-US"/>
              </w:rPr>
            </w:pPr>
            <w:r w:rsidRPr="00A81A83">
              <w:t>Have Data Protection implications have been considered?</w:t>
            </w:r>
          </w:p>
        </w:tc>
        <w:tc>
          <w:tcPr>
            <w:tcW w:w="1525" w:type="dxa"/>
            <w:shd w:val="clear" w:color="auto" w:fill="auto"/>
          </w:tcPr>
          <w:p w14:paraId="61BC8D1A" w14:textId="77777777" w:rsidR="00A81A83" w:rsidRPr="003728D4" w:rsidRDefault="00D127D1" w:rsidP="00EE1A17">
            <w:pPr>
              <w:jc w:val="center"/>
              <w:rPr>
                <w:szCs w:val="20"/>
                <w:lang w:eastAsia="en-US"/>
              </w:rPr>
            </w:pPr>
            <w:r>
              <w:rPr>
                <w:szCs w:val="20"/>
                <w:lang w:eastAsia="en-US"/>
              </w:rPr>
              <w:t>Yes</w:t>
            </w:r>
          </w:p>
        </w:tc>
        <w:tc>
          <w:tcPr>
            <w:tcW w:w="3261" w:type="dxa"/>
          </w:tcPr>
          <w:p w14:paraId="197DF810" w14:textId="080534D6" w:rsidR="00A81A83" w:rsidRPr="003728D4" w:rsidRDefault="00D127D1" w:rsidP="00D127D1">
            <w:pPr>
              <w:rPr>
                <w:szCs w:val="20"/>
                <w:lang w:eastAsia="en-US"/>
              </w:rPr>
            </w:pPr>
            <w:r>
              <w:rPr>
                <w:szCs w:val="20"/>
                <w:lang w:eastAsia="en-US"/>
              </w:rPr>
              <w:t xml:space="preserve">The conflicts of interest register is published on the </w:t>
            </w:r>
            <w:r w:rsidR="006A73E6">
              <w:rPr>
                <w:szCs w:val="20"/>
                <w:lang w:eastAsia="en-US"/>
              </w:rPr>
              <w:t xml:space="preserve">ICB </w:t>
            </w:r>
            <w:r>
              <w:rPr>
                <w:szCs w:val="20"/>
                <w:lang w:eastAsia="en-US"/>
              </w:rPr>
              <w:t xml:space="preserve">website and consent for publication is included on the declarations of interest form. </w:t>
            </w:r>
          </w:p>
        </w:tc>
      </w:tr>
    </w:tbl>
    <w:p w14:paraId="3AAE2585" w14:textId="77777777" w:rsidR="003728D4" w:rsidRPr="003735C0" w:rsidRDefault="003728D4" w:rsidP="0022515D">
      <w:pPr>
        <w:shd w:val="clear" w:color="auto" w:fill="FFFFFF" w:themeFill="background1"/>
        <w:rPr>
          <w:rFonts w:cs="Arial"/>
        </w:rPr>
      </w:pPr>
    </w:p>
    <w:p w14:paraId="7D4BAB19" w14:textId="1D0B3754" w:rsidR="0092704E" w:rsidRDefault="0092704E">
      <w:pPr>
        <w:rPr>
          <w:rFonts w:cs="Arial"/>
          <w:color w:val="000000" w:themeColor="text1"/>
          <w:szCs w:val="24"/>
        </w:rPr>
      </w:pPr>
    </w:p>
    <w:p w14:paraId="52565E3E" w14:textId="566A4A5D" w:rsidR="00B554DC" w:rsidRDefault="00B554DC">
      <w:pPr>
        <w:rPr>
          <w:rFonts w:cs="Arial"/>
          <w:color w:val="000000" w:themeColor="text1"/>
          <w:szCs w:val="24"/>
        </w:rPr>
      </w:pPr>
    </w:p>
    <w:p w14:paraId="46B3A375" w14:textId="749298E4" w:rsidR="00B554DC" w:rsidRDefault="00B554DC">
      <w:pPr>
        <w:rPr>
          <w:rFonts w:cs="Arial"/>
          <w:color w:val="000000" w:themeColor="text1"/>
          <w:szCs w:val="24"/>
        </w:rPr>
      </w:pPr>
    </w:p>
    <w:p w14:paraId="3700576B" w14:textId="77777777" w:rsidR="00B554DC" w:rsidRDefault="00B554DC">
      <w:pPr>
        <w:rPr>
          <w:rFonts w:cs="Arial"/>
          <w:color w:val="000000" w:themeColor="text1"/>
          <w:szCs w:val="24"/>
        </w:rPr>
      </w:pPr>
    </w:p>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7CBC0AE1" w14:textId="77777777" w:rsidR="00C15DB3" w:rsidRDefault="00C15DB3" w:rsidP="00B16F42">
          <w:pPr>
            <w:pStyle w:val="Heading1"/>
            <w:numPr>
              <w:ilvl w:val="0"/>
              <w:numId w:val="0"/>
            </w:numPr>
            <w:rPr>
              <w:rFonts w:asciiTheme="minorHAnsi" w:eastAsiaTheme="minorEastAsia" w:hAnsiTheme="minorHAnsi" w:cstheme="minorBidi"/>
              <w:b w:val="0"/>
              <w:bCs w:val="0"/>
              <w:color w:val="auto"/>
              <w:sz w:val="22"/>
              <w:szCs w:val="22"/>
            </w:rPr>
          </w:pPr>
        </w:p>
        <w:p w14:paraId="5BDFED98" w14:textId="2BD09A4B" w:rsidR="00B16F42" w:rsidRDefault="00B16F42" w:rsidP="00B16F42">
          <w:pPr>
            <w:pStyle w:val="Heading1"/>
            <w:numPr>
              <w:ilvl w:val="0"/>
              <w:numId w:val="0"/>
            </w:numPr>
          </w:pPr>
          <w:bookmarkStart w:id="0" w:name="_Toc103076379"/>
          <w:r>
            <w:lastRenderedPageBreak/>
            <w:t>Table of Contents</w:t>
          </w:r>
          <w:bookmarkEnd w:id="0"/>
        </w:p>
        <w:p w14:paraId="58601905" w14:textId="51640161" w:rsidR="00032EC9"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103076379" w:history="1">
            <w:r w:rsidR="00032EC9" w:rsidRPr="00CF074C">
              <w:rPr>
                <w:rStyle w:val="Hyperlink"/>
                <w:noProof/>
              </w:rPr>
              <w:t>Table of Contents</w:t>
            </w:r>
            <w:r w:rsidR="00032EC9">
              <w:rPr>
                <w:noProof/>
                <w:webHidden/>
              </w:rPr>
              <w:tab/>
            </w:r>
            <w:r w:rsidR="00032EC9">
              <w:rPr>
                <w:noProof/>
                <w:webHidden/>
              </w:rPr>
              <w:fldChar w:fldCharType="begin"/>
            </w:r>
            <w:r w:rsidR="00032EC9">
              <w:rPr>
                <w:noProof/>
                <w:webHidden/>
              </w:rPr>
              <w:instrText xml:space="preserve"> PAGEREF _Toc103076379 \h </w:instrText>
            </w:r>
            <w:r w:rsidR="00032EC9">
              <w:rPr>
                <w:noProof/>
                <w:webHidden/>
              </w:rPr>
            </w:r>
            <w:r w:rsidR="00032EC9">
              <w:rPr>
                <w:noProof/>
                <w:webHidden/>
              </w:rPr>
              <w:fldChar w:fldCharType="separate"/>
            </w:r>
            <w:r w:rsidR="00032EC9">
              <w:rPr>
                <w:noProof/>
                <w:webHidden/>
              </w:rPr>
              <w:t>5</w:t>
            </w:r>
            <w:r w:rsidR="00032EC9">
              <w:rPr>
                <w:noProof/>
                <w:webHidden/>
              </w:rPr>
              <w:fldChar w:fldCharType="end"/>
            </w:r>
          </w:hyperlink>
        </w:p>
        <w:p w14:paraId="79ACA835" w14:textId="67BC06A9" w:rsidR="00032EC9" w:rsidRDefault="004F4610">
          <w:pPr>
            <w:pStyle w:val="TOC1"/>
            <w:rPr>
              <w:rFonts w:asciiTheme="minorHAnsi" w:hAnsiTheme="minorHAnsi"/>
              <w:b w:val="0"/>
              <w:noProof/>
              <w:color w:val="auto"/>
              <w:sz w:val="22"/>
              <w:szCs w:val="22"/>
              <w:lang w:eastAsia="en-GB"/>
            </w:rPr>
          </w:pPr>
          <w:hyperlink w:anchor="_Toc103076380" w:history="1">
            <w:r w:rsidR="00032EC9" w:rsidRPr="00CF074C">
              <w:rPr>
                <w:rStyle w:val="Hyperlink"/>
                <w:noProof/>
              </w:rPr>
              <w:t>1</w:t>
            </w:r>
            <w:r w:rsidR="00032EC9">
              <w:rPr>
                <w:rFonts w:asciiTheme="minorHAnsi" w:hAnsiTheme="minorHAnsi"/>
                <w:b w:val="0"/>
                <w:noProof/>
                <w:color w:val="auto"/>
                <w:sz w:val="22"/>
                <w:szCs w:val="22"/>
                <w:lang w:eastAsia="en-GB"/>
              </w:rPr>
              <w:tab/>
            </w:r>
            <w:r w:rsidR="00032EC9" w:rsidRPr="00CF074C">
              <w:rPr>
                <w:rStyle w:val="Hyperlink"/>
                <w:noProof/>
              </w:rPr>
              <w:t>Introduction</w:t>
            </w:r>
            <w:r w:rsidR="00032EC9">
              <w:rPr>
                <w:noProof/>
                <w:webHidden/>
              </w:rPr>
              <w:tab/>
            </w:r>
            <w:r w:rsidR="00032EC9">
              <w:rPr>
                <w:noProof/>
                <w:webHidden/>
              </w:rPr>
              <w:fldChar w:fldCharType="begin"/>
            </w:r>
            <w:r w:rsidR="00032EC9">
              <w:rPr>
                <w:noProof/>
                <w:webHidden/>
              </w:rPr>
              <w:instrText xml:space="preserve"> PAGEREF _Toc103076380 \h </w:instrText>
            </w:r>
            <w:r w:rsidR="00032EC9">
              <w:rPr>
                <w:noProof/>
                <w:webHidden/>
              </w:rPr>
            </w:r>
            <w:r w:rsidR="00032EC9">
              <w:rPr>
                <w:noProof/>
                <w:webHidden/>
              </w:rPr>
              <w:fldChar w:fldCharType="separate"/>
            </w:r>
            <w:r w:rsidR="00032EC9">
              <w:rPr>
                <w:noProof/>
                <w:webHidden/>
              </w:rPr>
              <w:t>7</w:t>
            </w:r>
            <w:r w:rsidR="00032EC9">
              <w:rPr>
                <w:noProof/>
                <w:webHidden/>
              </w:rPr>
              <w:fldChar w:fldCharType="end"/>
            </w:r>
          </w:hyperlink>
        </w:p>
        <w:p w14:paraId="6FBDFFD3" w14:textId="6A7299AD" w:rsidR="00032EC9" w:rsidRDefault="004F4610">
          <w:pPr>
            <w:pStyle w:val="TOC2"/>
            <w:tabs>
              <w:tab w:val="left" w:pos="880"/>
              <w:tab w:val="right" w:leader="dot" w:pos="9016"/>
            </w:tabs>
            <w:rPr>
              <w:rFonts w:asciiTheme="minorHAnsi" w:hAnsiTheme="minorHAnsi"/>
              <w:noProof/>
              <w:sz w:val="22"/>
              <w:lang w:val="en-GB" w:eastAsia="en-GB"/>
            </w:rPr>
          </w:pPr>
          <w:hyperlink w:anchor="_Toc103076381" w:history="1">
            <w:r w:rsidR="00032EC9" w:rsidRPr="00CF074C">
              <w:rPr>
                <w:rStyle w:val="Hyperlink"/>
                <w:noProof/>
              </w:rPr>
              <w:t>1.1</w:t>
            </w:r>
            <w:r w:rsidR="00032EC9">
              <w:rPr>
                <w:rFonts w:asciiTheme="minorHAnsi" w:hAnsiTheme="minorHAnsi"/>
                <w:noProof/>
                <w:sz w:val="22"/>
                <w:lang w:val="en-GB" w:eastAsia="en-GB"/>
              </w:rPr>
              <w:tab/>
            </w:r>
            <w:r w:rsidR="00032EC9" w:rsidRPr="00CF074C">
              <w:rPr>
                <w:rStyle w:val="Hyperlink"/>
                <w:noProof/>
              </w:rPr>
              <w:t>BNSSG ICB Values</w:t>
            </w:r>
            <w:r w:rsidR="00032EC9">
              <w:rPr>
                <w:noProof/>
                <w:webHidden/>
              </w:rPr>
              <w:tab/>
            </w:r>
            <w:r w:rsidR="00032EC9">
              <w:rPr>
                <w:noProof/>
                <w:webHidden/>
              </w:rPr>
              <w:fldChar w:fldCharType="begin"/>
            </w:r>
            <w:r w:rsidR="00032EC9">
              <w:rPr>
                <w:noProof/>
                <w:webHidden/>
              </w:rPr>
              <w:instrText xml:space="preserve"> PAGEREF _Toc103076381 \h </w:instrText>
            </w:r>
            <w:r w:rsidR="00032EC9">
              <w:rPr>
                <w:noProof/>
                <w:webHidden/>
              </w:rPr>
            </w:r>
            <w:r w:rsidR="00032EC9">
              <w:rPr>
                <w:noProof/>
                <w:webHidden/>
              </w:rPr>
              <w:fldChar w:fldCharType="separate"/>
            </w:r>
            <w:r w:rsidR="00032EC9">
              <w:rPr>
                <w:noProof/>
                <w:webHidden/>
              </w:rPr>
              <w:t>8</w:t>
            </w:r>
            <w:r w:rsidR="00032EC9">
              <w:rPr>
                <w:noProof/>
                <w:webHidden/>
              </w:rPr>
              <w:fldChar w:fldCharType="end"/>
            </w:r>
          </w:hyperlink>
        </w:p>
        <w:p w14:paraId="670C242E" w14:textId="35C27047" w:rsidR="00032EC9" w:rsidRDefault="004F4610">
          <w:pPr>
            <w:pStyle w:val="TOC1"/>
            <w:rPr>
              <w:rFonts w:asciiTheme="minorHAnsi" w:hAnsiTheme="minorHAnsi"/>
              <w:b w:val="0"/>
              <w:noProof/>
              <w:color w:val="auto"/>
              <w:sz w:val="22"/>
              <w:szCs w:val="22"/>
              <w:lang w:eastAsia="en-GB"/>
            </w:rPr>
          </w:pPr>
          <w:hyperlink w:anchor="_Toc103076382" w:history="1">
            <w:r w:rsidR="00032EC9" w:rsidRPr="00CF074C">
              <w:rPr>
                <w:rStyle w:val="Hyperlink"/>
                <w:noProof/>
              </w:rPr>
              <w:t>2</w:t>
            </w:r>
            <w:r w:rsidR="00032EC9">
              <w:rPr>
                <w:rFonts w:asciiTheme="minorHAnsi" w:hAnsiTheme="minorHAnsi"/>
                <w:b w:val="0"/>
                <w:noProof/>
                <w:color w:val="auto"/>
                <w:sz w:val="22"/>
                <w:szCs w:val="22"/>
                <w:lang w:eastAsia="en-GB"/>
              </w:rPr>
              <w:tab/>
            </w:r>
            <w:r w:rsidR="00032EC9" w:rsidRPr="00CF074C">
              <w:rPr>
                <w:rStyle w:val="Hyperlink"/>
                <w:noProof/>
              </w:rPr>
              <w:t>Purpose and scope</w:t>
            </w:r>
            <w:r w:rsidR="00032EC9">
              <w:rPr>
                <w:noProof/>
                <w:webHidden/>
              </w:rPr>
              <w:tab/>
            </w:r>
            <w:r w:rsidR="00032EC9">
              <w:rPr>
                <w:noProof/>
                <w:webHidden/>
              </w:rPr>
              <w:fldChar w:fldCharType="begin"/>
            </w:r>
            <w:r w:rsidR="00032EC9">
              <w:rPr>
                <w:noProof/>
                <w:webHidden/>
              </w:rPr>
              <w:instrText xml:space="preserve"> PAGEREF _Toc103076382 \h </w:instrText>
            </w:r>
            <w:r w:rsidR="00032EC9">
              <w:rPr>
                <w:noProof/>
                <w:webHidden/>
              </w:rPr>
            </w:r>
            <w:r w:rsidR="00032EC9">
              <w:rPr>
                <w:noProof/>
                <w:webHidden/>
              </w:rPr>
              <w:fldChar w:fldCharType="separate"/>
            </w:r>
            <w:r w:rsidR="00032EC9">
              <w:rPr>
                <w:noProof/>
                <w:webHidden/>
              </w:rPr>
              <w:t>8</w:t>
            </w:r>
            <w:r w:rsidR="00032EC9">
              <w:rPr>
                <w:noProof/>
                <w:webHidden/>
              </w:rPr>
              <w:fldChar w:fldCharType="end"/>
            </w:r>
          </w:hyperlink>
        </w:p>
        <w:p w14:paraId="57D4F384" w14:textId="743212E9" w:rsidR="00032EC9" w:rsidRDefault="004F4610">
          <w:pPr>
            <w:pStyle w:val="TOC1"/>
            <w:rPr>
              <w:rFonts w:asciiTheme="minorHAnsi" w:hAnsiTheme="minorHAnsi"/>
              <w:b w:val="0"/>
              <w:noProof/>
              <w:color w:val="auto"/>
              <w:sz w:val="22"/>
              <w:szCs w:val="22"/>
              <w:lang w:eastAsia="en-GB"/>
            </w:rPr>
          </w:pPr>
          <w:hyperlink w:anchor="_Toc103076383" w:history="1">
            <w:r w:rsidR="00032EC9" w:rsidRPr="00CF074C">
              <w:rPr>
                <w:rStyle w:val="Hyperlink"/>
                <w:noProof/>
              </w:rPr>
              <w:t>3</w:t>
            </w:r>
            <w:r w:rsidR="00032EC9">
              <w:rPr>
                <w:rFonts w:asciiTheme="minorHAnsi" w:hAnsiTheme="minorHAnsi"/>
                <w:b w:val="0"/>
                <w:noProof/>
                <w:color w:val="auto"/>
                <w:sz w:val="22"/>
                <w:szCs w:val="22"/>
                <w:lang w:eastAsia="en-GB"/>
              </w:rPr>
              <w:tab/>
            </w:r>
            <w:r w:rsidR="00032EC9" w:rsidRPr="00CF074C">
              <w:rPr>
                <w:rStyle w:val="Hyperlink"/>
                <w:noProof/>
              </w:rPr>
              <w:t>Duties – legal framework for this policy</w:t>
            </w:r>
            <w:r w:rsidR="00032EC9">
              <w:rPr>
                <w:noProof/>
                <w:webHidden/>
              </w:rPr>
              <w:tab/>
            </w:r>
            <w:r w:rsidR="00032EC9">
              <w:rPr>
                <w:noProof/>
                <w:webHidden/>
              </w:rPr>
              <w:fldChar w:fldCharType="begin"/>
            </w:r>
            <w:r w:rsidR="00032EC9">
              <w:rPr>
                <w:noProof/>
                <w:webHidden/>
              </w:rPr>
              <w:instrText xml:space="preserve"> PAGEREF _Toc103076383 \h </w:instrText>
            </w:r>
            <w:r w:rsidR="00032EC9">
              <w:rPr>
                <w:noProof/>
                <w:webHidden/>
              </w:rPr>
            </w:r>
            <w:r w:rsidR="00032EC9">
              <w:rPr>
                <w:noProof/>
                <w:webHidden/>
              </w:rPr>
              <w:fldChar w:fldCharType="separate"/>
            </w:r>
            <w:r w:rsidR="00032EC9">
              <w:rPr>
                <w:noProof/>
                <w:webHidden/>
              </w:rPr>
              <w:t>9</w:t>
            </w:r>
            <w:r w:rsidR="00032EC9">
              <w:rPr>
                <w:noProof/>
                <w:webHidden/>
              </w:rPr>
              <w:fldChar w:fldCharType="end"/>
            </w:r>
          </w:hyperlink>
        </w:p>
        <w:p w14:paraId="1F8F03FE" w14:textId="00E53AA3" w:rsidR="00032EC9" w:rsidRDefault="004F4610">
          <w:pPr>
            <w:pStyle w:val="TOC1"/>
            <w:rPr>
              <w:rFonts w:asciiTheme="minorHAnsi" w:hAnsiTheme="minorHAnsi"/>
              <w:b w:val="0"/>
              <w:noProof/>
              <w:color w:val="auto"/>
              <w:sz w:val="22"/>
              <w:szCs w:val="22"/>
              <w:lang w:eastAsia="en-GB"/>
            </w:rPr>
          </w:pPr>
          <w:hyperlink w:anchor="_Toc103076384" w:history="1">
            <w:r w:rsidR="00032EC9" w:rsidRPr="00CF074C">
              <w:rPr>
                <w:rStyle w:val="Hyperlink"/>
                <w:noProof/>
              </w:rPr>
              <w:t>4</w:t>
            </w:r>
            <w:r w:rsidR="00032EC9">
              <w:rPr>
                <w:rFonts w:asciiTheme="minorHAnsi" w:hAnsiTheme="minorHAnsi"/>
                <w:b w:val="0"/>
                <w:noProof/>
                <w:color w:val="auto"/>
                <w:sz w:val="22"/>
                <w:szCs w:val="22"/>
                <w:lang w:eastAsia="en-GB"/>
              </w:rPr>
              <w:tab/>
            </w:r>
            <w:r w:rsidR="00032EC9" w:rsidRPr="00CF074C">
              <w:rPr>
                <w:rStyle w:val="Hyperlink"/>
                <w:noProof/>
              </w:rPr>
              <w:t>Responsibilities and Accountabilities</w:t>
            </w:r>
            <w:r w:rsidR="00032EC9">
              <w:rPr>
                <w:noProof/>
                <w:webHidden/>
              </w:rPr>
              <w:tab/>
            </w:r>
            <w:r w:rsidR="00032EC9">
              <w:rPr>
                <w:noProof/>
                <w:webHidden/>
              </w:rPr>
              <w:fldChar w:fldCharType="begin"/>
            </w:r>
            <w:r w:rsidR="00032EC9">
              <w:rPr>
                <w:noProof/>
                <w:webHidden/>
              </w:rPr>
              <w:instrText xml:space="preserve"> PAGEREF _Toc103076384 \h </w:instrText>
            </w:r>
            <w:r w:rsidR="00032EC9">
              <w:rPr>
                <w:noProof/>
                <w:webHidden/>
              </w:rPr>
            </w:r>
            <w:r w:rsidR="00032EC9">
              <w:rPr>
                <w:noProof/>
                <w:webHidden/>
              </w:rPr>
              <w:fldChar w:fldCharType="separate"/>
            </w:r>
            <w:r w:rsidR="00032EC9">
              <w:rPr>
                <w:noProof/>
                <w:webHidden/>
              </w:rPr>
              <w:t>9</w:t>
            </w:r>
            <w:r w:rsidR="00032EC9">
              <w:rPr>
                <w:noProof/>
                <w:webHidden/>
              </w:rPr>
              <w:fldChar w:fldCharType="end"/>
            </w:r>
          </w:hyperlink>
        </w:p>
        <w:p w14:paraId="4C98F679" w14:textId="13123DE4" w:rsidR="00032EC9" w:rsidRDefault="004F4610">
          <w:pPr>
            <w:pStyle w:val="TOC1"/>
            <w:rPr>
              <w:rFonts w:asciiTheme="minorHAnsi" w:hAnsiTheme="minorHAnsi"/>
              <w:b w:val="0"/>
              <w:noProof/>
              <w:color w:val="auto"/>
              <w:sz w:val="22"/>
              <w:szCs w:val="22"/>
              <w:lang w:eastAsia="en-GB"/>
            </w:rPr>
          </w:pPr>
          <w:hyperlink w:anchor="_Toc103076385" w:history="1">
            <w:r w:rsidR="00032EC9" w:rsidRPr="00CF074C">
              <w:rPr>
                <w:rStyle w:val="Hyperlink"/>
                <w:noProof/>
              </w:rPr>
              <w:t>5</w:t>
            </w:r>
            <w:r w:rsidR="00032EC9">
              <w:rPr>
                <w:rFonts w:asciiTheme="minorHAnsi" w:hAnsiTheme="minorHAnsi"/>
                <w:b w:val="0"/>
                <w:noProof/>
                <w:color w:val="auto"/>
                <w:sz w:val="22"/>
                <w:szCs w:val="22"/>
                <w:lang w:eastAsia="en-GB"/>
              </w:rPr>
              <w:tab/>
            </w:r>
            <w:r w:rsidR="00032EC9" w:rsidRPr="00CF074C">
              <w:rPr>
                <w:rStyle w:val="Hyperlink"/>
                <w:noProof/>
              </w:rPr>
              <w:t>Definitions/explanations of terms used</w:t>
            </w:r>
            <w:r w:rsidR="00032EC9">
              <w:rPr>
                <w:noProof/>
                <w:webHidden/>
              </w:rPr>
              <w:tab/>
            </w:r>
            <w:r w:rsidR="00032EC9">
              <w:rPr>
                <w:noProof/>
                <w:webHidden/>
              </w:rPr>
              <w:fldChar w:fldCharType="begin"/>
            </w:r>
            <w:r w:rsidR="00032EC9">
              <w:rPr>
                <w:noProof/>
                <w:webHidden/>
              </w:rPr>
              <w:instrText xml:space="preserve"> PAGEREF _Toc103076385 \h </w:instrText>
            </w:r>
            <w:r w:rsidR="00032EC9">
              <w:rPr>
                <w:noProof/>
                <w:webHidden/>
              </w:rPr>
            </w:r>
            <w:r w:rsidR="00032EC9">
              <w:rPr>
                <w:noProof/>
                <w:webHidden/>
              </w:rPr>
              <w:fldChar w:fldCharType="separate"/>
            </w:r>
            <w:r w:rsidR="00032EC9">
              <w:rPr>
                <w:noProof/>
                <w:webHidden/>
              </w:rPr>
              <w:t>12</w:t>
            </w:r>
            <w:r w:rsidR="00032EC9">
              <w:rPr>
                <w:noProof/>
                <w:webHidden/>
              </w:rPr>
              <w:fldChar w:fldCharType="end"/>
            </w:r>
          </w:hyperlink>
        </w:p>
        <w:p w14:paraId="23345993" w14:textId="4C15015C" w:rsidR="00032EC9" w:rsidRDefault="004F4610">
          <w:pPr>
            <w:pStyle w:val="TOC1"/>
            <w:rPr>
              <w:rFonts w:asciiTheme="minorHAnsi" w:hAnsiTheme="minorHAnsi"/>
              <w:b w:val="0"/>
              <w:noProof/>
              <w:color w:val="auto"/>
              <w:sz w:val="22"/>
              <w:szCs w:val="22"/>
              <w:lang w:eastAsia="en-GB"/>
            </w:rPr>
          </w:pPr>
          <w:hyperlink w:anchor="_Toc103076386" w:history="1">
            <w:r w:rsidR="00032EC9" w:rsidRPr="00CF074C">
              <w:rPr>
                <w:rStyle w:val="Hyperlink"/>
                <w:noProof/>
              </w:rPr>
              <w:t>6</w:t>
            </w:r>
            <w:r w:rsidR="00032EC9">
              <w:rPr>
                <w:rFonts w:asciiTheme="minorHAnsi" w:hAnsiTheme="minorHAnsi"/>
                <w:b w:val="0"/>
                <w:noProof/>
                <w:color w:val="auto"/>
                <w:sz w:val="22"/>
                <w:szCs w:val="22"/>
                <w:lang w:eastAsia="en-GB"/>
              </w:rPr>
              <w:tab/>
            </w:r>
            <w:r w:rsidR="00032EC9" w:rsidRPr="00CF074C">
              <w:rPr>
                <w:rStyle w:val="Hyperlink"/>
                <w:noProof/>
              </w:rPr>
              <w:t>Principles</w:t>
            </w:r>
            <w:r w:rsidR="00032EC9">
              <w:rPr>
                <w:noProof/>
                <w:webHidden/>
              </w:rPr>
              <w:tab/>
            </w:r>
            <w:r w:rsidR="00032EC9">
              <w:rPr>
                <w:noProof/>
                <w:webHidden/>
              </w:rPr>
              <w:fldChar w:fldCharType="begin"/>
            </w:r>
            <w:r w:rsidR="00032EC9">
              <w:rPr>
                <w:noProof/>
                <w:webHidden/>
              </w:rPr>
              <w:instrText xml:space="preserve"> PAGEREF _Toc103076386 \h </w:instrText>
            </w:r>
            <w:r w:rsidR="00032EC9">
              <w:rPr>
                <w:noProof/>
                <w:webHidden/>
              </w:rPr>
            </w:r>
            <w:r w:rsidR="00032EC9">
              <w:rPr>
                <w:noProof/>
                <w:webHidden/>
              </w:rPr>
              <w:fldChar w:fldCharType="separate"/>
            </w:r>
            <w:r w:rsidR="00032EC9">
              <w:rPr>
                <w:noProof/>
                <w:webHidden/>
              </w:rPr>
              <w:t>12</w:t>
            </w:r>
            <w:r w:rsidR="00032EC9">
              <w:rPr>
                <w:noProof/>
                <w:webHidden/>
              </w:rPr>
              <w:fldChar w:fldCharType="end"/>
            </w:r>
          </w:hyperlink>
        </w:p>
        <w:p w14:paraId="2A5D192C" w14:textId="2729389A" w:rsidR="00032EC9" w:rsidRDefault="004F4610">
          <w:pPr>
            <w:pStyle w:val="TOC1"/>
            <w:rPr>
              <w:rFonts w:asciiTheme="minorHAnsi" w:hAnsiTheme="minorHAnsi"/>
              <w:b w:val="0"/>
              <w:noProof/>
              <w:color w:val="auto"/>
              <w:sz w:val="22"/>
              <w:szCs w:val="22"/>
              <w:lang w:eastAsia="en-GB"/>
            </w:rPr>
          </w:pPr>
          <w:hyperlink w:anchor="_Toc103076387" w:history="1">
            <w:r w:rsidR="00032EC9" w:rsidRPr="00CF074C">
              <w:rPr>
                <w:rStyle w:val="Hyperlink"/>
                <w:noProof/>
              </w:rPr>
              <w:t>7</w:t>
            </w:r>
            <w:r w:rsidR="00032EC9">
              <w:rPr>
                <w:rFonts w:asciiTheme="minorHAnsi" w:hAnsiTheme="minorHAnsi"/>
                <w:b w:val="0"/>
                <w:noProof/>
                <w:color w:val="auto"/>
                <w:sz w:val="22"/>
                <w:szCs w:val="22"/>
                <w:lang w:eastAsia="en-GB"/>
              </w:rPr>
              <w:tab/>
            </w:r>
            <w:r w:rsidR="00032EC9" w:rsidRPr="00CF074C">
              <w:rPr>
                <w:rStyle w:val="Hyperlink"/>
                <w:noProof/>
              </w:rPr>
              <w:t>Declaring Conflicts of Interest</w:t>
            </w:r>
            <w:r w:rsidR="00032EC9">
              <w:rPr>
                <w:noProof/>
                <w:webHidden/>
              </w:rPr>
              <w:tab/>
            </w:r>
            <w:r w:rsidR="00032EC9">
              <w:rPr>
                <w:noProof/>
                <w:webHidden/>
              </w:rPr>
              <w:fldChar w:fldCharType="begin"/>
            </w:r>
            <w:r w:rsidR="00032EC9">
              <w:rPr>
                <w:noProof/>
                <w:webHidden/>
              </w:rPr>
              <w:instrText xml:space="preserve"> PAGEREF _Toc103076387 \h </w:instrText>
            </w:r>
            <w:r w:rsidR="00032EC9">
              <w:rPr>
                <w:noProof/>
                <w:webHidden/>
              </w:rPr>
            </w:r>
            <w:r w:rsidR="00032EC9">
              <w:rPr>
                <w:noProof/>
                <w:webHidden/>
              </w:rPr>
              <w:fldChar w:fldCharType="separate"/>
            </w:r>
            <w:r w:rsidR="00032EC9">
              <w:rPr>
                <w:noProof/>
                <w:webHidden/>
              </w:rPr>
              <w:t>13</w:t>
            </w:r>
            <w:r w:rsidR="00032EC9">
              <w:rPr>
                <w:noProof/>
                <w:webHidden/>
              </w:rPr>
              <w:fldChar w:fldCharType="end"/>
            </w:r>
          </w:hyperlink>
        </w:p>
        <w:p w14:paraId="509B6C5F" w14:textId="38372976" w:rsidR="00032EC9" w:rsidRDefault="004F4610">
          <w:pPr>
            <w:pStyle w:val="TOC1"/>
            <w:rPr>
              <w:rFonts w:asciiTheme="minorHAnsi" w:hAnsiTheme="minorHAnsi"/>
              <w:b w:val="0"/>
              <w:noProof/>
              <w:color w:val="auto"/>
              <w:sz w:val="22"/>
              <w:szCs w:val="22"/>
              <w:lang w:eastAsia="en-GB"/>
            </w:rPr>
          </w:pPr>
          <w:hyperlink w:anchor="_Toc103076388" w:history="1">
            <w:r w:rsidR="00032EC9" w:rsidRPr="00CF074C">
              <w:rPr>
                <w:rStyle w:val="Hyperlink"/>
                <w:noProof/>
              </w:rPr>
              <w:t>8</w:t>
            </w:r>
            <w:r w:rsidR="00032EC9">
              <w:rPr>
                <w:rFonts w:asciiTheme="minorHAnsi" w:hAnsiTheme="minorHAnsi"/>
                <w:b w:val="0"/>
                <w:noProof/>
                <w:color w:val="auto"/>
                <w:sz w:val="22"/>
                <w:szCs w:val="22"/>
                <w:lang w:eastAsia="en-GB"/>
              </w:rPr>
              <w:tab/>
            </w:r>
            <w:r w:rsidR="00032EC9" w:rsidRPr="00CF074C">
              <w:rPr>
                <w:rStyle w:val="Hyperlink"/>
                <w:noProof/>
              </w:rPr>
              <w:t>Publication of Registers</w:t>
            </w:r>
            <w:r w:rsidR="00032EC9">
              <w:rPr>
                <w:noProof/>
                <w:webHidden/>
              </w:rPr>
              <w:tab/>
            </w:r>
            <w:r w:rsidR="00032EC9">
              <w:rPr>
                <w:noProof/>
                <w:webHidden/>
              </w:rPr>
              <w:fldChar w:fldCharType="begin"/>
            </w:r>
            <w:r w:rsidR="00032EC9">
              <w:rPr>
                <w:noProof/>
                <w:webHidden/>
              </w:rPr>
              <w:instrText xml:space="preserve"> PAGEREF _Toc103076388 \h </w:instrText>
            </w:r>
            <w:r w:rsidR="00032EC9">
              <w:rPr>
                <w:noProof/>
                <w:webHidden/>
              </w:rPr>
            </w:r>
            <w:r w:rsidR="00032EC9">
              <w:rPr>
                <w:noProof/>
                <w:webHidden/>
              </w:rPr>
              <w:fldChar w:fldCharType="separate"/>
            </w:r>
            <w:r w:rsidR="00032EC9">
              <w:rPr>
                <w:noProof/>
                <w:webHidden/>
              </w:rPr>
              <w:t>13</w:t>
            </w:r>
            <w:r w:rsidR="00032EC9">
              <w:rPr>
                <w:noProof/>
                <w:webHidden/>
              </w:rPr>
              <w:fldChar w:fldCharType="end"/>
            </w:r>
          </w:hyperlink>
        </w:p>
        <w:p w14:paraId="75996BF9" w14:textId="5D517549" w:rsidR="00032EC9" w:rsidRDefault="004F4610">
          <w:pPr>
            <w:pStyle w:val="TOC1"/>
            <w:rPr>
              <w:rFonts w:asciiTheme="minorHAnsi" w:hAnsiTheme="minorHAnsi"/>
              <w:b w:val="0"/>
              <w:noProof/>
              <w:color w:val="auto"/>
              <w:sz w:val="22"/>
              <w:szCs w:val="22"/>
              <w:lang w:eastAsia="en-GB"/>
            </w:rPr>
          </w:pPr>
          <w:hyperlink w:anchor="_Toc103076389" w:history="1">
            <w:r w:rsidR="00032EC9" w:rsidRPr="00CF074C">
              <w:rPr>
                <w:rStyle w:val="Hyperlink"/>
                <w:noProof/>
              </w:rPr>
              <w:t>9</w:t>
            </w:r>
            <w:r w:rsidR="00032EC9">
              <w:rPr>
                <w:rFonts w:asciiTheme="minorHAnsi" w:hAnsiTheme="minorHAnsi"/>
                <w:b w:val="0"/>
                <w:noProof/>
                <w:color w:val="auto"/>
                <w:sz w:val="22"/>
                <w:szCs w:val="22"/>
                <w:lang w:eastAsia="en-GB"/>
              </w:rPr>
              <w:tab/>
            </w:r>
            <w:r w:rsidR="00032EC9" w:rsidRPr="00CF074C">
              <w:rPr>
                <w:rStyle w:val="Hyperlink"/>
                <w:noProof/>
              </w:rPr>
              <w:t>Managing Conflicts of Interest during the Recruitment Process</w:t>
            </w:r>
            <w:r w:rsidR="00032EC9">
              <w:rPr>
                <w:noProof/>
                <w:webHidden/>
              </w:rPr>
              <w:tab/>
            </w:r>
            <w:r w:rsidR="00032EC9">
              <w:rPr>
                <w:noProof/>
                <w:webHidden/>
              </w:rPr>
              <w:fldChar w:fldCharType="begin"/>
            </w:r>
            <w:r w:rsidR="00032EC9">
              <w:rPr>
                <w:noProof/>
                <w:webHidden/>
              </w:rPr>
              <w:instrText xml:space="preserve"> PAGEREF _Toc103076389 \h </w:instrText>
            </w:r>
            <w:r w:rsidR="00032EC9">
              <w:rPr>
                <w:noProof/>
                <w:webHidden/>
              </w:rPr>
            </w:r>
            <w:r w:rsidR="00032EC9">
              <w:rPr>
                <w:noProof/>
                <w:webHidden/>
              </w:rPr>
              <w:fldChar w:fldCharType="separate"/>
            </w:r>
            <w:r w:rsidR="00032EC9">
              <w:rPr>
                <w:noProof/>
                <w:webHidden/>
              </w:rPr>
              <w:t>14</w:t>
            </w:r>
            <w:r w:rsidR="00032EC9">
              <w:rPr>
                <w:noProof/>
                <w:webHidden/>
              </w:rPr>
              <w:fldChar w:fldCharType="end"/>
            </w:r>
          </w:hyperlink>
        </w:p>
        <w:p w14:paraId="19D02C24" w14:textId="4D26AC6F" w:rsidR="00032EC9" w:rsidRDefault="004F4610">
          <w:pPr>
            <w:pStyle w:val="TOC2"/>
            <w:tabs>
              <w:tab w:val="left" w:pos="880"/>
              <w:tab w:val="right" w:leader="dot" w:pos="9016"/>
            </w:tabs>
            <w:rPr>
              <w:rFonts w:asciiTheme="minorHAnsi" w:hAnsiTheme="minorHAnsi"/>
              <w:noProof/>
              <w:sz w:val="22"/>
              <w:lang w:val="en-GB" w:eastAsia="en-GB"/>
            </w:rPr>
          </w:pPr>
          <w:hyperlink w:anchor="_Toc103076390" w:history="1">
            <w:r w:rsidR="00032EC9" w:rsidRPr="00CF074C">
              <w:rPr>
                <w:rStyle w:val="Hyperlink"/>
                <w:noProof/>
              </w:rPr>
              <w:t>9.1</w:t>
            </w:r>
            <w:r w:rsidR="00032EC9">
              <w:rPr>
                <w:rFonts w:asciiTheme="minorHAnsi" w:hAnsiTheme="minorHAnsi"/>
                <w:noProof/>
                <w:sz w:val="22"/>
                <w:lang w:val="en-GB" w:eastAsia="en-GB"/>
              </w:rPr>
              <w:tab/>
            </w:r>
            <w:r w:rsidR="00032EC9" w:rsidRPr="00CF074C">
              <w:rPr>
                <w:rStyle w:val="Hyperlink"/>
                <w:noProof/>
              </w:rPr>
              <w:t>Appointing ICB Board, Committee Members, Senior Employees</w:t>
            </w:r>
            <w:r w:rsidR="00032EC9">
              <w:rPr>
                <w:noProof/>
                <w:webHidden/>
              </w:rPr>
              <w:tab/>
            </w:r>
            <w:r w:rsidR="00032EC9">
              <w:rPr>
                <w:noProof/>
                <w:webHidden/>
              </w:rPr>
              <w:fldChar w:fldCharType="begin"/>
            </w:r>
            <w:r w:rsidR="00032EC9">
              <w:rPr>
                <w:noProof/>
                <w:webHidden/>
              </w:rPr>
              <w:instrText xml:space="preserve"> PAGEREF _Toc103076390 \h </w:instrText>
            </w:r>
            <w:r w:rsidR="00032EC9">
              <w:rPr>
                <w:noProof/>
                <w:webHidden/>
              </w:rPr>
            </w:r>
            <w:r w:rsidR="00032EC9">
              <w:rPr>
                <w:noProof/>
                <w:webHidden/>
              </w:rPr>
              <w:fldChar w:fldCharType="separate"/>
            </w:r>
            <w:r w:rsidR="00032EC9">
              <w:rPr>
                <w:noProof/>
                <w:webHidden/>
              </w:rPr>
              <w:t>14</w:t>
            </w:r>
            <w:r w:rsidR="00032EC9">
              <w:rPr>
                <w:noProof/>
                <w:webHidden/>
              </w:rPr>
              <w:fldChar w:fldCharType="end"/>
            </w:r>
          </w:hyperlink>
        </w:p>
        <w:p w14:paraId="623A1E25" w14:textId="2C920C0F" w:rsidR="00032EC9" w:rsidRDefault="004F4610">
          <w:pPr>
            <w:pStyle w:val="TOC2"/>
            <w:tabs>
              <w:tab w:val="left" w:pos="880"/>
              <w:tab w:val="right" w:leader="dot" w:pos="9016"/>
            </w:tabs>
            <w:rPr>
              <w:rFonts w:asciiTheme="minorHAnsi" w:hAnsiTheme="minorHAnsi"/>
              <w:noProof/>
              <w:sz w:val="22"/>
              <w:lang w:val="en-GB" w:eastAsia="en-GB"/>
            </w:rPr>
          </w:pPr>
          <w:hyperlink w:anchor="_Toc103076391" w:history="1">
            <w:r w:rsidR="00032EC9" w:rsidRPr="00CF074C">
              <w:rPr>
                <w:rStyle w:val="Hyperlink"/>
                <w:noProof/>
              </w:rPr>
              <w:t>9.2</w:t>
            </w:r>
            <w:r w:rsidR="00032EC9">
              <w:rPr>
                <w:rFonts w:asciiTheme="minorHAnsi" w:hAnsiTheme="minorHAnsi"/>
                <w:noProof/>
                <w:sz w:val="22"/>
                <w:lang w:val="en-GB" w:eastAsia="en-GB"/>
              </w:rPr>
              <w:tab/>
            </w:r>
            <w:r w:rsidR="00032EC9" w:rsidRPr="00CF074C">
              <w:rPr>
                <w:rStyle w:val="Hyperlink"/>
                <w:noProof/>
              </w:rPr>
              <w:t>ICB Independent Non-Executive Members</w:t>
            </w:r>
            <w:r w:rsidR="00032EC9">
              <w:rPr>
                <w:noProof/>
                <w:webHidden/>
              </w:rPr>
              <w:tab/>
            </w:r>
            <w:r w:rsidR="00032EC9">
              <w:rPr>
                <w:noProof/>
                <w:webHidden/>
              </w:rPr>
              <w:fldChar w:fldCharType="begin"/>
            </w:r>
            <w:r w:rsidR="00032EC9">
              <w:rPr>
                <w:noProof/>
                <w:webHidden/>
              </w:rPr>
              <w:instrText xml:space="preserve"> PAGEREF _Toc103076391 \h </w:instrText>
            </w:r>
            <w:r w:rsidR="00032EC9">
              <w:rPr>
                <w:noProof/>
                <w:webHidden/>
              </w:rPr>
            </w:r>
            <w:r w:rsidR="00032EC9">
              <w:rPr>
                <w:noProof/>
                <w:webHidden/>
              </w:rPr>
              <w:fldChar w:fldCharType="separate"/>
            </w:r>
            <w:r w:rsidR="00032EC9">
              <w:rPr>
                <w:noProof/>
                <w:webHidden/>
              </w:rPr>
              <w:t>15</w:t>
            </w:r>
            <w:r w:rsidR="00032EC9">
              <w:rPr>
                <w:noProof/>
                <w:webHidden/>
              </w:rPr>
              <w:fldChar w:fldCharType="end"/>
            </w:r>
          </w:hyperlink>
        </w:p>
        <w:p w14:paraId="6AA34CB4" w14:textId="58B6B135" w:rsidR="00032EC9" w:rsidRDefault="004F4610">
          <w:pPr>
            <w:pStyle w:val="TOC2"/>
            <w:tabs>
              <w:tab w:val="left" w:pos="880"/>
              <w:tab w:val="right" w:leader="dot" w:pos="9016"/>
            </w:tabs>
            <w:rPr>
              <w:rFonts w:asciiTheme="minorHAnsi" w:hAnsiTheme="minorHAnsi"/>
              <w:noProof/>
              <w:sz w:val="22"/>
              <w:lang w:val="en-GB" w:eastAsia="en-GB"/>
            </w:rPr>
          </w:pPr>
          <w:hyperlink w:anchor="_Toc103076392" w:history="1">
            <w:r w:rsidR="00032EC9" w:rsidRPr="00CF074C">
              <w:rPr>
                <w:rStyle w:val="Hyperlink"/>
                <w:noProof/>
              </w:rPr>
              <w:t>9.3</w:t>
            </w:r>
            <w:r w:rsidR="00032EC9">
              <w:rPr>
                <w:rFonts w:asciiTheme="minorHAnsi" w:hAnsiTheme="minorHAnsi"/>
                <w:noProof/>
                <w:sz w:val="22"/>
                <w:lang w:val="en-GB" w:eastAsia="en-GB"/>
              </w:rPr>
              <w:tab/>
            </w:r>
            <w:r w:rsidR="00032EC9" w:rsidRPr="00CF074C">
              <w:rPr>
                <w:rStyle w:val="Hyperlink"/>
                <w:noProof/>
              </w:rPr>
              <w:t>Primary Care Commissioning Committee Chair and Audit, Governance and Risk Committee Chair</w:t>
            </w:r>
            <w:r w:rsidR="00032EC9">
              <w:rPr>
                <w:noProof/>
                <w:webHidden/>
              </w:rPr>
              <w:tab/>
            </w:r>
            <w:r w:rsidR="00032EC9">
              <w:rPr>
                <w:noProof/>
                <w:webHidden/>
              </w:rPr>
              <w:fldChar w:fldCharType="begin"/>
            </w:r>
            <w:r w:rsidR="00032EC9">
              <w:rPr>
                <w:noProof/>
                <w:webHidden/>
              </w:rPr>
              <w:instrText xml:space="preserve"> PAGEREF _Toc103076392 \h </w:instrText>
            </w:r>
            <w:r w:rsidR="00032EC9">
              <w:rPr>
                <w:noProof/>
                <w:webHidden/>
              </w:rPr>
            </w:r>
            <w:r w:rsidR="00032EC9">
              <w:rPr>
                <w:noProof/>
                <w:webHidden/>
              </w:rPr>
              <w:fldChar w:fldCharType="separate"/>
            </w:r>
            <w:r w:rsidR="00032EC9">
              <w:rPr>
                <w:noProof/>
                <w:webHidden/>
              </w:rPr>
              <w:t>15</w:t>
            </w:r>
            <w:r w:rsidR="00032EC9">
              <w:rPr>
                <w:noProof/>
                <w:webHidden/>
              </w:rPr>
              <w:fldChar w:fldCharType="end"/>
            </w:r>
          </w:hyperlink>
        </w:p>
        <w:p w14:paraId="15C27860" w14:textId="12CA61E2" w:rsidR="00032EC9" w:rsidRDefault="004F4610">
          <w:pPr>
            <w:pStyle w:val="TOC2"/>
            <w:tabs>
              <w:tab w:val="left" w:pos="880"/>
              <w:tab w:val="right" w:leader="dot" w:pos="9016"/>
            </w:tabs>
            <w:rPr>
              <w:rFonts w:asciiTheme="minorHAnsi" w:hAnsiTheme="minorHAnsi"/>
              <w:noProof/>
              <w:sz w:val="22"/>
              <w:lang w:val="en-GB" w:eastAsia="en-GB"/>
            </w:rPr>
          </w:pPr>
          <w:hyperlink w:anchor="_Toc103076393" w:history="1">
            <w:r w:rsidR="00032EC9" w:rsidRPr="00CF074C">
              <w:rPr>
                <w:rStyle w:val="Hyperlink"/>
                <w:noProof/>
              </w:rPr>
              <w:t>9.4</w:t>
            </w:r>
            <w:r w:rsidR="00032EC9">
              <w:rPr>
                <w:rFonts w:asciiTheme="minorHAnsi" w:hAnsiTheme="minorHAnsi"/>
                <w:noProof/>
                <w:sz w:val="22"/>
                <w:lang w:val="en-GB" w:eastAsia="en-GB"/>
              </w:rPr>
              <w:tab/>
            </w:r>
            <w:r w:rsidR="00032EC9" w:rsidRPr="00CF074C">
              <w:rPr>
                <w:rStyle w:val="Hyperlink"/>
                <w:noProof/>
              </w:rPr>
              <w:t>Other ICB Staff</w:t>
            </w:r>
            <w:r w:rsidR="00032EC9">
              <w:rPr>
                <w:noProof/>
                <w:webHidden/>
              </w:rPr>
              <w:tab/>
            </w:r>
            <w:r w:rsidR="00032EC9">
              <w:rPr>
                <w:noProof/>
                <w:webHidden/>
              </w:rPr>
              <w:fldChar w:fldCharType="begin"/>
            </w:r>
            <w:r w:rsidR="00032EC9">
              <w:rPr>
                <w:noProof/>
                <w:webHidden/>
              </w:rPr>
              <w:instrText xml:space="preserve"> PAGEREF _Toc103076393 \h </w:instrText>
            </w:r>
            <w:r w:rsidR="00032EC9">
              <w:rPr>
                <w:noProof/>
                <w:webHidden/>
              </w:rPr>
            </w:r>
            <w:r w:rsidR="00032EC9">
              <w:rPr>
                <w:noProof/>
                <w:webHidden/>
              </w:rPr>
              <w:fldChar w:fldCharType="separate"/>
            </w:r>
            <w:r w:rsidR="00032EC9">
              <w:rPr>
                <w:noProof/>
                <w:webHidden/>
              </w:rPr>
              <w:t>16</w:t>
            </w:r>
            <w:r w:rsidR="00032EC9">
              <w:rPr>
                <w:noProof/>
                <w:webHidden/>
              </w:rPr>
              <w:fldChar w:fldCharType="end"/>
            </w:r>
          </w:hyperlink>
        </w:p>
        <w:p w14:paraId="6090AC53" w14:textId="08B78B38" w:rsidR="00032EC9" w:rsidRDefault="004F4610">
          <w:pPr>
            <w:pStyle w:val="TOC2"/>
            <w:tabs>
              <w:tab w:val="left" w:pos="880"/>
              <w:tab w:val="right" w:leader="dot" w:pos="9016"/>
            </w:tabs>
            <w:rPr>
              <w:rFonts w:asciiTheme="minorHAnsi" w:hAnsiTheme="minorHAnsi"/>
              <w:noProof/>
              <w:sz w:val="22"/>
              <w:lang w:val="en-GB" w:eastAsia="en-GB"/>
            </w:rPr>
          </w:pPr>
          <w:hyperlink w:anchor="_Toc103076394" w:history="1">
            <w:r w:rsidR="00032EC9" w:rsidRPr="00CF074C">
              <w:rPr>
                <w:rStyle w:val="Hyperlink"/>
                <w:noProof/>
              </w:rPr>
              <w:t>9.5</w:t>
            </w:r>
            <w:r w:rsidR="00032EC9">
              <w:rPr>
                <w:rFonts w:asciiTheme="minorHAnsi" w:hAnsiTheme="minorHAnsi"/>
                <w:noProof/>
                <w:sz w:val="22"/>
                <w:lang w:val="en-GB" w:eastAsia="en-GB"/>
              </w:rPr>
              <w:tab/>
            </w:r>
            <w:r w:rsidR="00032EC9" w:rsidRPr="00CF074C">
              <w:rPr>
                <w:rStyle w:val="Hyperlink"/>
                <w:noProof/>
              </w:rPr>
              <w:t>ICB Board and Committee members from other Organisations</w:t>
            </w:r>
            <w:r w:rsidR="00032EC9">
              <w:rPr>
                <w:noProof/>
                <w:webHidden/>
              </w:rPr>
              <w:tab/>
            </w:r>
            <w:r w:rsidR="00032EC9">
              <w:rPr>
                <w:noProof/>
                <w:webHidden/>
              </w:rPr>
              <w:fldChar w:fldCharType="begin"/>
            </w:r>
            <w:r w:rsidR="00032EC9">
              <w:rPr>
                <w:noProof/>
                <w:webHidden/>
              </w:rPr>
              <w:instrText xml:space="preserve"> PAGEREF _Toc103076394 \h </w:instrText>
            </w:r>
            <w:r w:rsidR="00032EC9">
              <w:rPr>
                <w:noProof/>
                <w:webHidden/>
              </w:rPr>
            </w:r>
            <w:r w:rsidR="00032EC9">
              <w:rPr>
                <w:noProof/>
                <w:webHidden/>
              </w:rPr>
              <w:fldChar w:fldCharType="separate"/>
            </w:r>
            <w:r w:rsidR="00032EC9">
              <w:rPr>
                <w:noProof/>
                <w:webHidden/>
              </w:rPr>
              <w:t>16</w:t>
            </w:r>
            <w:r w:rsidR="00032EC9">
              <w:rPr>
                <w:noProof/>
                <w:webHidden/>
              </w:rPr>
              <w:fldChar w:fldCharType="end"/>
            </w:r>
          </w:hyperlink>
        </w:p>
        <w:p w14:paraId="292FE7DC" w14:textId="6DCBFE97" w:rsidR="00032EC9" w:rsidRDefault="004F4610">
          <w:pPr>
            <w:pStyle w:val="TOC1"/>
            <w:rPr>
              <w:rFonts w:asciiTheme="minorHAnsi" w:hAnsiTheme="minorHAnsi"/>
              <w:b w:val="0"/>
              <w:noProof/>
              <w:color w:val="auto"/>
              <w:sz w:val="22"/>
              <w:szCs w:val="22"/>
              <w:lang w:eastAsia="en-GB"/>
            </w:rPr>
          </w:pPr>
          <w:hyperlink w:anchor="_Toc103076395" w:history="1">
            <w:r w:rsidR="00032EC9" w:rsidRPr="00CF074C">
              <w:rPr>
                <w:rStyle w:val="Hyperlink"/>
                <w:noProof/>
              </w:rPr>
              <w:t>10</w:t>
            </w:r>
            <w:r w:rsidR="00032EC9">
              <w:rPr>
                <w:rFonts w:asciiTheme="minorHAnsi" w:hAnsiTheme="minorHAnsi"/>
                <w:b w:val="0"/>
                <w:noProof/>
                <w:color w:val="auto"/>
                <w:sz w:val="22"/>
                <w:szCs w:val="22"/>
                <w:lang w:eastAsia="en-GB"/>
              </w:rPr>
              <w:tab/>
            </w:r>
            <w:r w:rsidR="00032EC9" w:rsidRPr="00CF074C">
              <w:rPr>
                <w:rStyle w:val="Hyperlink"/>
                <w:noProof/>
              </w:rPr>
              <w:t>Governance Arrangements and Decision Making</w:t>
            </w:r>
            <w:r w:rsidR="00032EC9">
              <w:rPr>
                <w:noProof/>
                <w:webHidden/>
              </w:rPr>
              <w:tab/>
            </w:r>
            <w:r w:rsidR="00032EC9">
              <w:rPr>
                <w:noProof/>
                <w:webHidden/>
              </w:rPr>
              <w:fldChar w:fldCharType="begin"/>
            </w:r>
            <w:r w:rsidR="00032EC9">
              <w:rPr>
                <w:noProof/>
                <w:webHidden/>
              </w:rPr>
              <w:instrText xml:space="preserve"> PAGEREF _Toc103076395 \h </w:instrText>
            </w:r>
            <w:r w:rsidR="00032EC9">
              <w:rPr>
                <w:noProof/>
                <w:webHidden/>
              </w:rPr>
            </w:r>
            <w:r w:rsidR="00032EC9">
              <w:rPr>
                <w:noProof/>
                <w:webHidden/>
              </w:rPr>
              <w:fldChar w:fldCharType="separate"/>
            </w:r>
            <w:r w:rsidR="00032EC9">
              <w:rPr>
                <w:noProof/>
                <w:webHidden/>
              </w:rPr>
              <w:t>16</w:t>
            </w:r>
            <w:r w:rsidR="00032EC9">
              <w:rPr>
                <w:noProof/>
                <w:webHidden/>
              </w:rPr>
              <w:fldChar w:fldCharType="end"/>
            </w:r>
          </w:hyperlink>
        </w:p>
        <w:p w14:paraId="2DDEB87E" w14:textId="683C990F" w:rsidR="00032EC9" w:rsidRDefault="004F4610">
          <w:pPr>
            <w:pStyle w:val="TOC2"/>
            <w:tabs>
              <w:tab w:val="left" w:pos="1100"/>
              <w:tab w:val="right" w:leader="dot" w:pos="9016"/>
            </w:tabs>
            <w:rPr>
              <w:rFonts w:asciiTheme="minorHAnsi" w:hAnsiTheme="minorHAnsi"/>
              <w:noProof/>
              <w:sz w:val="22"/>
              <w:lang w:val="en-GB" w:eastAsia="en-GB"/>
            </w:rPr>
          </w:pPr>
          <w:hyperlink w:anchor="_Toc103076396" w:history="1">
            <w:r w:rsidR="00032EC9" w:rsidRPr="00CF074C">
              <w:rPr>
                <w:rStyle w:val="Hyperlink"/>
                <w:noProof/>
              </w:rPr>
              <w:t>10.1</w:t>
            </w:r>
            <w:r w:rsidR="00032EC9">
              <w:rPr>
                <w:rFonts w:asciiTheme="minorHAnsi" w:hAnsiTheme="minorHAnsi"/>
                <w:noProof/>
                <w:sz w:val="22"/>
                <w:lang w:val="en-GB" w:eastAsia="en-GB"/>
              </w:rPr>
              <w:tab/>
            </w:r>
            <w:r w:rsidR="00032EC9" w:rsidRPr="00CF074C">
              <w:rPr>
                <w:rStyle w:val="Hyperlink"/>
                <w:noProof/>
              </w:rPr>
              <w:t>Outside employment</w:t>
            </w:r>
            <w:r w:rsidR="00032EC9">
              <w:rPr>
                <w:noProof/>
                <w:webHidden/>
              </w:rPr>
              <w:tab/>
            </w:r>
            <w:r w:rsidR="00032EC9">
              <w:rPr>
                <w:noProof/>
                <w:webHidden/>
              </w:rPr>
              <w:fldChar w:fldCharType="begin"/>
            </w:r>
            <w:r w:rsidR="00032EC9">
              <w:rPr>
                <w:noProof/>
                <w:webHidden/>
              </w:rPr>
              <w:instrText xml:space="preserve"> PAGEREF _Toc103076396 \h </w:instrText>
            </w:r>
            <w:r w:rsidR="00032EC9">
              <w:rPr>
                <w:noProof/>
                <w:webHidden/>
              </w:rPr>
            </w:r>
            <w:r w:rsidR="00032EC9">
              <w:rPr>
                <w:noProof/>
                <w:webHidden/>
              </w:rPr>
              <w:fldChar w:fldCharType="separate"/>
            </w:r>
            <w:r w:rsidR="00032EC9">
              <w:rPr>
                <w:noProof/>
                <w:webHidden/>
              </w:rPr>
              <w:t>16</w:t>
            </w:r>
            <w:r w:rsidR="00032EC9">
              <w:rPr>
                <w:noProof/>
                <w:webHidden/>
              </w:rPr>
              <w:fldChar w:fldCharType="end"/>
            </w:r>
          </w:hyperlink>
        </w:p>
        <w:p w14:paraId="54587DE2" w14:textId="4930F2F9" w:rsidR="00032EC9" w:rsidRDefault="004F4610">
          <w:pPr>
            <w:pStyle w:val="TOC2"/>
            <w:tabs>
              <w:tab w:val="left" w:pos="1100"/>
              <w:tab w:val="right" w:leader="dot" w:pos="9016"/>
            </w:tabs>
            <w:rPr>
              <w:rFonts w:asciiTheme="minorHAnsi" w:hAnsiTheme="minorHAnsi"/>
              <w:noProof/>
              <w:sz w:val="22"/>
              <w:lang w:val="en-GB" w:eastAsia="en-GB"/>
            </w:rPr>
          </w:pPr>
          <w:hyperlink w:anchor="_Toc103076397" w:history="1">
            <w:r w:rsidR="00032EC9" w:rsidRPr="00CF074C">
              <w:rPr>
                <w:rStyle w:val="Hyperlink"/>
                <w:noProof/>
              </w:rPr>
              <w:t>10.2</w:t>
            </w:r>
            <w:r w:rsidR="00032EC9">
              <w:rPr>
                <w:rFonts w:asciiTheme="minorHAnsi" w:hAnsiTheme="minorHAnsi"/>
                <w:noProof/>
                <w:sz w:val="22"/>
                <w:lang w:val="en-GB" w:eastAsia="en-GB"/>
              </w:rPr>
              <w:tab/>
            </w:r>
            <w:r w:rsidR="00032EC9" w:rsidRPr="00CF074C">
              <w:rPr>
                <w:rStyle w:val="Hyperlink"/>
                <w:noProof/>
              </w:rPr>
              <w:t>ICB Board and Committee members from other organisations</w:t>
            </w:r>
            <w:r w:rsidR="00032EC9">
              <w:rPr>
                <w:noProof/>
                <w:webHidden/>
              </w:rPr>
              <w:tab/>
            </w:r>
            <w:r w:rsidR="00032EC9">
              <w:rPr>
                <w:noProof/>
                <w:webHidden/>
              </w:rPr>
              <w:fldChar w:fldCharType="begin"/>
            </w:r>
            <w:r w:rsidR="00032EC9">
              <w:rPr>
                <w:noProof/>
                <w:webHidden/>
              </w:rPr>
              <w:instrText xml:space="preserve"> PAGEREF _Toc103076397 \h </w:instrText>
            </w:r>
            <w:r w:rsidR="00032EC9">
              <w:rPr>
                <w:noProof/>
                <w:webHidden/>
              </w:rPr>
            </w:r>
            <w:r w:rsidR="00032EC9">
              <w:rPr>
                <w:noProof/>
                <w:webHidden/>
              </w:rPr>
              <w:fldChar w:fldCharType="separate"/>
            </w:r>
            <w:r w:rsidR="00032EC9">
              <w:rPr>
                <w:noProof/>
                <w:webHidden/>
              </w:rPr>
              <w:t>17</w:t>
            </w:r>
            <w:r w:rsidR="00032EC9">
              <w:rPr>
                <w:noProof/>
                <w:webHidden/>
              </w:rPr>
              <w:fldChar w:fldCharType="end"/>
            </w:r>
          </w:hyperlink>
        </w:p>
        <w:p w14:paraId="61E22536" w14:textId="772C70E8" w:rsidR="00032EC9" w:rsidRDefault="004F4610">
          <w:pPr>
            <w:pStyle w:val="TOC1"/>
            <w:rPr>
              <w:rFonts w:asciiTheme="minorHAnsi" w:hAnsiTheme="minorHAnsi"/>
              <w:b w:val="0"/>
              <w:noProof/>
              <w:color w:val="auto"/>
              <w:sz w:val="22"/>
              <w:szCs w:val="22"/>
              <w:lang w:eastAsia="en-GB"/>
            </w:rPr>
          </w:pPr>
          <w:hyperlink w:anchor="_Toc103076398" w:history="1">
            <w:r w:rsidR="00032EC9" w:rsidRPr="00CF074C">
              <w:rPr>
                <w:rStyle w:val="Hyperlink"/>
                <w:noProof/>
              </w:rPr>
              <w:t>11</w:t>
            </w:r>
            <w:r w:rsidR="00032EC9">
              <w:rPr>
                <w:rFonts w:asciiTheme="minorHAnsi" w:hAnsiTheme="minorHAnsi"/>
                <w:b w:val="0"/>
                <w:noProof/>
                <w:color w:val="auto"/>
                <w:sz w:val="22"/>
                <w:szCs w:val="22"/>
                <w:lang w:eastAsia="en-GB"/>
              </w:rPr>
              <w:tab/>
            </w:r>
            <w:r w:rsidR="00032EC9" w:rsidRPr="00CF074C">
              <w:rPr>
                <w:rStyle w:val="Hyperlink"/>
                <w:noProof/>
              </w:rPr>
              <w:t>Managing Conflicts of Interest at Meetings</w:t>
            </w:r>
            <w:r w:rsidR="00032EC9">
              <w:rPr>
                <w:noProof/>
                <w:webHidden/>
              </w:rPr>
              <w:tab/>
            </w:r>
            <w:r w:rsidR="00032EC9">
              <w:rPr>
                <w:noProof/>
                <w:webHidden/>
              </w:rPr>
              <w:fldChar w:fldCharType="begin"/>
            </w:r>
            <w:r w:rsidR="00032EC9">
              <w:rPr>
                <w:noProof/>
                <w:webHidden/>
              </w:rPr>
              <w:instrText xml:space="preserve"> PAGEREF _Toc103076398 \h </w:instrText>
            </w:r>
            <w:r w:rsidR="00032EC9">
              <w:rPr>
                <w:noProof/>
                <w:webHidden/>
              </w:rPr>
            </w:r>
            <w:r w:rsidR="00032EC9">
              <w:rPr>
                <w:noProof/>
                <w:webHidden/>
              </w:rPr>
              <w:fldChar w:fldCharType="separate"/>
            </w:r>
            <w:r w:rsidR="00032EC9">
              <w:rPr>
                <w:noProof/>
                <w:webHidden/>
              </w:rPr>
              <w:t>17</w:t>
            </w:r>
            <w:r w:rsidR="00032EC9">
              <w:rPr>
                <w:noProof/>
                <w:webHidden/>
              </w:rPr>
              <w:fldChar w:fldCharType="end"/>
            </w:r>
          </w:hyperlink>
        </w:p>
        <w:p w14:paraId="3BBA67DA" w14:textId="6D3A0318" w:rsidR="00032EC9" w:rsidRDefault="004F4610">
          <w:pPr>
            <w:pStyle w:val="TOC2"/>
            <w:tabs>
              <w:tab w:val="left" w:pos="1100"/>
              <w:tab w:val="right" w:leader="dot" w:pos="9016"/>
            </w:tabs>
            <w:rPr>
              <w:rFonts w:asciiTheme="minorHAnsi" w:hAnsiTheme="minorHAnsi"/>
              <w:noProof/>
              <w:sz w:val="22"/>
              <w:lang w:val="en-GB" w:eastAsia="en-GB"/>
            </w:rPr>
          </w:pPr>
          <w:hyperlink w:anchor="_Toc103076399" w:history="1">
            <w:r w:rsidR="00032EC9" w:rsidRPr="00CF074C">
              <w:rPr>
                <w:rStyle w:val="Hyperlink"/>
                <w:noProof/>
              </w:rPr>
              <w:t>11.1</w:t>
            </w:r>
            <w:r w:rsidR="00032EC9">
              <w:rPr>
                <w:rFonts w:asciiTheme="minorHAnsi" w:hAnsiTheme="minorHAnsi"/>
                <w:noProof/>
                <w:sz w:val="22"/>
                <w:lang w:val="en-GB" w:eastAsia="en-GB"/>
              </w:rPr>
              <w:tab/>
            </w:r>
            <w:r w:rsidR="00032EC9" w:rsidRPr="00CF074C">
              <w:rPr>
                <w:rStyle w:val="Hyperlink"/>
                <w:noProof/>
              </w:rPr>
              <w:t>Chairing arrangements and decision making processes</w:t>
            </w:r>
            <w:r w:rsidR="00032EC9">
              <w:rPr>
                <w:noProof/>
                <w:webHidden/>
              </w:rPr>
              <w:tab/>
            </w:r>
            <w:r w:rsidR="00032EC9">
              <w:rPr>
                <w:noProof/>
                <w:webHidden/>
              </w:rPr>
              <w:fldChar w:fldCharType="begin"/>
            </w:r>
            <w:r w:rsidR="00032EC9">
              <w:rPr>
                <w:noProof/>
                <w:webHidden/>
              </w:rPr>
              <w:instrText xml:space="preserve"> PAGEREF _Toc103076399 \h </w:instrText>
            </w:r>
            <w:r w:rsidR="00032EC9">
              <w:rPr>
                <w:noProof/>
                <w:webHidden/>
              </w:rPr>
            </w:r>
            <w:r w:rsidR="00032EC9">
              <w:rPr>
                <w:noProof/>
                <w:webHidden/>
              </w:rPr>
              <w:fldChar w:fldCharType="separate"/>
            </w:r>
            <w:r w:rsidR="00032EC9">
              <w:rPr>
                <w:noProof/>
                <w:webHidden/>
              </w:rPr>
              <w:t>17</w:t>
            </w:r>
            <w:r w:rsidR="00032EC9">
              <w:rPr>
                <w:noProof/>
                <w:webHidden/>
              </w:rPr>
              <w:fldChar w:fldCharType="end"/>
            </w:r>
          </w:hyperlink>
        </w:p>
        <w:p w14:paraId="792EEADC" w14:textId="77A1163A" w:rsidR="00032EC9" w:rsidRDefault="004F4610">
          <w:pPr>
            <w:pStyle w:val="TOC2"/>
            <w:tabs>
              <w:tab w:val="left" w:pos="1100"/>
              <w:tab w:val="right" w:leader="dot" w:pos="9016"/>
            </w:tabs>
            <w:rPr>
              <w:rFonts w:asciiTheme="minorHAnsi" w:hAnsiTheme="minorHAnsi"/>
              <w:noProof/>
              <w:sz w:val="22"/>
              <w:lang w:val="en-GB" w:eastAsia="en-GB"/>
            </w:rPr>
          </w:pPr>
          <w:hyperlink w:anchor="_Toc103076400" w:history="1">
            <w:r w:rsidR="00032EC9" w:rsidRPr="00CF074C">
              <w:rPr>
                <w:rStyle w:val="Hyperlink"/>
                <w:noProof/>
              </w:rPr>
              <w:t>11.2</w:t>
            </w:r>
            <w:r w:rsidR="00032EC9">
              <w:rPr>
                <w:rFonts w:asciiTheme="minorHAnsi" w:hAnsiTheme="minorHAnsi"/>
                <w:noProof/>
                <w:sz w:val="22"/>
                <w:lang w:val="en-GB" w:eastAsia="en-GB"/>
              </w:rPr>
              <w:tab/>
            </w:r>
            <w:r w:rsidR="00032EC9" w:rsidRPr="00CF074C">
              <w:rPr>
                <w:rStyle w:val="Hyperlink"/>
                <w:noProof/>
              </w:rPr>
              <w:t>Committee Terms of Reference</w:t>
            </w:r>
            <w:r w:rsidR="00032EC9">
              <w:rPr>
                <w:noProof/>
                <w:webHidden/>
              </w:rPr>
              <w:tab/>
            </w:r>
            <w:r w:rsidR="00032EC9">
              <w:rPr>
                <w:noProof/>
                <w:webHidden/>
              </w:rPr>
              <w:fldChar w:fldCharType="begin"/>
            </w:r>
            <w:r w:rsidR="00032EC9">
              <w:rPr>
                <w:noProof/>
                <w:webHidden/>
              </w:rPr>
              <w:instrText xml:space="preserve"> PAGEREF _Toc103076400 \h </w:instrText>
            </w:r>
            <w:r w:rsidR="00032EC9">
              <w:rPr>
                <w:noProof/>
                <w:webHidden/>
              </w:rPr>
            </w:r>
            <w:r w:rsidR="00032EC9">
              <w:rPr>
                <w:noProof/>
                <w:webHidden/>
              </w:rPr>
              <w:fldChar w:fldCharType="separate"/>
            </w:r>
            <w:r w:rsidR="00032EC9">
              <w:rPr>
                <w:noProof/>
                <w:webHidden/>
              </w:rPr>
              <w:t>19</w:t>
            </w:r>
            <w:r w:rsidR="00032EC9">
              <w:rPr>
                <w:noProof/>
                <w:webHidden/>
              </w:rPr>
              <w:fldChar w:fldCharType="end"/>
            </w:r>
          </w:hyperlink>
        </w:p>
        <w:p w14:paraId="17F503DE" w14:textId="0D50AB74" w:rsidR="00032EC9" w:rsidRDefault="004F4610">
          <w:pPr>
            <w:pStyle w:val="TOC2"/>
            <w:tabs>
              <w:tab w:val="left" w:pos="1100"/>
              <w:tab w:val="right" w:leader="dot" w:pos="9016"/>
            </w:tabs>
            <w:rPr>
              <w:rFonts w:asciiTheme="minorHAnsi" w:hAnsiTheme="minorHAnsi"/>
              <w:noProof/>
              <w:sz w:val="22"/>
              <w:lang w:val="en-GB" w:eastAsia="en-GB"/>
            </w:rPr>
          </w:pPr>
          <w:hyperlink w:anchor="_Toc103076401" w:history="1">
            <w:r w:rsidR="00032EC9" w:rsidRPr="00CF074C">
              <w:rPr>
                <w:rStyle w:val="Hyperlink"/>
                <w:noProof/>
              </w:rPr>
              <w:t>11.3</w:t>
            </w:r>
            <w:r w:rsidR="00032EC9">
              <w:rPr>
                <w:rFonts w:asciiTheme="minorHAnsi" w:hAnsiTheme="minorHAnsi"/>
                <w:noProof/>
                <w:sz w:val="22"/>
                <w:lang w:val="en-GB" w:eastAsia="en-GB"/>
              </w:rPr>
              <w:tab/>
            </w:r>
            <w:r w:rsidR="00032EC9" w:rsidRPr="00CF074C">
              <w:rPr>
                <w:rStyle w:val="Hyperlink"/>
                <w:noProof/>
              </w:rPr>
              <w:t>Minute taking</w:t>
            </w:r>
            <w:r w:rsidR="00032EC9">
              <w:rPr>
                <w:noProof/>
                <w:webHidden/>
              </w:rPr>
              <w:tab/>
            </w:r>
            <w:r w:rsidR="00032EC9">
              <w:rPr>
                <w:noProof/>
                <w:webHidden/>
              </w:rPr>
              <w:fldChar w:fldCharType="begin"/>
            </w:r>
            <w:r w:rsidR="00032EC9">
              <w:rPr>
                <w:noProof/>
                <w:webHidden/>
              </w:rPr>
              <w:instrText xml:space="preserve"> PAGEREF _Toc103076401 \h </w:instrText>
            </w:r>
            <w:r w:rsidR="00032EC9">
              <w:rPr>
                <w:noProof/>
                <w:webHidden/>
              </w:rPr>
            </w:r>
            <w:r w:rsidR="00032EC9">
              <w:rPr>
                <w:noProof/>
                <w:webHidden/>
              </w:rPr>
              <w:fldChar w:fldCharType="separate"/>
            </w:r>
            <w:r w:rsidR="00032EC9">
              <w:rPr>
                <w:noProof/>
                <w:webHidden/>
              </w:rPr>
              <w:t>20</w:t>
            </w:r>
            <w:r w:rsidR="00032EC9">
              <w:rPr>
                <w:noProof/>
                <w:webHidden/>
              </w:rPr>
              <w:fldChar w:fldCharType="end"/>
            </w:r>
          </w:hyperlink>
        </w:p>
        <w:p w14:paraId="2DA21E90" w14:textId="7B468A7C" w:rsidR="00032EC9" w:rsidRDefault="004F4610">
          <w:pPr>
            <w:pStyle w:val="TOC1"/>
            <w:rPr>
              <w:rFonts w:asciiTheme="minorHAnsi" w:hAnsiTheme="minorHAnsi"/>
              <w:b w:val="0"/>
              <w:noProof/>
              <w:color w:val="auto"/>
              <w:sz w:val="22"/>
              <w:szCs w:val="22"/>
              <w:lang w:eastAsia="en-GB"/>
            </w:rPr>
          </w:pPr>
          <w:hyperlink w:anchor="_Toc103076402" w:history="1">
            <w:r w:rsidR="00032EC9" w:rsidRPr="00CF074C">
              <w:rPr>
                <w:rStyle w:val="Hyperlink"/>
                <w:noProof/>
              </w:rPr>
              <w:t>12</w:t>
            </w:r>
            <w:r w:rsidR="00032EC9">
              <w:rPr>
                <w:rFonts w:asciiTheme="minorHAnsi" w:hAnsiTheme="minorHAnsi"/>
                <w:b w:val="0"/>
                <w:noProof/>
                <w:color w:val="auto"/>
                <w:sz w:val="22"/>
                <w:szCs w:val="22"/>
                <w:lang w:eastAsia="en-GB"/>
              </w:rPr>
              <w:tab/>
            </w:r>
            <w:r w:rsidR="00032EC9" w:rsidRPr="00CF074C">
              <w:rPr>
                <w:rStyle w:val="Hyperlink"/>
                <w:noProof/>
              </w:rPr>
              <w:t>Managing Conflicts of Interest Throughout the Commissioning Cycle</w:t>
            </w:r>
            <w:r w:rsidR="00032EC9">
              <w:rPr>
                <w:noProof/>
                <w:webHidden/>
              </w:rPr>
              <w:tab/>
            </w:r>
            <w:r w:rsidR="00032EC9">
              <w:rPr>
                <w:noProof/>
                <w:webHidden/>
              </w:rPr>
              <w:fldChar w:fldCharType="begin"/>
            </w:r>
            <w:r w:rsidR="00032EC9">
              <w:rPr>
                <w:noProof/>
                <w:webHidden/>
              </w:rPr>
              <w:instrText xml:space="preserve"> PAGEREF _Toc103076402 \h </w:instrText>
            </w:r>
            <w:r w:rsidR="00032EC9">
              <w:rPr>
                <w:noProof/>
                <w:webHidden/>
              </w:rPr>
            </w:r>
            <w:r w:rsidR="00032EC9">
              <w:rPr>
                <w:noProof/>
                <w:webHidden/>
              </w:rPr>
              <w:fldChar w:fldCharType="separate"/>
            </w:r>
            <w:r w:rsidR="00032EC9">
              <w:rPr>
                <w:noProof/>
                <w:webHidden/>
              </w:rPr>
              <w:t>20</w:t>
            </w:r>
            <w:r w:rsidR="00032EC9">
              <w:rPr>
                <w:noProof/>
                <w:webHidden/>
              </w:rPr>
              <w:fldChar w:fldCharType="end"/>
            </w:r>
          </w:hyperlink>
        </w:p>
        <w:p w14:paraId="3F7B35A8" w14:textId="21E52754" w:rsidR="00032EC9" w:rsidRDefault="004F4610">
          <w:pPr>
            <w:pStyle w:val="TOC2"/>
            <w:tabs>
              <w:tab w:val="left" w:pos="1100"/>
              <w:tab w:val="right" w:leader="dot" w:pos="9016"/>
            </w:tabs>
            <w:rPr>
              <w:rFonts w:asciiTheme="minorHAnsi" w:hAnsiTheme="minorHAnsi"/>
              <w:noProof/>
              <w:sz w:val="22"/>
              <w:lang w:val="en-GB" w:eastAsia="en-GB"/>
            </w:rPr>
          </w:pPr>
          <w:hyperlink w:anchor="_Toc103076403" w:history="1">
            <w:r w:rsidR="00032EC9" w:rsidRPr="00CF074C">
              <w:rPr>
                <w:rStyle w:val="Hyperlink"/>
                <w:noProof/>
              </w:rPr>
              <w:t>12.1</w:t>
            </w:r>
            <w:r w:rsidR="00032EC9">
              <w:rPr>
                <w:rFonts w:asciiTheme="minorHAnsi" w:hAnsiTheme="minorHAnsi"/>
                <w:noProof/>
                <w:sz w:val="22"/>
                <w:lang w:val="en-GB" w:eastAsia="en-GB"/>
              </w:rPr>
              <w:tab/>
            </w:r>
            <w:r w:rsidR="00032EC9" w:rsidRPr="00CF074C">
              <w:rPr>
                <w:rStyle w:val="Hyperlink"/>
                <w:noProof/>
              </w:rPr>
              <w:t>Designing service requirements</w:t>
            </w:r>
            <w:r w:rsidR="00032EC9">
              <w:rPr>
                <w:noProof/>
                <w:webHidden/>
              </w:rPr>
              <w:tab/>
            </w:r>
            <w:r w:rsidR="00032EC9">
              <w:rPr>
                <w:noProof/>
                <w:webHidden/>
              </w:rPr>
              <w:fldChar w:fldCharType="begin"/>
            </w:r>
            <w:r w:rsidR="00032EC9">
              <w:rPr>
                <w:noProof/>
                <w:webHidden/>
              </w:rPr>
              <w:instrText xml:space="preserve"> PAGEREF _Toc103076403 \h </w:instrText>
            </w:r>
            <w:r w:rsidR="00032EC9">
              <w:rPr>
                <w:noProof/>
                <w:webHidden/>
              </w:rPr>
            </w:r>
            <w:r w:rsidR="00032EC9">
              <w:rPr>
                <w:noProof/>
                <w:webHidden/>
              </w:rPr>
              <w:fldChar w:fldCharType="separate"/>
            </w:r>
            <w:r w:rsidR="00032EC9">
              <w:rPr>
                <w:noProof/>
                <w:webHidden/>
              </w:rPr>
              <w:t>21</w:t>
            </w:r>
            <w:r w:rsidR="00032EC9">
              <w:rPr>
                <w:noProof/>
                <w:webHidden/>
              </w:rPr>
              <w:fldChar w:fldCharType="end"/>
            </w:r>
          </w:hyperlink>
        </w:p>
        <w:p w14:paraId="74C64279" w14:textId="3489B2CE" w:rsidR="00032EC9" w:rsidRDefault="004F4610">
          <w:pPr>
            <w:pStyle w:val="TOC2"/>
            <w:tabs>
              <w:tab w:val="left" w:pos="1100"/>
              <w:tab w:val="right" w:leader="dot" w:pos="9016"/>
            </w:tabs>
            <w:rPr>
              <w:rFonts w:asciiTheme="minorHAnsi" w:hAnsiTheme="minorHAnsi"/>
              <w:noProof/>
              <w:sz w:val="22"/>
              <w:lang w:val="en-GB" w:eastAsia="en-GB"/>
            </w:rPr>
          </w:pPr>
          <w:hyperlink w:anchor="_Toc103076404" w:history="1">
            <w:r w:rsidR="00032EC9" w:rsidRPr="00CF074C">
              <w:rPr>
                <w:rStyle w:val="Hyperlink"/>
                <w:noProof/>
              </w:rPr>
              <w:t>12.2</w:t>
            </w:r>
            <w:r w:rsidR="00032EC9">
              <w:rPr>
                <w:rFonts w:asciiTheme="minorHAnsi" w:hAnsiTheme="minorHAnsi"/>
                <w:noProof/>
                <w:sz w:val="22"/>
                <w:lang w:val="en-GB" w:eastAsia="en-GB"/>
              </w:rPr>
              <w:tab/>
            </w:r>
            <w:r w:rsidR="00032EC9" w:rsidRPr="00CF074C">
              <w:rPr>
                <w:rStyle w:val="Hyperlink"/>
                <w:noProof/>
              </w:rPr>
              <w:t>Provider engagement</w:t>
            </w:r>
            <w:r w:rsidR="00032EC9">
              <w:rPr>
                <w:noProof/>
                <w:webHidden/>
              </w:rPr>
              <w:tab/>
            </w:r>
            <w:r w:rsidR="00032EC9">
              <w:rPr>
                <w:noProof/>
                <w:webHidden/>
              </w:rPr>
              <w:fldChar w:fldCharType="begin"/>
            </w:r>
            <w:r w:rsidR="00032EC9">
              <w:rPr>
                <w:noProof/>
                <w:webHidden/>
              </w:rPr>
              <w:instrText xml:space="preserve"> PAGEREF _Toc103076404 \h </w:instrText>
            </w:r>
            <w:r w:rsidR="00032EC9">
              <w:rPr>
                <w:noProof/>
                <w:webHidden/>
              </w:rPr>
            </w:r>
            <w:r w:rsidR="00032EC9">
              <w:rPr>
                <w:noProof/>
                <w:webHidden/>
              </w:rPr>
              <w:fldChar w:fldCharType="separate"/>
            </w:r>
            <w:r w:rsidR="00032EC9">
              <w:rPr>
                <w:noProof/>
                <w:webHidden/>
              </w:rPr>
              <w:t>21</w:t>
            </w:r>
            <w:r w:rsidR="00032EC9">
              <w:rPr>
                <w:noProof/>
                <w:webHidden/>
              </w:rPr>
              <w:fldChar w:fldCharType="end"/>
            </w:r>
          </w:hyperlink>
        </w:p>
        <w:p w14:paraId="74F110FE" w14:textId="0289DDA7" w:rsidR="00032EC9" w:rsidRDefault="004F4610">
          <w:pPr>
            <w:pStyle w:val="TOC2"/>
            <w:tabs>
              <w:tab w:val="left" w:pos="1100"/>
              <w:tab w:val="right" w:leader="dot" w:pos="9016"/>
            </w:tabs>
            <w:rPr>
              <w:rFonts w:asciiTheme="minorHAnsi" w:hAnsiTheme="minorHAnsi"/>
              <w:noProof/>
              <w:sz w:val="22"/>
              <w:lang w:val="en-GB" w:eastAsia="en-GB"/>
            </w:rPr>
          </w:pPr>
          <w:hyperlink w:anchor="_Toc103076405" w:history="1">
            <w:r w:rsidR="00032EC9" w:rsidRPr="00CF074C">
              <w:rPr>
                <w:rStyle w:val="Hyperlink"/>
                <w:noProof/>
              </w:rPr>
              <w:t>12.3</w:t>
            </w:r>
            <w:r w:rsidR="00032EC9">
              <w:rPr>
                <w:rFonts w:asciiTheme="minorHAnsi" w:hAnsiTheme="minorHAnsi"/>
                <w:noProof/>
                <w:sz w:val="22"/>
                <w:lang w:val="en-GB" w:eastAsia="en-GB"/>
              </w:rPr>
              <w:tab/>
            </w:r>
            <w:r w:rsidR="00032EC9" w:rsidRPr="00CF074C">
              <w:rPr>
                <w:rStyle w:val="Hyperlink"/>
                <w:noProof/>
              </w:rPr>
              <w:t>Procuring new care models</w:t>
            </w:r>
            <w:r w:rsidR="00032EC9">
              <w:rPr>
                <w:noProof/>
                <w:webHidden/>
              </w:rPr>
              <w:tab/>
            </w:r>
            <w:r w:rsidR="00032EC9">
              <w:rPr>
                <w:noProof/>
                <w:webHidden/>
              </w:rPr>
              <w:fldChar w:fldCharType="begin"/>
            </w:r>
            <w:r w:rsidR="00032EC9">
              <w:rPr>
                <w:noProof/>
                <w:webHidden/>
              </w:rPr>
              <w:instrText xml:space="preserve"> PAGEREF _Toc103076405 \h </w:instrText>
            </w:r>
            <w:r w:rsidR="00032EC9">
              <w:rPr>
                <w:noProof/>
                <w:webHidden/>
              </w:rPr>
            </w:r>
            <w:r w:rsidR="00032EC9">
              <w:rPr>
                <w:noProof/>
                <w:webHidden/>
              </w:rPr>
              <w:fldChar w:fldCharType="separate"/>
            </w:r>
            <w:r w:rsidR="00032EC9">
              <w:rPr>
                <w:noProof/>
                <w:webHidden/>
              </w:rPr>
              <w:t>22</w:t>
            </w:r>
            <w:r w:rsidR="00032EC9">
              <w:rPr>
                <w:noProof/>
                <w:webHidden/>
              </w:rPr>
              <w:fldChar w:fldCharType="end"/>
            </w:r>
          </w:hyperlink>
        </w:p>
        <w:p w14:paraId="5F25D5FC" w14:textId="3EFD8375" w:rsidR="00032EC9" w:rsidRDefault="004F4610">
          <w:pPr>
            <w:pStyle w:val="TOC2"/>
            <w:tabs>
              <w:tab w:val="left" w:pos="1100"/>
              <w:tab w:val="right" w:leader="dot" w:pos="9016"/>
            </w:tabs>
            <w:rPr>
              <w:rFonts w:asciiTheme="minorHAnsi" w:hAnsiTheme="minorHAnsi"/>
              <w:noProof/>
              <w:sz w:val="22"/>
              <w:lang w:val="en-GB" w:eastAsia="en-GB"/>
            </w:rPr>
          </w:pPr>
          <w:hyperlink w:anchor="_Toc103076406" w:history="1">
            <w:r w:rsidR="00032EC9" w:rsidRPr="00CF074C">
              <w:rPr>
                <w:rStyle w:val="Hyperlink"/>
                <w:noProof/>
              </w:rPr>
              <w:t>12.4</w:t>
            </w:r>
            <w:r w:rsidR="00032EC9">
              <w:rPr>
                <w:rFonts w:asciiTheme="minorHAnsi" w:hAnsiTheme="minorHAnsi"/>
                <w:noProof/>
                <w:sz w:val="22"/>
                <w:lang w:val="en-GB" w:eastAsia="en-GB"/>
              </w:rPr>
              <w:tab/>
            </w:r>
            <w:r w:rsidR="00032EC9" w:rsidRPr="00CF074C">
              <w:rPr>
                <w:rStyle w:val="Hyperlink"/>
                <w:noProof/>
              </w:rPr>
              <w:t>Managing conflicts of interest relating to procurement</w:t>
            </w:r>
            <w:r w:rsidR="00032EC9">
              <w:rPr>
                <w:noProof/>
                <w:webHidden/>
              </w:rPr>
              <w:tab/>
            </w:r>
            <w:r w:rsidR="00032EC9">
              <w:rPr>
                <w:noProof/>
                <w:webHidden/>
              </w:rPr>
              <w:fldChar w:fldCharType="begin"/>
            </w:r>
            <w:r w:rsidR="00032EC9">
              <w:rPr>
                <w:noProof/>
                <w:webHidden/>
              </w:rPr>
              <w:instrText xml:space="preserve"> PAGEREF _Toc103076406 \h </w:instrText>
            </w:r>
            <w:r w:rsidR="00032EC9">
              <w:rPr>
                <w:noProof/>
                <w:webHidden/>
              </w:rPr>
            </w:r>
            <w:r w:rsidR="00032EC9">
              <w:rPr>
                <w:noProof/>
                <w:webHidden/>
              </w:rPr>
              <w:fldChar w:fldCharType="separate"/>
            </w:r>
            <w:r w:rsidR="00032EC9">
              <w:rPr>
                <w:noProof/>
                <w:webHidden/>
              </w:rPr>
              <w:t>22</w:t>
            </w:r>
            <w:r w:rsidR="00032EC9">
              <w:rPr>
                <w:noProof/>
                <w:webHidden/>
              </w:rPr>
              <w:fldChar w:fldCharType="end"/>
            </w:r>
          </w:hyperlink>
        </w:p>
        <w:p w14:paraId="498F0C2C" w14:textId="4E9B36D8" w:rsidR="00032EC9" w:rsidRDefault="004F4610">
          <w:pPr>
            <w:pStyle w:val="TOC2"/>
            <w:tabs>
              <w:tab w:val="left" w:pos="1100"/>
              <w:tab w:val="right" w:leader="dot" w:pos="9016"/>
            </w:tabs>
            <w:rPr>
              <w:rFonts w:asciiTheme="minorHAnsi" w:hAnsiTheme="minorHAnsi"/>
              <w:noProof/>
              <w:sz w:val="22"/>
              <w:lang w:val="en-GB" w:eastAsia="en-GB"/>
            </w:rPr>
          </w:pPr>
          <w:hyperlink w:anchor="_Toc103076407" w:history="1">
            <w:r w:rsidR="00032EC9" w:rsidRPr="00CF074C">
              <w:rPr>
                <w:rStyle w:val="Hyperlink"/>
                <w:noProof/>
              </w:rPr>
              <w:t>12.5</w:t>
            </w:r>
            <w:r w:rsidR="00032EC9">
              <w:rPr>
                <w:rFonts w:asciiTheme="minorHAnsi" w:hAnsiTheme="minorHAnsi"/>
                <w:noProof/>
                <w:sz w:val="22"/>
                <w:lang w:val="en-GB" w:eastAsia="en-GB"/>
              </w:rPr>
              <w:tab/>
            </w:r>
            <w:r w:rsidR="00032EC9" w:rsidRPr="00CF074C">
              <w:rPr>
                <w:rStyle w:val="Hyperlink"/>
                <w:noProof/>
              </w:rPr>
              <w:t>Register of procurement decisions</w:t>
            </w:r>
            <w:r w:rsidR="00032EC9">
              <w:rPr>
                <w:noProof/>
                <w:webHidden/>
              </w:rPr>
              <w:tab/>
            </w:r>
            <w:r w:rsidR="00032EC9">
              <w:rPr>
                <w:noProof/>
                <w:webHidden/>
              </w:rPr>
              <w:fldChar w:fldCharType="begin"/>
            </w:r>
            <w:r w:rsidR="00032EC9">
              <w:rPr>
                <w:noProof/>
                <w:webHidden/>
              </w:rPr>
              <w:instrText xml:space="preserve"> PAGEREF _Toc103076407 \h </w:instrText>
            </w:r>
            <w:r w:rsidR="00032EC9">
              <w:rPr>
                <w:noProof/>
                <w:webHidden/>
              </w:rPr>
            </w:r>
            <w:r w:rsidR="00032EC9">
              <w:rPr>
                <w:noProof/>
                <w:webHidden/>
              </w:rPr>
              <w:fldChar w:fldCharType="separate"/>
            </w:r>
            <w:r w:rsidR="00032EC9">
              <w:rPr>
                <w:noProof/>
                <w:webHidden/>
              </w:rPr>
              <w:t>23</w:t>
            </w:r>
            <w:r w:rsidR="00032EC9">
              <w:rPr>
                <w:noProof/>
                <w:webHidden/>
              </w:rPr>
              <w:fldChar w:fldCharType="end"/>
            </w:r>
          </w:hyperlink>
        </w:p>
        <w:p w14:paraId="0FD2D5D8" w14:textId="776F12EC" w:rsidR="00032EC9" w:rsidRDefault="004F4610">
          <w:pPr>
            <w:pStyle w:val="TOC2"/>
            <w:tabs>
              <w:tab w:val="left" w:pos="1100"/>
              <w:tab w:val="right" w:leader="dot" w:pos="9016"/>
            </w:tabs>
            <w:rPr>
              <w:rFonts w:asciiTheme="minorHAnsi" w:hAnsiTheme="minorHAnsi"/>
              <w:noProof/>
              <w:sz w:val="22"/>
              <w:lang w:val="en-GB" w:eastAsia="en-GB"/>
            </w:rPr>
          </w:pPr>
          <w:hyperlink w:anchor="_Toc103076408" w:history="1">
            <w:r w:rsidR="00032EC9" w:rsidRPr="00CF074C">
              <w:rPr>
                <w:rStyle w:val="Hyperlink"/>
                <w:noProof/>
              </w:rPr>
              <w:t>12.6</w:t>
            </w:r>
            <w:r w:rsidR="00032EC9">
              <w:rPr>
                <w:rFonts w:asciiTheme="minorHAnsi" w:hAnsiTheme="minorHAnsi"/>
                <w:noProof/>
                <w:sz w:val="22"/>
                <w:lang w:val="en-GB" w:eastAsia="en-GB"/>
              </w:rPr>
              <w:tab/>
            </w:r>
            <w:r w:rsidR="00032EC9" w:rsidRPr="00CF074C">
              <w:rPr>
                <w:rStyle w:val="Hyperlink"/>
                <w:noProof/>
              </w:rPr>
              <w:t>Contract monitoring</w:t>
            </w:r>
            <w:r w:rsidR="00032EC9">
              <w:rPr>
                <w:noProof/>
                <w:webHidden/>
              </w:rPr>
              <w:tab/>
            </w:r>
            <w:r w:rsidR="00032EC9">
              <w:rPr>
                <w:noProof/>
                <w:webHidden/>
              </w:rPr>
              <w:fldChar w:fldCharType="begin"/>
            </w:r>
            <w:r w:rsidR="00032EC9">
              <w:rPr>
                <w:noProof/>
                <w:webHidden/>
              </w:rPr>
              <w:instrText xml:space="preserve"> PAGEREF _Toc103076408 \h </w:instrText>
            </w:r>
            <w:r w:rsidR="00032EC9">
              <w:rPr>
                <w:noProof/>
                <w:webHidden/>
              </w:rPr>
            </w:r>
            <w:r w:rsidR="00032EC9">
              <w:rPr>
                <w:noProof/>
                <w:webHidden/>
              </w:rPr>
              <w:fldChar w:fldCharType="separate"/>
            </w:r>
            <w:r w:rsidR="00032EC9">
              <w:rPr>
                <w:noProof/>
                <w:webHidden/>
              </w:rPr>
              <w:t>24</w:t>
            </w:r>
            <w:r w:rsidR="00032EC9">
              <w:rPr>
                <w:noProof/>
                <w:webHidden/>
              </w:rPr>
              <w:fldChar w:fldCharType="end"/>
            </w:r>
          </w:hyperlink>
        </w:p>
        <w:p w14:paraId="26627B7D" w14:textId="6A6E13F5" w:rsidR="00032EC9" w:rsidRDefault="004F4610">
          <w:pPr>
            <w:pStyle w:val="TOC1"/>
            <w:rPr>
              <w:rFonts w:asciiTheme="minorHAnsi" w:hAnsiTheme="minorHAnsi"/>
              <w:b w:val="0"/>
              <w:noProof/>
              <w:color w:val="auto"/>
              <w:sz w:val="22"/>
              <w:szCs w:val="22"/>
              <w:lang w:eastAsia="en-GB"/>
            </w:rPr>
          </w:pPr>
          <w:hyperlink w:anchor="_Toc103076409" w:history="1">
            <w:r w:rsidR="00032EC9" w:rsidRPr="00CF074C">
              <w:rPr>
                <w:rStyle w:val="Hyperlink"/>
                <w:noProof/>
              </w:rPr>
              <w:t>13</w:t>
            </w:r>
            <w:r w:rsidR="00032EC9">
              <w:rPr>
                <w:rFonts w:asciiTheme="minorHAnsi" w:hAnsiTheme="minorHAnsi"/>
                <w:b w:val="0"/>
                <w:noProof/>
                <w:color w:val="auto"/>
                <w:sz w:val="22"/>
                <w:szCs w:val="22"/>
                <w:lang w:eastAsia="en-GB"/>
              </w:rPr>
              <w:tab/>
            </w:r>
            <w:r w:rsidR="00032EC9" w:rsidRPr="00CF074C">
              <w:rPr>
                <w:rStyle w:val="Hyperlink"/>
                <w:noProof/>
              </w:rPr>
              <w:t>Audit of Managing Conflicts of Interests</w:t>
            </w:r>
            <w:r w:rsidR="00032EC9">
              <w:rPr>
                <w:noProof/>
                <w:webHidden/>
              </w:rPr>
              <w:tab/>
            </w:r>
            <w:r w:rsidR="00032EC9">
              <w:rPr>
                <w:noProof/>
                <w:webHidden/>
              </w:rPr>
              <w:fldChar w:fldCharType="begin"/>
            </w:r>
            <w:r w:rsidR="00032EC9">
              <w:rPr>
                <w:noProof/>
                <w:webHidden/>
              </w:rPr>
              <w:instrText xml:space="preserve"> PAGEREF _Toc103076409 \h </w:instrText>
            </w:r>
            <w:r w:rsidR="00032EC9">
              <w:rPr>
                <w:noProof/>
                <w:webHidden/>
              </w:rPr>
            </w:r>
            <w:r w:rsidR="00032EC9">
              <w:rPr>
                <w:noProof/>
                <w:webHidden/>
              </w:rPr>
              <w:fldChar w:fldCharType="separate"/>
            </w:r>
            <w:r w:rsidR="00032EC9">
              <w:rPr>
                <w:noProof/>
                <w:webHidden/>
              </w:rPr>
              <w:t>24</w:t>
            </w:r>
            <w:r w:rsidR="00032EC9">
              <w:rPr>
                <w:noProof/>
                <w:webHidden/>
              </w:rPr>
              <w:fldChar w:fldCharType="end"/>
            </w:r>
          </w:hyperlink>
        </w:p>
        <w:p w14:paraId="2B2830D8" w14:textId="7407CAB8" w:rsidR="00032EC9" w:rsidRDefault="004F4610">
          <w:pPr>
            <w:pStyle w:val="TOC1"/>
            <w:rPr>
              <w:rFonts w:asciiTheme="minorHAnsi" w:hAnsiTheme="minorHAnsi"/>
              <w:b w:val="0"/>
              <w:noProof/>
              <w:color w:val="auto"/>
              <w:sz w:val="22"/>
              <w:szCs w:val="22"/>
              <w:lang w:eastAsia="en-GB"/>
            </w:rPr>
          </w:pPr>
          <w:hyperlink w:anchor="_Toc103076410" w:history="1">
            <w:r w:rsidR="00032EC9" w:rsidRPr="00CF074C">
              <w:rPr>
                <w:rStyle w:val="Hyperlink"/>
                <w:noProof/>
              </w:rPr>
              <w:t>14</w:t>
            </w:r>
            <w:r w:rsidR="00032EC9">
              <w:rPr>
                <w:rFonts w:asciiTheme="minorHAnsi" w:hAnsiTheme="minorHAnsi"/>
                <w:b w:val="0"/>
                <w:noProof/>
                <w:color w:val="auto"/>
                <w:sz w:val="22"/>
                <w:szCs w:val="22"/>
                <w:lang w:eastAsia="en-GB"/>
              </w:rPr>
              <w:tab/>
            </w:r>
            <w:r w:rsidR="00032EC9" w:rsidRPr="00CF074C">
              <w:rPr>
                <w:rStyle w:val="Hyperlink"/>
                <w:noProof/>
              </w:rPr>
              <w:t>Raising Concerns and Breaches</w:t>
            </w:r>
            <w:r w:rsidR="00032EC9">
              <w:rPr>
                <w:noProof/>
                <w:webHidden/>
              </w:rPr>
              <w:tab/>
            </w:r>
            <w:r w:rsidR="00032EC9">
              <w:rPr>
                <w:noProof/>
                <w:webHidden/>
              </w:rPr>
              <w:fldChar w:fldCharType="begin"/>
            </w:r>
            <w:r w:rsidR="00032EC9">
              <w:rPr>
                <w:noProof/>
                <w:webHidden/>
              </w:rPr>
              <w:instrText xml:space="preserve"> PAGEREF _Toc103076410 \h </w:instrText>
            </w:r>
            <w:r w:rsidR="00032EC9">
              <w:rPr>
                <w:noProof/>
                <w:webHidden/>
              </w:rPr>
            </w:r>
            <w:r w:rsidR="00032EC9">
              <w:rPr>
                <w:noProof/>
                <w:webHidden/>
              </w:rPr>
              <w:fldChar w:fldCharType="separate"/>
            </w:r>
            <w:r w:rsidR="00032EC9">
              <w:rPr>
                <w:noProof/>
                <w:webHidden/>
              </w:rPr>
              <w:t>24</w:t>
            </w:r>
            <w:r w:rsidR="00032EC9">
              <w:rPr>
                <w:noProof/>
                <w:webHidden/>
              </w:rPr>
              <w:fldChar w:fldCharType="end"/>
            </w:r>
          </w:hyperlink>
        </w:p>
        <w:p w14:paraId="3FE69E6B" w14:textId="29970AE2" w:rsidR="00032EC9" w:rsidRDefault="004F4610">
          <w:pPr>
            <w:pStyle w:val="TOC1"/>
            <w:rPr>
              <w:rFonts w:asciiTheme="minorHAnsi" w:hAnsiTheme="minorHAnsi"/>
              <w:b w:val="0"/>
              <w:noProof/>
              <w:color w:val="auto"/>
              <w:sz w:val="22"/>
              <w:szCs w:val="22"/>
              <w:lang w:eastAsia="en-GB"/>
            </w:rPr>
          </w:pPr>
          <w:hyperlink w:anchor="_Toc103076411" w:history="1">
            <w:r w:rsidR="00032EC9" w:rsidRPr="00CF074C">
              <w:rPr>
                <w:rStyle w:val="Hyperlink"/>
                <w:noProof/>
              </w:rPr>
              <w:t>15</w:t>
            </w:r>
            <w:r w:rsidR="00032EC9">
              <w:rPr>
                <w:rFonts w:asciiTheme="minorHAnsi" w:hAnsiTheme="minorHAnsi"/>
                <w:b w:val="0"/>
                <w:noProof/>
                <w:color w:val="auto"/>
                <w:sz w:val="22"/>
                <w:szCs w:val="22"/>
                <w:lang w:eastAsia="en-GB"/>
              </w:rPr>
              <w:tab/>
            </w:r>
            <w:r w:rsidR="00032EC9" w:rsidRPr="00CF074C">
              <w:rPr>
                <w:rStyle w:val="Hyperlink"/>
                <w:noProof/>
              </w:rPr>
              <w:t>Breaches of the ICB Managing Conflicts of Interest Policy</w:t>
            </w:r>
            <w:r w:rsidR="00032EC9">
              <w:rPr>
                <w:noProof/>
                <w:webHidden/>
              </w:rPr>
              <w:tab/>
            </w:r>
            <w:r w:rsidR="00032EC9">
              <w:rPr>
                <w:noProof/>
                <w:webHidden/>
              </w:rPr>
              <w:fldChar w:fldCharType="begin"/>
            </w:r>
            <w:r w:rsidR="00032EC9">
              <w:rPr>
                <w:noProof/>
                <w:webHidden/>
              </w:rPr>
              <w:instrText xml:space="preserve"> PAGEREF _Toc103076411 \h </w:instrText>
            </w:r>
            <w:r w:rsidR="00032EC9">
              <w:rPr>
                <w:noProof/>
                <w:webHidden/>
              </w:rPr>
            </w:r>
            <w:r w:rsidR="00032EC9">
              <w:rPr>
                <w:noProof/>
                <w:webHidden/>
              </w:rPr>
              <w:fldChar w:fldCharType="separate"/>
            </w:r>
            <w:r w:rsidR="00032EC9">
              <w:rPr>
                <w:noProof/>
                <w:webHidden/>
              </w:rPr>
              <w:t>25</w:t>
            </w:r>
            <w:r w:rsidR="00032EC9">
              <w:rPr>
                <w:noProof/>
                <w:webHidden/>
              </w:rPr>
              <w:fldChar w:fldCharType="end"/>
            </w:r>
          </w:hyperlink>
        </w:p>
        <w:p w14:paraId="0D584172" w14:textId="115A34D5" w:rsidR="00032EC9" w:rsidRDefault="004F4610">
          <w:pPr>
            <w:pStyle w:val="TOC2"/>
            <w:tabs>
              <w:tab w:val="left" w:pos="1100"/>
              <w:tab w:val="right" w:leader="dot" w:pos="9016"/>
            </w:tabs>
            <w:rPr>
              <w:rFonts w:asciiTheme="minorHAnsi" w:hAnsiTheme="minorHAnsi"/>
              <w:noProof/>
              <w:sz w:val="22"/>
              <w:lang w:val="en-GB" w:eastAsia="en-GB"/>
            </w:rPr>
          </w:pPr>
          <w:hyperlink w:anchor="_Toc103076412" w:history="1">
            <w:r w:rsidR="00032EC9" w:rsidRPr="00CF074C">
              <w:rPr>
                <w:rStyle w:val="Hyperlink"/>
                <w:noProof/>
              </w:rPr>
              <w:t>15.1</w:t>
            </w:r>
            <w:r w:rsidR="00032EC9">
              <w:rPr>
                <w:rFonts w:asciiTheme="minorHAnsi" w:hAnsiTheme="minorHAnsi"/>
                <w:noProof/>
                <w:sz w:val="22"/>
                <w:lang w:val="en-GB" w:eastAsia="en-GB"/>
              </w:rPr>
              <w:tab/>
            </w:r>
            <w:r w:rsidR="00032EC9" w:rsidRPr="00CF074C">
              <w:rPr>
                <w:rStyle w:val="Hyperlink"/>
                <w:noProof/>
              </w:rPr>
              <w:t>Managing breaches of this policy</w:t>
            </w:r>
            <w:r w:rsidR="00032EC9">
              <w:rPr>
                <w:noProof/>
                <w:webHidden/>
              </w:rPr>
              <w:tab/>
            </w:r>
            <w:r w:rsidR="00032EC9">
              <w:rPr>
                <w:noProof/>
                <w:webHidden/>
              </w:rPr>
              <w:fldChar w:fldCharType="begin"/>
            </w:r>
            <w:r w:rsidR="00032EC9">
              <w:rPr>
                <w:noProof/>
                <w:webHidden/>
              </w:rPr>
              <w:instrText xml:space="preserve"> PAGEREF _Toc103076412 \h </w:instrText>
            </w:r>
            <w:r w:rsidR="00032EC9">
              <w:rPr>
                <w:noProof/>
                <w:webHidden/>
              </w:rPr>
            </w:r>
            <w:r w:rsidR="00032EC9">
              <w:rPr>
                <w:noProof/>
                <w:webHidden/>
              </w:rPr>
              <w:fldChar w:fldCharType="separate"/>
            </w:r>
            <w:r w:rsidR="00032EC9">
              <w:rPr>
                <w:noProof/>
                <w:webHidden/>
              </w:rPr>
              <w:t>25</w:t>
            </w:r>
            <w:r w:rsidR="00032EC9">
              <w:rPr>
                <w:noProof/>
                <w:webHidden/>
              </w:rPr>
              <w:fldChar w:fldCharType="end"/>
            </w:r>
          </w:hyperlink>
        </w:p>
        <w:p w14:paraId="0DD36C56" w14:textId="2F4EF3F6" w:rsidR="00032EC9" w:rsidRDefault="004F4610">
          <w:pPr>
            <w:pStyle w:val="TOC1"/>
            <w:rPr>
              <w:rFonts w:asciiTheme="minorHAnsi" w:hAnsiTheme="minorHAnsi"/>
              <w:b w:val="0"/>
              <w:noProof/>
              <w:color w:val="auto"/>
              <w:sz w:val="22"/>
              <w:szCs w:val="22"/>
              <w:lang w:eastAsia="en-GB"/>
            </w:rPr>
          </w:pPr>
          <w:hyperlink w:anchor="_Toc103076413" w:history="1">
            <w:r w:rsidR="00032EC9" w:rsidRPr="00CF074C">
              <w:rPr>
                <w:rStyle w:val="Hyperlink"/>
                <w:noProof/>
              </w:rPr>
              <w:t>16</w:t>
            </w:r>
            <w:r w:rsidR="00032EC9">
              <w:rPr>
                <w:rFonts w:asciiTheme="minorHAnsi" w:hAnsiTheme="minorHAnsi"/>
                <w:b w:val="0"/>
                <w:noProof/>
                <w:color w:val="auto"/>
                <w:sz w:val="22"/>
                <w:szCs w:val="22"/>
                <w:lang w:eastAsia="en-GB"/>
              </w:rPr>
              <w:tab/>
            </w:r>
            <w:r w:rsidR="00032EC9" w:rsidRPr="00CF074C">
              <w:rPr>
                <w:rStyle w:val="Hyperlink"/>
                <w:noProof/>
              </w:rPr>
              <w:t>Bribery and Fraud</w:t>
            </w:r>
            <w:r w:rsidR="00032EC9">
              <w:rPr>
                <w:noProof/>
                <w:webHidden/>
              </w:rPr>
              <w:tab/>
            </w:r>
            <w:r w:rsidR="00032EC9">
              <w:rPr>
                <w:noProof/>
                <w:webHidden/>
              </w:rPr>
              <w:fldChar w:fldCharType="begin"/>
            </w:r>
            <w:r w:rsidR="00032EC9">
              <w:rPr>
                <w:noProof/>
                <w:webHidden/>
              </w:rPr>
              <w:instrText xml:space="preserve"> PAGEREF _Toc103076413 \h </w:instrText>
            </w:r>
            <w:r w:rsidR="00032EC9">
              <w:rPr>
                <w:noProof/>
                <w:webHidden/>
              </w:rPr>
            </w:r>
            <w:r w:rsidR="00032EC9">
              <w:rPr>
                <w:noProof/>
                <w:webHidden/>
              </w:rPr>
              <w:fldChar w:fldCharType="separate"/>
            </w:r>
            <w:r w:rsidR="00032EC9">
              <w:rPr>
                <w:noProof/>
                <w:webHidden/>
              </w:rPr>
              <w:t>26</w:t>
            </w:r>
            <w:r w:rsidR="00032EC9">
              <w:rPr>
                <w:noProof/>
                <w:webHidden/>
              </w:rPr>
              <w:fldChar w:fldCharType="end"/>
            </w:r>
          </w:hyperlink>
        </w:p>
        <w:p w14:paraId="02EFE262" w14:textId="645E1BAD" w:rsidR="00032EC9" w:rsidRDefault="004F4610">
          <w:pPr>
            <w:pStyle w:val="TOC2"/>
            <w:tabs>
              <w:tab w:val="left" w:pos="1100"/>
              <w:tab w:val="right" w:leader="dot" w:pos="9016"/>
            </w:tabs>
            <w:rPr>
              <w:rFonts w:asciiTheme="minorHAnsi" w:hAnsiTheme="minorHAnsi"/>
              <w:noProof/>
              <w:sz w:val="22"/>
              <w:lang w:val="en-GB" w:eastAsia="en-GB"/>
            </w:rPr>
          </w:pPr>
          <w:hyperlink w:anchor="_Toc103076414" w:history="1">
            <w:r w:rsidR="00032EC9" w:rsidRPr="00CF074C">
              <w:rPr>
                <w:rStyle w:val="Hyperlink"/>
                <w:noProof/>
              </w:rPr>
              <w:t>16.1</w:t>
            </w:r>
            <w:r w:rsidR="00032EC9">
              <w:rPr>
                <w:rFonts w:asciiTheme="minorHAnsi" w:hAnsiTheme="minorHAnsi"/>
                <w:noProof/>
                <w:sz w:val="22"/>
                <w:lang w:val="en-GB" w:eastAsia="en-GB"/>
              </w:rPr>
              <w:tab/>
            </w:r>
            <w:r w:rsidR="00032EC9" w:rsidRPr="00CF074C">
              <w:rPr>
                <w:rStyle w:val="Hyperlink"/>
                <w:noProof/>
              </w:rPr>
              <w:t>Bribery</w:t>
            </w:r>
            <w:r w:rsidR="00032EC9">
              <w:rPr>
                <w:noProof/>
                <w:webHidden/>
              </w:rPr>
              <w:tab/>
            </w:r>
            <w:r w:rsidR="00032EC9">
              <w:rPr>
                <w:noProof/>
                <w:webHidden/>
              </w:rPr>
              <w:fldChar w:fldCharType="begin"/>
            </w:r>
            <w:r w:rsidR="00032EC9">
              <w:rPr>
                <w:noProof/>
                <w:webHidden/>
              </w:rPr>
              <w:instrText xml:space="preserve"> PAGEREF _Toc103076414 \h </w:instrText>
            </w:r>
            <w:r w:rsidR="00032EC9">
              <w:rPr>
                <w:noProof/>
                <w:webHidden/>
              </w:rPr>
            </w:r>
            <w:r w:rsidR="00032EC9">
              <w:rPr>
                <w:noProof/>
                <w:webHidden/>
              </w:rPr>
              <w:fldChar w:fldCharType="separate"/>
            </w:r>
            <w:r w:rsidR="00032EC9">
              <w:rPr>
                <w:noProof/>
                <w:webHidden/>
              </w:rPr>
              <w:t>26</w:t>
            </w:r>
            <w:r w:rsidR="00032EC9">
              <w:rPr>
                <w:noProof/>
                <w:webHidden/>
              </w:rPr>
              <w:fldChar w:fldCharType="end"/>
            </w:r>
          </w:hyperlink>
        </w:p>
        <w:p w14:paraId="47CC737D" w14:textId="6A010AD7" w:rsidR="00032EC9" w:rsidRDefault="004F4610">
          <w:pPr>
            <w:pStyle w:val="TOC2"/>
            <w:tabs>
              <w:tab w:val="left" w:pos="1100"/>
              <w:tab w:val="right" w:leader="dot" w:pos="9016"/>
            </w:tabs>
            <w:rPr>
              <w:rFonts w:asciiTheme="minorHAnsi" w:hAnsiTheme="minorHAnsi"/>
              <w:noProof/>
              <w:sz w:val="22"/>
              <w:lang w:val="en-GB" w:eastAsia="en-GB"/>
            </w:rPr>
          </w:pPr>
          <w:hyperlink w:anchor="_Toc103076415" w:history="1">
            <w:r w:rsidR="00032EC9" w:rsidRPr="00CF074C">
              <w:rPr>
                <w:rStyle w:val="Hyperlink"/>
                <w:noProof/>
              </w:rPr>
              <w:t>16.2</w:t>
            </w:r>
            <w:r w:rsidR="00032EC9">
              <w:rPr>
                <w:rFonts w:asciiTheme="minorHAnsi" w:hAnsiTheme="minorHAnsi"/>
                <w:noProof/>
                <w:sz w:val="22"/>
                <w:lang w:val="en-GB" w:eastAsia="en-GB"/>
              </w:rPr>
              <w:tab/>
            </w:r>
            <w:r w:rsidR="00032EC9" w:rsidRPr="00CF074C">
              <w:rPr>
                <w:rStyle w:val="Hyperlink"/>
                <w:noProof/>
              </w:rPr>
              <w:t>Fraud</w:t>
            </w:r>
            <w:r w:rsidR="00032EC9">
              <w:rPr>
                <w:noProof/>
                <w:webHidden/>
              </w:rPr>
              <w:tab/>
            </w:r>
            <w:r w:rsidR="00032EC9">
              <w:rPr>
                <w:noProof/>
                <w:webHidden/>
              </w:rPr>
              <w:fldChar w:fldCharType="begin"/>
            </w:r>
            <w:r w:rsidR="00032EC9">
              <w:rPr>
                <w:noProof/>
                <w:webHidden/>
              </w:rPr>
              <w:instrText xml:space="preserve"> PAGEREF _Toc103076415 \h </w:instrText>
            </w:r>
            <w:r w:rsidR="00032EC9">
              <w:rPr>
                <w:noProof/>
                <w:webHidden/>
              </w:rPr>
            </w:r>
            <w:r w:rsidR="00032EC9">
              <w:rPr>
                <w:noProof/>
                <w:webHidden/>
              </w:rPr>
              <w:fldChar w:fldCharType="separate"/>
            </w:r>
            <w:r w:rsidR="00032EC9">
              <w:rPr>
                <w:noProof/>
                <w:webHidden/>
              </w:rPr>
              <w:t>26</w:t>
            </w:r>
            <w:r w:rsidR="00032EC9">
              <w:rPr>
                <w:noProof/>
                <w:webHidden/>
              </w:rPr>
              <w:fldChar w:fldCharType="end"/>
            </w:r>
          </w:hyperlink>
        </w:p>
        <w:p w14:paraId="09774A7F" w14:textId="282D205A" w:rsidR="00032EC9" w:rsidRDefault="004F4610">
          <w:pPr>
            <w:pStyle w:val="TOC1"/>
            <w:rPr>
              <w:rFonts w:asciiTheme="minorHAnsi" w:hAnsiTheme="minorHAnsi"/>
              <w:b w:val="0"/>
              <w:noProof/>
              <w:color w:val="auto"/>
              <w:sz w:val="22"/>
              <w:szCs w:val="22"/>
              <w:lang w:eastAsia="en-GB"/>
            </w:rPr>
          </w:pPr>
          <w:hyperlink w:anchor="_Toc103076416" w:history="1">
            <w:r w:rsidR="00032EC9" w:rsidRPr="00CF074C">
              <w:rPr>
                <w:rStyle w:val="Hyperlink"/>
                <w:noProof/>
              </w:rPr>
              <w:t>17</w:t>
            </w:r>
            <w:r w:rsidR="00032EC9">
              <w:rPr>
                <w:rFonts w:asciiTheme="minorHAnsi" w:hAnsiTheme="minorHAnsi"/>
                <w:b w:val="0"/>
                <w:noProof/>
                <w:color w:val="auto"/>
                <w:sz w:val="22"/>
                <w:szCs w:val="22"/>
                <w:lang w:eastAsia="en-GB"/>
              </w:rPr>
              <w:tab/>
            </w:r>
            <w:r w:rsidR="00032EC9" w:rsidRPr="00CF074C">
              <w:rPr>
                <w:rStyle w:val="Hyperlink"/>
                <w:noProof/>
              </w:rPr>
              <w:t>Training requirements</w:t>
            </w:r>
            <w:r w:rsidR="00032EC9">
              <w:rPr>
                <w:noProof/>
                <w:webHidden/>
              </w:rPr>
              <w:tab/>
            </w:r>
            <w:r w:rsidR="00032EC9">
              <w:rPr>
                <w:noProof/>
                <w:webHidden/>
              </w:rPr>
              <w:fldChar w:fldCharType="begin"/>
            </w:r>
            <w:r w:rsidR="00032EC9">
              <w:rPr>
                <w:noProof/>
                <w:webHidden/>
              </w:rPr>
              <w:instrText xml:space="preserve"> PAGEREF _Toc103076416 \h </w:instrText>
            </w:r>
            <w:r w:rsidR="00032EC9">
              <w:rPr>
                <w:noProof/>
                <w:webHidden/>
              </w:rPr>
            </w:r>
            <w:r w:rsidR="00032EC9">
              <w:rPr>
                <w:noProof/>
                <w:webHidden/>
              </w:rPr>
              <w:fldChar w:fldCharType="separate"/>
            </w:r>
            <w:r w:rsidR="00032EC9">
              <w:rPr>
                <w:noProof/>
                <w:webHidden/>
              </w:rPr>
              <w:t>27</w:t>
            </w:r>
            <w:r w:rsidR="00032EC9">
              <w:rPr>
                <w:noProof/>
                <w:webHidden/>
              </w:rPr>
              <w:fldChar w:fldCharType="end"/>
            </w:r>
          </w:hyperlink>
        </w:p>
        <w:p w14:paraId="4071AA93" w14:textId="4EDA3968" w:rsidR="00032EC9" w:rsidRDefault="004F4610">
          <w:pPr>
            <w:pStyle w:val="TOC1"/>
            <w:rPr>
              <w:rFonts w:asciiTheme="minorHAnsi" w:hAnsiTheme="minorHAnsi"/>
              <w:b w:val="0"/>
              <w:noProof/>
              <w:color w:val="auto"/>
              <w:sz w:val="22"/>
              <w:szCs w:val="22"/>
              <w:lang w:eastAsia="en-GB"/>
            </w:rPr>
          </w:pPr>
          <w:hyperlink w:anchor="_Toc103076417" w:history="1">
            <w:r w:rsidR="00032EC9" w:rsidRPr="00CF074C">
              <w:rPr>
                <w:rStyle w:val="Hyperlink"/>
                <w:noProof/>
              </w:rPr>
              <w:t>18</w:t>
            </w:r>
            <w:r w:rsidR="00032EC9">
              <w:rPr>
                <w:rFonts w:asciiTheme="minorHAnsi" w:hAnsiTheme="minorHAnsi"/>
                <w:b w:val="0"/>
                <w:noProof/>
                <w:color w:val="auto"/>
                <w:sz w:val="22"/>
                <w:szCs w:val="22"/>
                <w:lang w:eastAsia="en-GB"/>
              </w:rPr>
              <w:tab/>
            </w:r>
            <w:r w:rsidR="00032EC9" w:rsidRPr="00CF074C">
              <w:rPr>
                <w:rStyle w:val="Hyperlink"/>
                <w:noProof/>
              </w:rPr>
              <w:t>Equality Impact Assessment</w:t>
            </w:r>
            <w:r w:rsidR="00032EC9">
              <w:rPr>
                <w:noProof/>
                <w:webHidden/>
              </w:rPr>
              <w:tab/>
            </w:r>
            <w:r w:rsidR="00032EC9">
              <w:rPr>
                <w:noProof/>
                <w:webHidden/>
              </w:rPr>
              <w:fldChar w:fldCharType="begin"/>
            </w:r>
            <w:r w:rsidR="00032EC9">
              <w:rPr>
                <w:noProof/>
                <w:webHidden/>
              </w:rPr>
              <w:instrText xml:space="preserve"> PAGEREF _Toc103076417 \h </w:instrText>
            </w:r>
            <w:r w:rsidR="00032EC9">
              <w:rPr>
                <w:noProof/>
                <w:webHidden/>
              </w:rPr>
            </w:r>
            <w:r w:rsidR="00032EC9">
              <w:rPr>
                <w:noProof/>
                <w:webHidden/>
              </w:rPr>
              <w:fldChar w:fldCharType="separate"/>
            </w:r>
            <w:r w:rsidR="00032EC9">
              <w:rPr>
                <w:noProof/>
                <w:webHidden/>
              </w:rPr>
              <w:t>27</w:t>
            </w:r>
            <w:r w:rsidR="00032EC9">
              <w:rPr>
                <w:noProof/>
                <w:webHidden/>
              </w:rPr>
              <w:fldChar w:fldCharType="end"/>
            </w:r>
          </w:hyperlink>
        </w:p>
        <w:p w14:paraId="63A9AB55" w14:textId="155D210C" w:rsidR="00032EC9" w:rsidRDefault="004F4610">
          <w:pPr>
            <w:pStyle w:val="TOC1"/>
            <w:rPr>
              <w:rFonts w:asciiTheme="minorHAnsi" w:hAnsiTheme="minorHAnsi"/>
              <w:b w:val="0"/>
              <w:noProof/>
              <w:color w:val="auto"/>
              <w:sz w:val="22"/>
              <w:szCs w:val="22"/>
              <w:lang w:eastAsia="en-GB"/>
            </w:rPr>
          </w:pPr>
          <w:hyperlink w:anchor="_Toc103076418" w:history="1">
            <w:r w:rsidR="00032EC9" w:rsidRPr="00CF074C">
              <w:rPr>
                <w:rStyle w:val="Hyperlink"/>
                <w:noProof/>
              </w:rPr>
              <w:t>19</w:t>
            </w:r>
            <w:r w:rsidR="00032EC9">
              <w:rPr>
                <w:rFonts w:asciiTheme="minorHAnsi" w:hAnsiTheme="minorHAnsi"/>
                <w:b w:val="0"/>
                <w:noProof/>
                <w:color w:val="auto"/>
                <w:sz w:val="22"/>
                <w:szCs w:val="22"/>
                <w:lang w:eastAsia="en-GB"/>
              </w:rPr>
              <w:tab/>
            </w:r>
            <w:r w:rsidR="00032EC9" w:rsidRPr="00CF074C">
              <w:rPr>
                <w:rStyle w:val="Hyperlink"/>
                <w:noProof/>
              </w:rPr>
              <w:t>Implementation and Monitoring Compliance and Effectiveness</w:t>
            </w:r>
            <w:r w:rsidR="00032EC9">
              <w:rPr>
                <w:noProof/>
                <w:webHidden/>
              </w:rPr>
              <w:tab/>
            </w:r>
            <w:r w:rsidR="00032EC9">
              <w:rPr>
                <w:noProof/>
                <w:webHidden/>
              </w:rPr>
              <w:fldChar w:fldCharType="begin"/>
            </w:r>
            <w:r w:rsidR="00032EC9">
              <w:rPr>
                <w:noProof/>
                <w:webHidden/>
              </w:rPr>
              <w:instrText xml:space="preserve"> PAGEREF _Toc103076418 \h </w:instrText>
            </w:r>
            <w:r w:rsidR="00032EC9">
              <w:rPr>
                <w:noProof/>
                <w:webHidden/>
              </w:rPr>
            </w:r>
            <w:r w:rsidR="00032EC9">
              <w:rPr>
                <w:noProof/>
                <w:webHidden/>
              </w:rPr>
              <w:fldChar w:fldCharType="separate"/>
            </w:r>
            <w:r w:rsidR="00032EC9">
              <w:rPr>
                <w:noProof/>
                <w:webHidden/>
              </w:rPr>
              <w:t>27</w:t>
            </w:r>
            <w:r w:rsidR="00032EC9">
              <w:rPr>
                <w:noProof/>
                <w:webHidden/>
              </w:rPr>
              <w:fldChar w:fldCharType="end"/>
            </w:r>
          </w:hyperlink>
        </w:p>
        <w:p w14:paraId="7F1EC539" w14:textId="6DFC303F" w:rsidR="00032EC9" w:rsidRDefault="004F4610">
          <w:pPr>
            <w:pStyle w:val="TOC1"/>
            <w:rPr>
              <w:rFonts w:asciiTheme="minorHAnsi" w:hAnsiTheme="minorHAnsi"/>
              <w:b w:val="0"/>
              <w:noProof/>
              <w:color w:val="auto"/>
              <w:sz w:val="22"/>
              <w:szCs w:val="22"/>
              <w:lang w:eastAsia="en-GB"/>
            </w:rPr>
          </w:pPr>
          <w:hyperlink w:anchor="_Toc103076419" w:history="1">
            <w:r w:rsidR="00032EC9" w:rsidRPr="00CF074C">
              <w:rPr>
                <w:rStyle w:val="Hyperlink"/>
                <w:noProof/>
              </w:rPr>
              <w:t>20</w:t>
            </w:r>
            <w:r w:rsidR="00032EC9">
              <w:rPr>
                <w:rFonts w:asciiTheme="minorHAnsi" w:hAnsiTheme="minorHAnsi"/>
                <w:b w:val="0"/>
                <w:noProof/>
                <w:color w:val="auto"/>
                <w:sz w:val="22"/>
                <w:szCs w:val="22"/>
                <w:lang w:eastAsia="en-GB"/>
              </w:rPr>
              <w:tab/>
            </w:r>
            <w:r w:rsidR="00032EC9" w:rsidRPr="00CF074C">
              <w:rPr>
                <w:rStyle w:val="Hyperlink"/>
                <w:noProof/>
              </w:rPr>
              <w:t>References, acknowledgements and associated documents</w:t>
            </w:r>
            <w:r w:rsidR="00032EC9">
              <w:rPr>
                <w:noProof/>
                <w:webHidden/>
              </w:rPr>
              <w:tab/>
            </w:r>
            <w:r w:rsidR="00032EC9">
              <w:rPr>
                <w:noProof/>
                <w:webHidden/>
              </w:rPr>
              <w:fldChar w:fldCharType="begin"/>
            </w:r>
            <w:r w:rsidR="00032EC9">
              <w:rPr>
                <w:noProof/>
                <w:webHidden/>
              </w:rPr>
              <w:instrText xml:space="preserve"> PAGEREF _Toc103076419 \h </w:instrText>
            </w:r>
            <w:r w:rsidR="00032EC9">
              <w:rPr>
                <w:noProof/>
                <w:webHidden/>
              </w:rPr>
            </w:r>
            <w:r w:rsidR="00032EC9">
              <w:rPr>
                <w:noProof/>
                <w:webHidden/>
              </w:rPr>
              <w:fldChar w:fldCharType="separate"/>
            </w:r>
            <w:r w:rsidR="00032EC9">
              <w:rPr>
                <w:noProof/>
                <w:webHidden/>
              </w:rPr>
              <w:t>27</w:t>
            </w:r>
            <w:r w:rsidR="00032EC9">
              <w:rPr>
                <w:noProof/>
                <w:webHidden/>
              </w:rPr>
              <w:fldChar w:fldCharType="end"/>
            </w:r>
          </w:hyperlink>
        </w:p>
        <w:p w14:paraId="5A812ABE" w14:textId="2847EE9D" w:rsidR="00032EC9" w:rsidRDefault="004F4610">
          <w:pPr>
            <w:pStyle w:val="TOC1"/>
            <w:rPr>
              <w:rFonts w:asciiTheme="minorHAnsi" w:hAnsiTheme="minorHAnsi"/>
              <w:b w:val="0"/>
              <w:noProof/>
              <w:color w:val="auto"/>
              <w:sz w:val="22"/>
              <w:szCs w:val="22"/>
              <w:lang w:eastAsia="en-GB"/>
            </w:rPr>
          </w:pPr>
          <w:hyperlink w:anchor="_Toc103076420" w:history="1">
            <w:r w:rsidR="00032EC9" w:rsidRPr="00CF074C">
              <w:rPr>
                <w:rStyle w:val="Hyperlink"/>
                <w:noProof/>
              </w:rPr>
              <w:t>21</w:t>
            </w:r>
            <w:r w:rsidR="00032EC9">
              <w:rPr>
                <w:rFonts w:asciiTheme="minorHAnsi" w:hAnsiTheme="minorHAnsi"/>
                <w:b w:val="0"/>
                <w:noProof/>
                <w:color w:val="auto"/>
                <w:sz w:val="22"/>
                <w:szCs w:val="22"/>
                <w:lang w:eastAsia="en-GB"/>
              </w:rPr>
              <w:tab/>
            </w:r>
            <w:r w:rsidR="00032EC9" w:rsidRPr="00CF074C">
              <w:rPr>
                <w:rStyle w:val="Hyperlink"/>
                <w:noProof/>
              </w:rPr>
              <w:t>Appendices</w:t>
            </w:r>
            <w:r w:rsidR="00032EC9">
              <w:rPr>
                <w:noProof/>
                <w:webHidden/>
              </w:rPr>
              <w:tab/>
            </w:r>
            <w:r w:rsidR="00032EC9">
              <w:rPr>
                <w:noProof/>
                <w:webHidden/>
              </w:rPr>
              <w:fldChar w:fldCharType="begin"/>
            </w:r>
            <w:r w:rsidR="00032EC9">
              <w:rPr>
                <w:noProof/>
                <w:webHidden/>
              </w:rPr>
              <w:instrText xml:space="preserve"> PAGEREF _Toc103076420 \h </w:instrText>
            </w:r>
            <w:r w:rsidR="00032EC9">
              <w:rPr>
                <w:noProof/>
                <w:webHidden/>
              </w:rPr>
            </w:r>
            <w:r w:rsidR="00032EC9">
              <w:rPr>
                <w:noProof/>
                <w:webHidden/>
              </w:rPr>
              <w:fldChar w:fldCharType="separate"/>
            </w:r>
            <w:r w:rsidR="00032EC9">
              <w:rPr>
                <w:noProof/>
                <w:webHidden/>
              </w:rPr>
              <w:t>28</w:t>
            </w:r>
            <w:r w:rsidR="00032EC9">
              <w:rPr>
                <w:noProof/>
                <w:webHidden/>
              </w:rPr>
              <w:fldChar w:fldCharType="end"/>
            </w:r>
          </w:hyperlink>
        </w:p>
        <w:p w14:paraId="2851B1C9" w14:textId="516DA213" w:rsidR="00032EC9" w:rsidRDefault="004F4610">
          <w:pPr>
            <w:pStyle w:val="TOC2"/>
            <w:tabs>
              <w:tab w:val="left" w:pos="1100"/>
              <w:tab w:val="right" w:leader="dot" w:pos="9016"/>
            </w:tabs>
            <w:rPr>
              <w:rFonts w:asciiTheme="minorHAnsi" w:hAnsiTheme="minorHAnsi"/>
              <w:noProof/>
              <w:sz w:val="22"/>
              <w:lang w:val="en-GB" w:eastAsia="en-GB"/>
            </w:rPr>
          </w:pPr>
          <w:hyperlink w:anchor="_Toc103076421" w:history="1">
            <w:r w:rsidR="00032EC9" w:rsidRPr="00CF074C">
              <w:rPr>
                <w:rStyle w:val="Hyperlink"/>
                <w:noProof/>
              </w:rPr>
              <w:t>21.1</w:t>
            </w:r>
            <w:r w:rsidR="00032EC9">
              <w:rPr>
                <w:rFonts w:asciiTheme="minorHAnsi" w:hAnsiTheme="minorHAnsi"/>
                <w:noProof/>
                <w:sz w:val="22"/>
                <w:lang w:val="en-GB" w:eastAsia="en-GB"/>
              </w:rPr>
              <w:tab/>
            </w:r>
            <w:r w:rsidR="00032EC9" w:rsidRPr="00CF074C">
              <w:rPr>
                <w:rStyle w:val="Hyperlink"/>
                <w:noProof/>
              </w:rPr>
              <w:t>Equality Impact Assessment</w:t>
            </w:r>
            <w:r w:rsidR="00032EC9">
              <w:rPr>
                <w:noProof/>
                <w:webHidden/>
              </w:rPr>
              <w:tab/>
            </w:r>
            <w:r w:rsidR="00032EC9">
              <w:rPr>
                <w:noProof/>
                <w:webHidden/>
              </w:rPr>
              <w:fldChar w:fldCharType="begin"/>
            </w:r>
            <w:r w:rsidR="00032EC9">
              <w:rPr>
                <w:noProof/>
                <w:webHidden/>
              </w:rPr>
              <w:instrText xml:space="preserve"> PAGEREF _Toc103076421 \h </w:instrText>
            </w:r>
            <w:r w:rsidR="00032EC9">
              <w:rPr>
                <w:noProof/>
                <w:webHidden/>
              </w:rPr>
            </w:r>
            <w:r w:rsidR="00032EC9">
              <w:rPr>
                <w:noProof/>
                <w:webHidden/>
              </w:rPr>
              <w:fldChar w:fldCharType="separate"/>
            </w:r>
            <w:r w:rsidR="00032EC9">
              <w:rPr>
                <w:noProof/>
                <w:webHidden/>
              </w:rPr>
              <w:t>29</w:t>
            </w:r>
            <w:r w:rsidR="00032EC9">
              <w:rPr>
                <w:noProof/>
                <w:webHidden/>
              </w:rPr>
              <w:fldChar w:fldCharType="end"/>
            </w:r>
          </w:hyperlink>
        </w:p>
        <w:p w14:paraId="611E4209" w14:textId="22379EA1" w:rsidR="00032EC9" w:rsidRDefault="004F4610">
          <w:pPr>
            <w:pStyle w:val="TOC2"/>
            <w:tabs>
              <w:tab w:val="left" w:pos="1100"/>
              <w:tab w:val="right" w:leader="dot" w:pos="9016"/>
            </w:tabs>
            <w:rPr>
              <w:rFonts w:asciiTheme="minorHAnsi" w:hAnsiTheme="minorHAnsi"/>
              <w:noProof/>
              <w:sz w:val="22"/>
              <w:lang w:val="en-GB" w:eastAsia="en-GB"/>
            </w:rPr>
          </w:pPr>
          <w:hyperlink w:anchor="_Toc103076422" w:history="1">
            <w:r w:rsidR="00032EC9" w:rsidRPr="00CF074C">
              <w:rPr>
                <w:rStyle w:val="Hyperlink"/>
                <w:noProof/>
              </w:rPr>
              <w:t>21.2</w:t>
            </w:r>
            <w:r w:rsidR="00032EC9">
              <w:rPr>
                <w:rFonts w:asciiTheme="minorHAnsi" w:hAnsiTheme="minorHAnsi"/>
                <w:noProof/>
                <w:sz w:val="22"/>
                <w:lang w:val="en-GB" w:eastAsia="en-GB"/>
              </w:rPr>
              <w:tab/>
            </w:r>
            <w:r w:rsidR="00032EC9" w:rsidRPr="00CF074C">
              <w:rPr>
                <w:rStyle w:val="Hyperlink"/>
                <w:noProof/>
              </w:rPr>
              <w:t>Implementation Plan</w:t>
            </w:r>
            <w:r w:rsidR="00032EC9">
              <w:rPr>
                <w:noProof/>
                <w:webHidden/>
              </w:rPr>
              <w:tab/>
            </w:r>
            <w:r w:rsidR="00032EC9">
              <w:rPr>
                <w:noProof/>
                <w:webHidden/>
              </w:rPr>
              <w:fldChar w:fldCharType="begin"/>
            </w:r>
            <w:r w:rsidR="00032EC9">
              <w:rPr>
                <w:noProof/>
                <w:webHidden/>
              </w:rPr>
              <w:instrText xml:space="preserve"> PAGEREF _Toc103076422 \h </w:instrText>
            </w:r>
            <w:r w:rsidR="00032EC9">
              <w:rPr>
                <w:noProof/>
                <w:webHidden/>
              </w:rPr>
            </w:r>
            <w:r w:rsidR="00032EC9">
              <w:rPr>
                <w:noProof/>
                <w:webHidden/>
              </w:rPr>
              <w:fldChar w:fldCharType="separate"/>
            </w:r>
            <w:r w:rsidR="00032EC9">
              <w:rPr>
                <w:noProof/>
                <w:webHidden/>
              </w:rPr>
              <w:t>32</w:t>
            </w:r>
            <w:r w:rsidR="00032EC9">
              <w:rPr>
                <w:noProof/>
                <w:webHidden/>
              </w:rPr>
              <w:fldChar w:fldCharType="end"/>
            </w:r>
          </w:hyperlink>
        </w:p>
        <w:p w14:paraId="60D84130" w14:textId="4B199D64" w:rsidR="00032EC9" w:rsidRDefault="004F4610">
          <w:pPr>
            <w:pStyle w:val="TOC2"/>
            <w:tabs>
              <w:tab w:val="left" w:pos="1100"/>
              <w:tab w:val="right" w:leader="dot" w:pos="9016"/>
            </w:tabs>
            <w:rPr>
              <w:rFonts w:asciiTheme="minorHAnsi" w:hAnsiTheme="minorHAnsi"/>
              <w:noProof/>
              <w:sz w:val="22"/>
              <w:lang w:val="en-GB" w:eastAsia="en-GB"/>
            </w:rPr>
          </w:pPr>
          <w:hyperlink w:anchor="_Toc103076423" w:history="1">
            <w:r w:rsidR="00032EC9" w:rsidRPr="00CF074C">
              <w:rPr>
                <w:rStyle w:val="Hyperlink"/>
                <w:noProof/>
              </w:rPr>
              <w:t>21.3</w:t>
            </w:r>
            <w:r w:rsidR="00032EC9">
              <w:rPr>
                <w:rFonts w:asciiTheme="minorHAnsi" w:hAnsiTheme="minorHAnsi"/>
                <w:noProof/>
                <w:sz w:val="22"/>
                <w:lang w:val="en-GB" w:eastAsia="en-GB"/>
              </w:rPr>
              <w:tab/>
            </w:r>
            <w:r w:rsidR="00032EC9" w:rsidRPr="00CF074C">
              <w:rPr>
                <w:rStyle w:val="Hyperlink"/>
                <w:noProof/>
              </w:rPr>
              <w:t>Principles of Good Governance and Nolan Principles</w:t>
            </w:r>
            <w:r w:rsidR="00032EC9">
              <w:rPr>
                <w:noProof/>
                <w:webHidden/>
              </w:rPr>
              <w:tab/>
            </w:r>
            <w:r w:rsidR="00032EC9">
              <w:rPr>
                <w:noProof/>
                <w:webHidden/>
              </w:rPr>
              <w:fldChar w:fldCharType="begin"/>
            </w:r>
            <w:r w:rsidR="00032EC9">
              <w:rPr>
                <w:noProof/>
                <w:webHidden/>
              </w:rPr>
              <w:instrText xml:space="preserve"> PAGEREF _Toc103076423 \h </w:instrText>
            </w:r>
            <w:r w:rsidR="00032EC9">
              <w:rPr>
                <w:noProof/>
                <w:webHidden/>
              </w:rPr>
            </w:r>
            <w:r w:rsidR="00032EC9">
              <w:rPr>
                <w:noProof/>
                <w:webHidden/>
              </w:rPr>
              <w:fldChar w:fldCharType="separate"/>
            </w:r>
            <w:r w:rsidR="00032EC9">
              <w:rPr>
                <w:noProof/>
                <w:webHidden/>
              </w:rPr>
              <w:t>33</w:t>
            </w:r>
            <w:r w:rsidR="00032EC9">
              <w:rPr>
                <w:noProof/>
                <w:webHidden/>
              </w:rPr>
              <w:fldChar w:fldCharType="end"/>
            </w:r>
          </w:hyperlink>
        </w:p>
        <w:p w14:paraId="6349BA2F" w14:textId="6DFB1658" w:rsidR="00032EC9" w:rsidRDefault="004F4610">
          <w:pPr>
            <w:pStyle w:val="TOC2"/>
            <w:tabs>
              <w:tab w:val="left" w:pos="1100"/>
              <w:tab w:val="right" w:leader="dot" w:pos="9016"/>
            </w:tabs>
            <w:rPr>
              <w:rFonts w:asciiTheme="minorHAnsi" w:hAnsiTheme="minorHAnsi"/>
              <w:noProof/>
              <w:sz w:val="22"/>
              <w:lang w:val="en-GB" w:eastAsia="en-GB"/>
            </w:rPr>
          </w:pPr>
          <w:hyperlink w:anchor="_Toc103076424" w:history="1">
            <w:r w:rsidR="00032EC9" w:rsidRPr="00CF074C">
              <w:rPr>
                <w:rStyle w:val="Hyperlink"/>
                <w:noProof/>
              </w:rPr>
              <w:t>21.4</w:t>
            </w:r>
            <w:r w:rsidR="00032EC9">
              <w:rPr>
                <w:rFonts w:asciiTheme="minorHAnsi" w:hAnsiTheme="minorHAnsi"/>
                <w:noProof/>
                <w:sz w:val="22"/>
                <w:lang w:val="en-GB" w:eastAsia="en-GB"/>
              </w:rPr>
              <w:tab/>
            </w:r>
            <w:r w:rsidR="00032EC9" w:rsidRPr="00CF074C">
              <w:rPr>
                <w:rStyle w:val="Hyperlink"/>
                <w:noProof/>
              </w:rPr>
              <w:t>Types of Interest</w:t>
            </w:r>
            <w:r w:rsidR="00032EC9">
              <w:rPr>
                <w:noProof/>
                <w:webHidden/>
              </w:rPr>
              <w:tab/>
            </w:r>
            <w:r w:rsidR="00032EC9">
              <w:rPr>
                <w:noProof/>
                <w:webHidden/>
              </w:rPr>
              <w:fldChar w:fldCharType="begin"/>
            </w:r>
            <w:r w:rsidR="00032EC9">
              <w:rPr>
                <w:noProof/>
                <w:webHidden/>
              </w:rPr>
              <w:instrText xml:space="preserve"> PAGEREF _Toc103076424 \h </w:instrText>
            </w:r>
            <w:r w:rsidR="00032EC9">
              <w:rPr>
                <w:noProof/>
                <w:webHidden/>
              </w:rPr>
            </w:r>
            <w:r w:rsidR="00032EC9">
              <w:rPr>
                <w:noProof/>
                <w:webHidden/>
              </w:rPr>
              <w:fldChar w:fldCharType="separate"/>
            </w:r>
            <w:r w:rsidR="00032EC9">
              <w:rPr>
                <w:noProof/>
                <w:webHidden/>
              </w:rPr>
              <w:t>34</w:t>
            </w:r>
            <w:r w:rsidR="00032EC9">
              <w:rPr>
                <w:noProof/>
                <w:webHidden/>
              </w:rPr>
              <w:fldChar w:fldCharType="end"/>
            </w:r>
          </w:hyperlink>
        </w:p>
        <w:p w14:paraId="1E787E8F" w14:textId="50B75E9E" w:rsidR="00032EC9" w:rsidRDefault="004F4610">
          <w:pPr>
            <w:pStyle w:val="TOC2"/>
            <w:tabs>
              <w:tab w:val="left" w:pos="1100"/>
              <w:tab w:val="right" w:leader="dot" w:pos="9016"/>
            </w:tabs>
            <w:rPr>
              <w:rFonts w:asciiTheme="minorHAnsi" w:hAnsiTheme="minorHAnsi"/>
              <w:noProof/>
              <w:sz w:val="22"/>
              <w:lang w:val="en-GB" w:eastAsia="en-GB"/>
            </w:rPr>
          </w:pPr>
          <w:hyperlink w:anchor="_Toc103076425" w:history="1">
            <w:r w:rsidR="00032EC9" w:rsidRPr="00CF074C">
              <w:rPr>
                <w:rStyle w:val="Hyperlink"/>
                <w:noProof/>
              </w:rPr>
              <w:t>21.5</w:t>
            </w:r>
            <w:r w:rsidR="00032EC9">
              <w:rPr>
                <w:rFonts w:asciiTheme="minorHAnsi" w:hAnsiTheme="minorHAnsi"/>
                <w:noProof/>
                <w:sz w:val="22"/>
                <w:lang w:val="en-GB" w:eastAsia="en-GB"/>
              </w:rPr>
              <w:tab/>
            </w:r>
            <w:r w:rsidR="00032EC9" w:rsidRPr="00CF074C">
              <w:rPr>
                <w:rStyle w:val="Hyperlink"/>
                <w:noProof/>
              </w:rPr>
              <w:t>Contact details for the ICB Corporate Governance Team and Conflict of Interest Guardian</w:t>
            </w:r>
            <w:r w:rsidR="00032EC9">
              <w:rPr>
                <w:noProof/>
                <w:webHidden/>
              </w:rPr>
              <w:tab/>
            </w:r>
            <w:r w:rsidR="00032EC9">
              <w:rPr>
                <w:noProof/>
                <w:webHidden/>
              </w:rPr>
              <w:fldChar w:fldCharType="begin"/>
            </w:r>
            <w:r w:rsidR="00032EC9">
              <w:rPr>
                <w:noProof/>
                <w:webHidden/>
              </w:rPr>
              <w:instrText xml:space="preserve"> PAGEREF _Toc103076425 \h </w:instrText>
            </w:r>
            <w:r w:rsidR="00032EC9">
              <w:rPr>
                <w:noProof/>
                <w:webHidden/>
              </w:rPr>
            </w:r>
            <w:r w:rsidR="00032EC9">
              <w:rPr>
                <w:noProof/>
                <w:webHidden/>
              </w:rPr>
              <w:fldChar w:fldCharType="separate"/>
            </w:r>
            <w:r w:rsidR="00032EC9">
              <w:rPr>
                <w:noProof/>
                <w:webHidden/>
              </w:rPr>
              <w:t>36</w:t>
            </w:r>
            <w:r w:rsidR="00032EC9">
              <w:rPr>
                <w:noProof/>
                <w:webHidden/>
              </w:rPr>
              <w:fldChar w:fldCharType="end"/>
            </w:r>
          </w:hyperlink>
        </w:p>
        <w:p w14:paraId="0F9BF37E" w14:textId="22CCEA88" w:rsidR="00032EC9" w:rsidRDefault="004F4610">
          <w:pPr>
            <w:pStyle w:val="TOC2"/>
            <w:tabs>
              <w:tab w:val="left" w:pos="1100"/>
              <w:tab w:val="right" w:leader="dot" w:pos="9016"/>
            </w:tabs>
            <w:rPr>
              <w:rFonts w:asciiTheme="minorHAnsi" w:hAnsiTheme="minorHAnsi"/>
              <w:noProof/>
              <w:sz w:val="22"/>
              <w:lang w:val="en-GB" w:eastAsia="en-GB"/>
            </w:rPr>
          </w:pPr>
          <w:hyperlink w:anchor="_Toc103076426" w:history="1">
            <w:r w:rsidR="00032EC9" w:rsidRPr="00CF074C">
              <w:rPr>
                <w:rStyle w:val="Hyperlink"/>
                <w:noProof/>
              </w:rPr>
              <w:t>21.6</w:t>
            </w:r>
            <w:r w:rsidR="00032EC9">
              <w:rPr>
                <w:rFonts w:asciiTheme="minorHAnsi" w:hAnsiTheme="minorHAnsi"/>
                <w:noProof/>
                <w:sz w:val="22"/>
                <w:lang w:val="en-GB" w:eastAsia="en-GB"/>
              </w:rPr>
              <w:tab/>
            </w:r>
            <w:r w:rsidR="00032EC9" w:rsidRPr="00CF074C">
              <w:rPr>
                <w:rStyle w:val="Hyperlink"/>
                <w:noProof/>
              </w:rPr>
              <w:t>Conflict of Interest form</w:t>
            </w:r>
            <w:r w:rsidR="00032EC9">
              <w:rPr>
                <w:noProof/>
                <w:webHidden/>
              </w:rPr>
              <w:tab/>
            </w:r>
            <w:r w:rsidR="00032EC9">
              <w:rPr>
                <w:noProof/>
                <w:webHidden/>
              </w:rPr>
              <w:fldChar w:fldCharType="begin"/>
            </w:r>
            <w:r w:rsidR="00032EC9">
              <w:rPr>
                <w:noProof/>
                <w:webHidden/>
              </w:rPr>
              <w:instrText xml:space="preserve"> PAGEREF _Toc103076426 \h </w:instrText>
            </w:r>
            <w:r w:rsidR="00032EC9">
              <w:rPr>
                <w:noProof/>
                <w:webHidden/>
              </w:rPr>
            </w:r>
            <w:r w:rsidR="00032EC9">
              <w:rPr>
                <w:noProof/>
                <w:webHidden/>
              </w:rPr>
              <w:fldChar w:fldCharType="separate"/>
            </w:r>
            <w:r w:rsidR="00032EC9">
              <w:rPr>
                <w:noProof/>
                <w:webHidden/>
              </w:rPr>
              <w:t>37</w:t>
            </w:r>
            <w:r w:rsidR="00032EC9">
              <w:rPr>
                <w:noProof/>
                <w:webHidden/>
              </w:rPr>
              <w:fldChar w:fldCharType="end"/>
            </w:r>
          </w:hyperlink>
        </w:p>
        <w:p w14:paraId="6CD8DD72" w14:textId="3C122507" w:rsidR="00032EC9" w:rsidRDefault="004F4610">
          <w:pPr>
            <w:pStyle w:val="TOC2"/>
            <w:tabs>
              <w:tab w:val="left" w:pos="1100"/>
              <w:tab w:val="right" w:leader="dot" w:pos="9016"/>
            </w:tabs>
            <w:rPr>
              <w:rFonts w:asciiTheme="minorHAnsi" w:hAnsiTheme="minorHAnsi"/>
              <w:noProof/>
              <w:sz w:val="22"/>
              <w:lang w:val="en-GB" w:eastAsia="en-GB"/>
            </w:rPr>
          </w:pPr>
          <w:hyperlink w:anchor="_Toc103076427" w:history="1">
            <w:r w:rsidR="00032EC9" w:rsidRPr="00CF074C">
              <w:rPr>
                <w:rStyle w:val="Hyperlink"/>
                <w:noProof/>
              </w:rPr>
              <w:t>21.7</w:t>
            </w:r>
            <w:r w:rsidR="00032EC9">
              <w:rPr>
                <w:rFonts w:asciiTheme="minorHAnsi" w:hAnsiTheme="minorHAnsi"/>
                <w:noProof/>
                <w:sz w:val="22"/>
                <w:lang w:val="en-GB" w:eastAsia="en-GB"/>
              </w:rPr>
              <w:tab/>
            </w:r>
            <w:r w:rsidR="00032EC9" w:rsidRPr="00CF074C">
              <w:rPr>
                <w:rStyle w:val="Hyperlink"/>
                <w:noProof/>
              </w:rPr>
              <w:t>Conflict of Interest Checklist for Chairs, Meeting Members and Secretariat Support</w:t>
            </w:r>
            <w:r w:rsidR="00032EC9">
              <w:rPr>
                <w:noProof/>
                <w:webHidden/>
              </w:rPr>
              <w:tab/>
            </w:r>
            <w:r w:rsidR="00032EC9">
              <w:rPr>
                <w:noProof/>
                <w:webHidden/>
              </w:rPr>
              <w:fldChar w:fldCharType="begin"/>
            </w:r>
            <w:r w:rsidR="00032EC9">
              <w:rPr>
                <w:noProof/>
                <w:webHidden/>
              </w:rPr>
              <w:instrText xml:space="preserve"> PAGEREF _Toc103076427 \h </w:instrText>
            </w:r>
            <w:r w:rsidR="00032EC9">
              <w:rPr>
                <w:noProof/>
                <w:webHidden/>
              </w:rPr>
            </w:r>
            <w:r w:rsidR="00032EC9">
              <w:rPr>
                <w:noProof/>
                <w:webHidden/>
              </w:rPr>
              <w:fldChar w:fldCharType="separate"/>
            </w:r>
            <w:r w:rsidR="00032EC9">
              <w:rPr>
                <w:noProof/>
                <w:webHidden/>
              </w:rPr>
              <w:t>39</w:t>
            </w:r>
            <w:r w:rsidR="00032EC9">
              <w:rPr>
                <w:noProof/>
                <w:webHidden/>
              </w:rPr>
              <w:fldChar w:fldCharType="end"/>
            </w:r>
          </w:hyperlink>
        </w:p>
        <w:p w14:paraId="56B452DA" w14:textId="0163CA2E" w:rsidR="00032EC9" w:rsidRDefault="004F4610">
          <w:pPr>
            <w:pStyle w:val="TOC2"/>
            <w:tabs>
              <w:tab w:val="left" w:pos="1100"/>
              <w:tab w:val="right" w:leader="dot" w:pos="9016"/>
            </w:tabs>
            <w:rPr>
              <w:rFonts w:asciiTheme="minorHAnsi" w:hAnsiTheme="minorHAnsi"/>
              <w:noProof/>
              <w:sz w:val="22"/>
              <w:lang w:val="en-GB" w:eastAsia="en-GB"/>
            </w:rPr>
          </w:pPr>
          <w:hyperlink w:anchor="_Toc103076428" w:history="1">
            <w:r w:rsidR="00032EC9" w:rsidRPr="00CF074C">
              <w:rPr>
                <w:rStyle w:val="Hyperlink"/>
                <w:noProof/>
              </w:rPr>
              <w:t>21.8</w:t>
            </w:r>
            <w:r w:rsidR="00032EC9">
              <w:rPr>
                <w:rFonts w:asciiTheme="minorHAnsi" w:hAnsiTheme="minorHAnsi"/>
                <w:noProof/>
                <w:sz w:val="22"/>
                <w:lang w:val="en-GB" w:eastAsia="en-GB"/>
              </w:rPr>
              <w:tab/>
            </w:r>
            <w:r w:rsidR="00032EC9" w:rsidRPr="00CF074C">
              <w:rPr>
                <w:rStyle w:val="Hyperlink"/>
                <w:noProof/>
              </w:rPr>
              <w:t>Template to be used when commissioning services from GP Practices, including provider consortia, or organisations in which GPs have a financial interest</w:t>
            </w:r>
            <w:r w:rsidR="00032EC9">
              <w:rPr>
                <w:noProof/>
                <w:webHidden/>
              </w:rPr>
              <w:tab/>
            </w:r>
            <w:r w:rsidR="00032EC9">
              <w:rPr>
                <w:noProof/>
                <w:webHidden/>
              </w:rPr>
              <w:fldChar w:fldCharType="begin"/>
            </w:r>
            <w:r w:rsidR="00032EC9">
              <w:rPr>
                <w:noProof/>
                <w:webHidden/>
              </w:rPr>
              <w:instrText xml:space="preserve"> PAGEREF _Toc103076428 \h </w:instrText>
            </w:r>
            <w:r w:rsidR="00032EC9">
              <w:rPr>
                <w:noProof/>
                <w:webHidden/>
              </w:rPr>
            </w:r>
            <w:r w:rsidR="00032EC9">
              <w:rPr>
                <w:noProof/>
                <w:webHidden/>
              </w:rPr>
              <w:fldChar w:fldCharType="separate"/>
            </w:r>
            <w:r w:rsidR="00032EC9">
              <w:rPr>
                <w:noProof/>
                <w:webHidden/>
              </w:rPr>
              <w:t>42</w:t>
            </w:r>
            <w:r w:rsidR="00032EC9">
              <w:rPr>
                <w:noProof/>
                <w:webHidden/>
              </w:rPr>
              <w:fldChar w:fldCharType="end"/>
            </w:r>
          </w:hyperlink>
        </w:p>
        <w:p w14:paraId="5EDB5986" w14:textId="7353CF9F" w:rsidR="00032EC9" w:rsidRDefault="004F4610">
          <w:pPr>
            <w:pStyle w:val="TOC2"/>
            <w:tabs>
              <w:tab w:val="left" w:pos="1100"/>
              <w:tab w:val="right" w:leader="dot" w:pos="9016"/>
            </w:tabs>
            <w:rPr>
              <w:rFonts w:asciiTheme="minorHAnsi" w:hAnsiTheme="minorHAnsi"/>
              <w:noProof/>
              <w:sz w:val="22"/>
              <w:lang w:val="en-GB" w:eastAsia="en-GB"/>
            </w:rPr>
          </w:pPr>
          <w:hyperlink w:anchor="_Toc103076429" w:history="1">
            <w:r w:rsidR="00032EC9" w:rsidRPr="00CF074C">
              <w:rPr>
                <w:rStyle w:val="Hyperlink"/>
                <w:noProof/>
              </w:rPr>
              <w:t>21.9</w:t>
            </w:r>
            <w:r w:rsidR="00032EC9">
              <w:rPr>
                <w:rFonts w:asciiTheme="minorHAnsi" w:hAnsiTheme="minorHAnsi"/>
                <w:noProof/>
                <w:sz w:val="22"/>
                <w:lang w:val="en-GB" w:eastAsia="en-GB"/>
              </w:rPr>
              <w:tab/>
            </w:r>
            <w:r w:rsidR="00032EC9" w:rsidRPr="00CF074C">
              <w:rPr>
                <w:rStyle w:val="Hyperlink"/>
                <w:noProof/>
              </w:rPr>
              <w:t>Declaration of Conflicts of Interests Form for Bidders/Contractors</w:t>
            </w:r>
            <w:r w:rsidR="00032EC9">
              <w:rPr>
                <w:noProof/>
                <w:webHidden/>
              </w:rPr>
              <w:tab/>
            </w:r>
            <w:r w:rsidR="00032EC9">
              <w:rPr>
                <w:noProof/>
                <w:webHidden/>
              </w:rPr>
              <w:fldChar w:fldCharType="begin"/>
            </w:r>
            <w:r w:rsidR="00032EC9">
              <w:rPr>
                <w:noProof/>
                <w:webHidden/>
              </w:rPr>
              <w:instrText xml:space="preserve"> PAGEREF _Toc103076429 \h </w:instrText>
            </w:r>
            <w:r w:rsidR="00032EC9">
              <w:rPr>
                <w:noProof/>
                <w:webHidden/>
              </w:rPr>
            </w:r>
            <w:r w:rsidR="00032EC9">
              <w:rPr>
                <w:noProof/>
                <w:webHidden/>
              </w:rPr>
              <w:fldChar w:fldCharType="separate"/>
            </w:r>
            <w:r w:rsidR="00032EC9">
              <w:rPr>
                <w:noProof/>
                <w:webHidden/>
              </w:rPr>
              <w:t>44</w:t>
            </w:r>
            <w:r w:rsidR="00032EC9">
              <w:rPr>
                <w:noProof/>
                <w:webHidden/>
              </w:rPr>
              <w:fldChar w:fldCharType="end"/>
            </w:r>
          </w:hyperlink>
        </w:p>
        <w:p w14:paraId="20064BD7" w14:textId="450FC086" w:rsidR="00032EC9" w:rsidRDefault="004F4610">
          <w:pPr>
            <w:pStyle w:val="TOC2"/>
            <w:tabs>
              <w:tab w:val="left" w:pos="1100"/>
              <w:tab w:val="right" w:leader="dot" w:pos="9016"/>
            </w:tabs>
            <w:rPr>
              <w:rFonts w:asciiTheme="minorHAnsi" w:hAnsiTheme="minorHAnsi"/>
              <w:noProof/>
              <w:sz w:val="22"/>
              <w:lang w:val="en-GB" w:eastAsia="en-GB"/>
            </w:rPr>
          </w:pPr>
          <w:hyperlink w:anchor="_Toc103076430" w:history="1">
            <w:r w:rsidR="00032EC9" w:rsidRPr="00CF074C">
              <w:rPr>
                <w:rStyle w:val="Hyperlink"/>
                <w:noProof/>
              </w:rPr>
              <w:t>21.10</w:t>
            </w:r>
            <w:r w:rsidR="00032EC9">
              <w:rPr>
                <w:rFonts w:asciiTheme="minorHAnsi" w:hAnsiTheme="minorHAnsi"/>
                <w:noProof/>
                <w:sz w:val="22"/>
                <w:lang w:val="en-GB" w:eastAsia="en-GB"/>
              </w:rPr>
              <w:tab/>
            </w:r>
            <w:r w:rsidR="00032EC9" w:rsidRPr="00CF074C">
              <w:rPr>
                <w:rStyle w:val="Hyperlink"/>
                <w:noProof/>
              </w:rPr>
              <w:t>Register of Procurement Decisions and Contracts Awarded</w:t>
            </w:r>
            <w:r w:rsidR="00032EC9">
              <w:rPr>
                <w:noProof/>
                <w:webHidden/>
              </w:rPr>
              <w:tab/>
            </w:r>
            <w:r w:rsidR="00032EC9">
              <w:rPr>
                <w:noProof/>
                <w:webHidden/>
              </w:rPr>
              <w:fldChar w:fldCharType="begin"/>
            </w:r>
            <w:r w:rsidR="00032EC9">
              <w:rPr>
                <w:noProof/>
                <w:webHidden/>
              </w:rPr>
              <w:instrText xml:space="preserve"> PAGEREF _Toc103076430 \h </w:instrText>
            </w:r>
            <w:r w:rsidR="00032EC9">
              <w:rPr>
                <w:noProof/>
                <w:webHidden/>
              </w:rPr>
            </w:r>
            <w:r w:rsidR="00032EC9">
              <w:rPr>
                <w:noProof/>
                <w:webHidden/>
              </w:rPr>
              <w:fldChar w:fldCharType="separate"/>
            </w:r>
            <w:r w:rsidR="00032EC9">
              <w:rPr>
                <w:noProof/>
                <w:webHidden/>
              </w:rPr>
              <w:t>46</w:t>
            </w:r>
            <w:r w:rsidR="00032EC9">
              <w:rPr>
                <w:noProof/>
                <w:webHidden/>
              </w:rPr>
              <w:fldChar w:fldCharType="end"/>
            </w:r>
          </w:hyperlink>
        </w:p>
        <w:p w14:paraId="3852DB2A" w14:textId="17B70120" w:rsidR="00B16F42" w:rsidRDefault="00B16F42">
          <w:r>
            <w:rPr>
              <w:b/>
              <w:bCs/>
              <w:noProof/>
            </w:rPr>
            <w:lastRenderedPageBreak/>
            <w:fldChar w:fldCharType="end"/>
          </w:r>
        </w:p>
      </w:sdtContent>
    </w:sdt>
    <w:p w14:paraId="135F67D3" w14:textId="77777777" w:rsidR="00EE1A17" w:rsidRPr="00F07AD5" w:rsidRDefault="00D127D1" w:rsidP="00EE1A17">
      <w:pPr>
        <w:pStyle w:val="Frontpageheading"/>
        <w:rPr>
          <w:sz w:val="56"/>
        </w:rPr>
      </w:pPr>
      <w:r>
        <w:rPr>
          <w:sz w:val="56"/>
        </w:rPr>
        <w:t>Managing Conflicts of Interest Policy</w:t>
      </w:r>
    </w:p>
    <w:p w14:paraId="4E1EC692" w14:textId="77777777" w:rsidR="00EE1A17" w:rsidRDefault="00EE1A17" w:rsidP="00EE1A17">
      <w:pPr>
        <w:pStyle w:val="Heading1"/>
      </w:pPr>
      <w:bookmarkStart w:id="1" w:name="_Toc509994129"/>
      <w:bookmarkStart w:id="2" w:name="_Toc103076380"/>
      <w:r w:rsidRPr="0078470A">
        <w:t>Introduction</w:t>
      </w:r>
      <w:bookmarkEnd w:id="1"/>
      <w:bookmarkEnd w:id="2"/>
    </w:p>
    <w:p w14:paraId="0DB49C5E" w14:textId="77777777" w:rsidR="005B0771" w:rsidRDefault="005B0771" w:rsidP="005B0771"/>
    <w:p w14:paraId="64DF8701" w14:textId="0CC9890E" w:rsidR="00D127D1" w:rsidRDefault="00D127D1" w:rsidP="00D127D1">
      <w:r>
        <w:t xml:space="preserve">This policy describes the arrangements that NHS Bristol, North Somerset and South Gloucestershire </w:t>
      </w:r>
      <w:r w:rsidR="006A73E6">
        <w:t>Integrated Care Board</w:t>
      </w:r>
      <w:r w:rsidR="00032EC9">
        <w:t xml:space="preserve"> (ICB)</w:t>
      </w:r>
      <w:r>
        <w:t xml:space="preserve"> has in place to manage conflicts of interest. This policy reflects and supports the BNSSG </w:t>
      </w:r>
      <w:r w:rsidR="006A73E6">
        <w:t xml:space="preserve">ICB </w:t>
      </w:r>
      <w:r>
        <w:t xml:space="preserve">constitution and the Statutory Guidance on Managing Conflicts of Interest </w:t>
      </w:r>
      <w:r w:rsidR="00F20D6C">
        <w:t xml:space="preserve">in the NHS </w:t>
      </w:r>
      <w:r>
        <w:t xml:space="preserve">which was issued by NHS England in </w:t>
      </w:r>
      <w:r w:rsidR="00F20D6C">
        <w:t>February 2017</w:t>
      </w:r>
      <w:r w:rsidR="006A73E6">
        <w:t xml:space="preserve"> as well as the Interim guidance on the functions and governance of the Integrated Care Board issued by NHS England in March 2022.</w:t>
      </w:r>
    </w:p>
    <w:p w14:paraId="6E4B2ECA" w14:textId="183A6EF2" w:rsidR="00D127D1" w:rsidRDefault="006A73E6" w:rsidP="00D127D1">
      <w:r>
        <w:t>Integrated Care Boards (ICBs)</w:t>
      </w:r>
      <w:r w:rsidR="00D127D1">
        <w:t xml:space="preserve"> manage conflicts of interest as part of their day-to-day activities. Effective handling of conflicts of interest is crucial to give confidence to patients, tax payers, healthcare providers and Parliament that </w:t>
      </w:r>
      <w:r w:rsidR="00573D5A">
        <w:t xml:space="preserve">ICB </w:t>
      </w:r>
      <w:r w:rsidR="00D127D1">
        <w:t xml:space="preserve">commissioning decisions are robust, fair and transparent and offer value for money. It is essential to manage conflicts of interest in order to protect healthcare professionals and to maintain public trust in the NHS. Failure to manage conflicts of interest could lead to legal challenge and even criminal action in the event of fraud, bribery and corruption. </w:t>
      </w:r>
    </w:p>
    <w:p w14:paraId="554EFE22" w14:textId="09F8229D" w:rsidR="00D127D1" w:rsidRDefault="00D127D1" w:rsidP="00D127D1">
      <w:r w:rsidRPr="00456D91">
        <w:t>Conflicts of interest a</w:t>
      </w:r>
      <w:r>
        <w:t xml:space="preserve"> common and sometimes unavoidable part of the delivery of healthcare and as such it may not be possible or desirable to completely eliminate them; it is how they are managed that matters. Section 14O of the National Health Service Act 2006 (as amended by the Health and Social Care Act 2012) (“the Act”) sets out the minimum requirements of what both NHS England and </w:t>
      </w:r>
      <w:r w:rsidR="00573D5A">
        <w:t xml:space="preserve">ICBs </w:t>
      </w:r>
      <w:r>
        <w:t xml:space="preserve">must do in terms of managing conflicts of interest.  </w:t>
      </w:r>
    </w:p>
    <w:p w14:paraId="527836D7" w14:textId="6A3E68DC" w:rsidR="00D127D1" w:rsidRDefault="00D127D1" w:rsidP="00D127D1">
      <w:r>
        <w:t xml:space="preserve">This policy reflects the legal requirements and the statutory guidance issued by NHS England under sections 14O and 14Z8 of the Act.  This policy also describes the systems the </w:t>
      </w:r>
      <w:r w:rsidR="00573D5A">
        <w:t xml:space="preserve">ICB </w:t>
      </w:r>
      <w:r>
        <w:t xml:space="preserve">has in place to identify and manage conflicts of interest, and to create an environment in which staff, </w:t>
      </w:r>
      <w:r w:rsidR="00573D5A">
        <w:t>ICB Board</w:t>
      </w:r>
      <w:r>
        <w:t xml:space="preserve"> and committee members, feel able, encouraged and obliged to be open, honest and upfront about actual or potential conflicts. </w:t>
      </w:r>
    </w:p>
    <w:p w14:paraId="68DCC3CC" w14:textId="5E7FB54B" w:rsidR="00D127D1" w:rsidRDefault="00D127D1" w:rsidP="00D127D1">
      <w:r>
        <w:t xml:space="preserve">In addition to complying with the guidance issued by NHS England, </w:t>
      </w:r>
      <w:r w:rsidR="00573D5A">
        <w:t xml:space="preserve">ICBs </w:t>
      </w:r>
      <w:r>
        <w:t xml:space="preserve">are also required to adhere to relevant guidance issued by professional bodies on conflicts of interest, including the British Medical Association (BMA), the Royal College of General Practitioners, and the General Medical Council (GMC), and to procurement </w:t>
      </w:r>
      <w:r>
        <w:lastRenderedPageBreak/>
        <w:t>rules including The Public Contract Regulations 2015 and The National Health Service (procurement, patient choice and competition) (no.2) regulations 2013, as well as the Bribery Act 2010.</w:t>
      </w:r>
    </w:p>
    <w:p w14:paraId="78506650" w14:textId="645AEB6A" w:rsidR="00D127D1" w:rsidRDefault="00573D5A" w:rsidP="00D127D1">
      <w:r>
        <w:t xml:space="preserve">The principles of collaboration, transparency and subsidiarity should be at the centre of any decision making. </w:t>
      </w:r>
      <w:r w:rsidR="00D127D1">
        <w:t xml:space="preserve">It is expected that all those who serve as members of the </w:t>
      </w:r>
      <w:r>
        <w:t>ICB Board</w:t>
      </w:r>
      <w:r w:rsidR="00D127D1">
        <w:t>, its Committees or those who take decisions where they are acting on behalf of the public or spending public money will observe the principles of good governance in the way they do business.  These are clearly d</w:t>
      </w:r>
      <w:r w:rsidR="0081240B">
        <w:t xml:space="preserve">efined and set out in </w:t>
      </w:r>
      <w:r w:rsidR="0081240B" w:rsidRPr="00FC4809">
        <w:t>Appendix 3</w:t>
      </w:r>
      <w:r w:rsidR="00D127D1" w:rsidRPr="00FC4809">
        <w:t>.</w:t>
      </w:r>
    </w:p>
    <w:p w14:paraId="3F71F8E8" w14:textId="0F06344D" w:rsidR="005B0771" w:rsidRDefault="00162CB1" w:rsidP="005B0771">
      <w:pPr>
        <w:pStyle w:val="Heading2"/>
      </w:pPr>
      <w:bookmarkStart w:id="3" w:name="_Toc103076381"/>
      <w:r>
        <w:t xml:space="preserve">BNSSG </w:t>
      </w:r>
      <w:r w:rsidR="00917A31">
        <w:t xml:space="preserve">ICB </w:t>
      </w:r>
      <w:r>
        <w:t>Values</w:t>
      </w:r>
      <w:bookmarkEnd w:id="3"/>
    </w:p>
    <w:p w14:paraId="1266C136" w14:textId="682F56F9" w:rsidR="00D127D1" w:rsidRDefault="00D127D1" w:rsidP="00D127D1">
      <w:pPr>
        <w:pStyle w:val="BodyText1"/>
      </w:pPr>
      <w:r>
        <w:t xml:space="preserve">This policy supports the </w:t>
      </w:r>
      <w:r w:rsidR="00917A31">
        <w:t xml:space="preserve">ICB </w:t>
      </w:r>
      <w:r>
        <w:t xml:space="preserve">values by ensuring the </w:t>
      </w:r>
      <w:r w:rsidR="00917A31">
        <w:t xml:space="preserve">ICB </w:t>
      </w:r>
      <w:r>
        <w:t>does the right thing, it enables commissioners to demonstrate they are acting fairly and with integrity. The policy outlines best practice for managing conflicts of interest which enables th</w:t>
      </w:r>
      <w:r w:rsidR="00C93CE8">
        <w:t xml:space="preserve">e </w:t>
      </w:r>
      <w:r w:rsidR="00917A31">
        <w:t>ICB</w:t>
      </w:r>
      <w:r w:rsidR="00840482">
        <w:t xml:space="preserve"> </w:t>
      </w:r>
      <w:r w:rsidR="00C93CE8">
        <w:t>to strive for excellence, do the right thing and demonstrate integrity.</w:t>
      </w:r>
    </w:p>
    <w:p w14:paraId="0B0F01CC" w14:textId="77777777" w:rsidR="005B0771" w:rsidRPr="00B16F42" w:rsidRDefault="005B0771" w:rsidP="005B0771">
      <w:pPr>
        <w:pStyle w:val="Heading1"/>
      </w:pPr>
      <w:bookmarkStart w:id="4" w:name="_Toc508611230"/>
      <w:bookmarkStart w:id="5" w:name="_Toc103076382"/>
      <w:r w:rsidRPr="00B16F42">
        <w:t>Purpose and scope</w:t>
      </w:r>
      <w:bookmarkEnd w:id="4"/>
      <w:bookmarkEnd w:id="5"/>
    </w:p>
    <w:p w14:paraId="59C4A608" w14:textId="45616858" w:rsidR="00762470" w:rsidRDefault="00762470" w:rsidP="00762470">
      <w:bookmarkStart w:id="6" w:name="_Toc508611231"/>
      <w:r>
        <w:t xml:space="preserve">The aims and objectives of this policy, in line with the statutory guidance issued by NHS England in </w:t>
      </w:r>
      <w:r w:rsidR="00F20D6C">
        <w:t>February 2017</w:t>
      </w:r>
      <w:r w:rsidR="00917A31">
        <w:t xml:space="preserve"> and the interim guidance for ICB governance issued in March 2022</w:t>
      </w:r>
      <w:r>
        <w:t xml:space="preserve"> are to:</w:t>
      </w:r>
    </w:p>
    <w:p w14:paraId="2FD67B0C" w14:textId="739D2605" w:rsidR="00917A31" w:rsidRDefault="00917A31" w:rsidP="00B53E82">
      <w:pPr>
        <w:pStyle w:val="ListParagraph"/>
        <w:numPr>
          <w:ilvl w:val="0"/>
          <w:numId w:val="5"/>
        </w:numPr>
      </w:pPr>
      <w:r>
        <w:t>Decision-making must be geared towards meeting the statutory duties of the ICB at all times</w:t>
      </w:r>
    </w:p>
    <w:p w14:paraId="68226037" w14:textId="386DD656" w:rsidR="00762470" w:rsidRDefault="00762470" w:rsidP="00B53E82">
      <w:pPr>
        <w:pStyle w:val="ListParagraph"/>
        <w:numPr>
          <w:ilvl w:val="0"/>
          <w:numId w:val="5"/>
        </w:numPr>
      </w:pPr>
      <w:r>
        <w:t xml:space="preserve">Safeguard clinically led commissioning, ensuring that conflicts of interest are declared and taken into account when investment decisions are made; </w:t>
      </w:r>
    </w:p>
    <w:p w14:paraId="01DA9E38" w14:textId="44ECC944" w:rsidR="00917A31" w:rsidRDefault="00762470" w:rsidP="00B53E82">
      <w:pPr>
        <w:pStyle w:val="ListParagraph"/>
        <w:numPr>
          <w:ilvl w:val="0"/>
          <w:numId w:val="5"/>
        </w:numPr>
      </w:pPr>
      <w:r>
        <w:t xml:space="preserve">Ensure that Bristol, North Somerset and South Gloucestershire </w:t>
      </w:r>
      <w:r w:rsidR="00917A31">
        <w:t xml:space="preserve">ICB </w:t>
      </w:r>
      <w:r>
        <w:t>can demonstrate that it is acting fairly and transparently and in the best interests of patients and local populations;</w:t>
      </w:r>
    </w:p>
    <w:p w14:paraId="09D1F99F" w14:textId="5679E2C7" w:rsidR="00762470" w:rsidRDefault="00917A31" w:rsidP="00B53E82">
      <w:pPr>
        <w:pStyle w:val="ListParagraph"/>
        <w:numPr>
          <w:ilvl w:val="0"/>
          <w:numId w:val="5"/>
        </w:numPr>
      </w:pPr>
      <w:r>
        <w:t xml:space="preserve">Any individual involved in decisions relating to ICB functions must be acting clearly in the interests of the ICB and of the public, rather than furthering </w:t>
      </w:r>
      <w:r w:rsidR="00771DEC">
        <w:t>their own interests</w:t>
      </w:r>
      <w:r w:rsidR="00762470">
        <w:t xml:space="preserve"> </w:t>
      </w:r>
    </w:p>
    <w:p w14:paraId="576201DB" w14:textId="77777777" w:rsidR="00762470" w:rsidRDefault="00762470" w:rsidP="00B53E82">
      <w:pPr>
        <w:pStyle w:val="ListParagraph"/>
        <w:numPr>
          <w:ilvl w:val="0"/>
          <w:numId w:val="5"/>
        </w:numPr>
      </w:pPr>
      <w:r>
        <w:t xml:space="preserve">Uphold confidence and trust in the NHS; </w:t>
      </w:r>
    </w:p>
    <w:p w14:paraId="65EE1821" w14:textId="4AF2129D" w:rsidR="00762470" w:rsidRDefault="00762470" w:rsidP="00B53E82">
      <w:pPr>
        <w:pStyle w:val="ListParagraph"/>
        <w:numPr>
          <w:ilvl w:val="0"/>
          <w:numId w:val="5"/>
        </w:numPr>
      </w:pPr>
      <w:r>
        <w:t xml:space="preserve">Support anybody involved with </w:t>
      </w:r>
      <w:r w:rsidR="00771DEC">
        <w:t xml:space="preserve">ICB </w:t>
      </w:r>
      <w:r>
        <w:t xml:space="preserve">business to understand when conflicts (whether actual or potential) may arise and how to manage them if they do; </w:t>
      </w:r>
    </w:p>
    <w:p w14:paraId="7A20A791" w14:textId="77777777" w:rsidR="00762470" w:rsidRDefault="00762470" w:rsidP="00B53E82">
      <w:pPr>
        <w:pStyle w:val="ListParagraph"/>
        <w:numPr>
          <w:ilvl w:val="0"/>
          <w:numId w:val="5"/>
        </w:numPr>
      </w:pPr>
      <w:r>
        <w:t xml:space="preserve">Be a practical resource to help identify conflicts of interest and appropriately manage them; and </w:t>
      </w:r>
    </w:p>
    <w:p w14:paraId="51C95000" w14:textId="43C0F3DE" w:rsidR="00762470" w:rsidRDefault="00762470" w:rsidP="00B53E82">
      <w:pPr>
        <w:pStyle w:val="ListParagraph"/>
        <w:numPr>
          <w:ilvl w:val="0"/>
          <w:numId w:val="5"/>
        </w:numPr>
      </w:pPr>
      <w:r>
        <w:t xml:space="preserve">Ensure that the </w:t>
      </w:r>
      <w:r w:rsidR="00771DEC">
        <w:t xml:space="preserve">ICB </w:t>
      </w:r>
      <w:r>
        <w:t>operates within the legal framework.</w:t>
      </w:r>
    </w:p>
    <w:p w14:paraId="330EE040" w14:textId="77777777" w:rsidR="00762470" w:rsidRDefault="00762470" w:rsidP="00762470">
      <w:r>
        <w:t>This policy applies to:</w:t>
      </w:r>
    </w:p>
    <w:p w14:paraId="5CBDBF54" w14:textId="43D5F9A1" w:rsidR="00762470" w:rsidRDefault="00762470" w:rsidP="00B53E82">
      <w:pPr>
        <w:pStyle w:val="ListParagraph"/>
        <w:numPr>
          <w:ilvl w:val="0"/>
          <w:numId w:val="6"/>
        </w:numPr>
      </w:pPr>
      <w:r>
        <w:t xml:space="preserve">All </w:t>
      </w:r>
      <w:r w:rsidR="00771DEC">
        <w:t xml:space="preserve">ICB </w:t>
      </w:r>
      <w:r>
        <w:t xml:space="preserve">employees (including temporary staff, students, apprentices, trainees, agency staff, seconded staff, self-employed consultants, sessional staff or those </w:t>
      </w:r>
      <w:r>
        <w:lastRenderedPageBreak/>
        <w:t xml:space="preserve">on short term contracts, self-employed consultants and individuals working for the </w:t>
      </w:r>
      <w:r w:rsidR="00771DEC">
        <w:t xml:space="preserve">ICB </w:t>
      </w:r>
      <w:r>
        <w:t>under a contract for services)</w:t>
      </w:r>
    </w:p>
    <w:p w14:paraId="7661EFAD" w14:textId="77777777" w:rsidR="00762470" w:rsidRDefault="00762470" w:rsidP="00B53E82">
      <w:pPr>
        <w:pStyle w:val="ListParagraph"/>
        <w:numPr>
          <w:ilvl w:val="0"/>
          <w:numId w:val="6"/>
        </w:numPr>
      </w:pPr>
      <w:r>
        <w:t>Any work experience staff or volunteers</w:t>
      </w:r>
    </w:p>
    <w:p w14:paraId="2634AAD9" w14:textId="740CF8B8" w:rsidR="00762470" w:rsidRDefault="00762470" w:rsidP="00B53E82">
      <w:pPr>
        <w:pStyle w:val="ListParagraph"/>
        <w:numPr>
          <w:ilvl w:val="0"/>
          <w:numId w:val="6"/>
        </w:numPr>
      </w:pPr>
      <w:r>
        <w:t xml:space="preserve">Members of the </w:t>
      </w:r>
      <w:r w:rsidR="00771DEC">
        <w:t>ICB Board</w:t>
      </w:r>
      <w:r>
        <w:t xml:space="preserve">, all members of the </w:t>
      </w:r>
      <w:r w:rsidR="00771DEC">
        <w:t xml:space="preserve">ICBs’ </w:t>
      </w:r>
      <w:r>
        <w:t xml:space="preserve">committees, sub-committees or sub groups including co-opted members, appointed deputies and any member of committees/groups from other organisations.  Where the </w:t>
      </w:r>
      <w:r w:rsidR="00771DEC">
        <w:t xml:space="preserve">ICB </w:t>
      </w:r>
      <w:r>
        <w:t>is participating in a joint committee</w:t>
      </w:r>
      <w:r w:rsidR="00771DEC">
        <w:t xml:space="preserve"> with system partners,</w:t>
      </w:r>
      <w:r>
        <w:t xml:space="preserve"> any interests which are declared by the committee members should be recorded on the register(s) of interest for </w:t>
      </w:r>
      <w:r w:rsidR="00771DEC">
        <w:t>the ICB.</w:t>
      </w:r>
    </w:p>
    <w:p w14:paraId="69E4E105" w14:textId="77777777" w:rsidR="00762470" w:rsidRDefault="00762470" w:rsidP="00762470">
      <w:r>
        <w:t>These are collectively referred to as ‘individuals’ hereafter.</w:t>
      </w:r>
    </w:p>
    <w:p w14:paraId="0C997A7A" w14:textId="77777777" w:rsidR="003059A7" w:rsidRDefault="003059A7" w:rsidP="005B0771">
      <w:pPr>
        <w:pStyle w:val="Heading1"/>
      </w:pPr>
      <w:bookmarkStart w:id="7" w:name="_Toc103076383"/>
      <w:r>
        <w:t>Duties – legal framework for this policy</w:t>
      </w:r>
      <w:bookmarkEnd w:id="7"/>
      <w:r>
        <w:t xml:space="preserve"> </w:t>
      </w:r>
    </w:p>
    <w:p w14:paraId="76FC3EE2" w14:textId="34FA9D2D" w:rsidR="00FF7E5D" w:rsidRDefault="00FF7E5D" w:rsidP="00FF7E5D">
      <w:r w:rsidRPr="00456D91">
        <w:t xml:space="preserve">Section 14O of the National Health Service Act 2006 (as amended by the Health and Social Care Act 2012) (“the Act”) sets out the minimum requirements of what both NHS England and </w:t>
      </w:r>
      <w:r w:rsidR="00A77160" w:rsidRPr="00456D91">
        <w:t>ICBs</w:t>
      </w:r>
      <w:r w:rsidRPr="00456D91">
        <w:t xml:space="preserve"> must do in terms of managing conflicts of interest.</w:t>
      </w:r>
      <w:r>
        <w:t xml:space="preserve">  </w:t>
      </w:r>
    </w:p>
    <w:p w14:paraId="46055684" w14:textId="77777777" w:rsidR="00FF7E5D" w:rsidRDefault="00FF7E5D" w:rsidP="00FF7E5D">
      <w:r>
        <w:t xml:space="preserve">This policy reflects the legal requirements and the statutory guidance issued by NHS England under sections 14O and 14Z8 of the Act.  </w:t>
      </w:r>
    </w:p>
    <w:p w14:paraId="55D4EDE1" w14:textId="344DF6F9" w:rsidR="00FF7E5D" w:rsidRDefault="00FF7E5D" w:rsidP="00FF7E5D">
      <w:r>
        <w:t xml:space="preserve">In addition to complying with the guidance issued by NHS England, </w:t>
      </w:r>
      <w:r w:rsidR="00032EC9">
        <w:t xml:space="preserve">ICBs </w:t>
      </w:r>
      <w:r>
        <w:t>are also required to adhere to relevant guidance issued by professional bodies on conflicts of interest, including the British Medical Association (BMA), the Royal College of General Practitioners, and the General Medical Council (GMC), and to procurement rules including The Public Contract Regulations 2015 and The National Health Service (procurement, patient choice and competition) (no.2) regulations 2013, as well as the Bribery Act 2010.</w:t>
      </w:r>
    </w:p>
    <w:p w14:paraId="64B6A81A" w14:textId="77777777" w:rsidR="005B0771" w:rsidRDefault="005B0771" w:rsidP="005B0771">
      <w:pPr>
        <w:pStyle w:val="Heading1"/>
      </w:pPr>
      <w:r>
        <w:t xml:space="preserve"> </w:t>
      </w:r>
      <w:bookmarkStart w:id="8" w:name="_Toc103076384"/>
      <w:r w:rsidR="003059A7">
        <w:t>R</w:t>
      </w:r>
      <w:r>
        <w:t>esponsibilities</w:t>
      </w:r>
      <w:bookmarkEnd w:id="6"/>
      <w:r w:rsidR="003059A7">
        <w:t xml:space="preserve"> and Accountabilities</w:t>
      </w:r>
      <w:bookmarkEnd w:id="8"/>
      <w:r w:rsidR="003059A7">
        <w:t xml:space="preserve"> </w:t>
      </w:r>
    </w:p>
    <w:p w14:paraId="4E5BE5B4" w14:textId="77777777" w:rsidR="00762470" w:rsidRDefault="00762470" w:rsidP="00762470">
      <w:pPr>
        <w:pStyle w:val="Secondsubbody"/>
        <w:spacing w:before="0" w:line="276" w:lineRule="auto"/>
        <w:ind w:left="0"/>
      </w:pPr>
      <w:bookmarkStart w:id="9" w:name="_Toc508611232"/>
      <w:r w:rsidRPr="00933B7A">
        <w:rPr>
          <w:b/>
        </w:rPr>
        <w:t>Chief Executive</w:t>
      </w:r>
    </w:p>
    <w:p w14:paraId="368818B0" w14:textId="2E086CE0" w:rsidR="00762470" w:rsidRDefault="00762470" w:rsidP="00B53E82">
      <w:pPr>
        <w:pStyle w:val="Secondsubbody"/>
        <w:numPr>
          <w:ilvl w:val="0"/>
          <w:numId w:val="8"/>
        </w:numPr>
        <w:spacing w:before="0" w:line="276" w:lineRule="auto"/>
      </w:pPr>
      <w:r>
        <w:t xml:space="preserve">Has overall accountability for the </w:t>
      </w:r>
      <w:r w:rsidR="00786B15">
        <w:t xml:space="preserve">ICB’s </w:t>
      </w:r>
      <w:r>
        <w:t>management of conflicts of interest.</w:t>
      </w:r>
    </w:p>
    <w:p w14:paraId="1E27D9CD" w14:textId="77777777" w:rsidR="00762470" w:rsidRDefault="00762470" w:rsidP="00762470">
      <w:pPr>
        <w:pStyle w:val="Secondsubbody"/>
        <w:spacing w:before="0" w:line="276" w:lineRule="auto"/>
        <w:ind w:left="0"/>
      </w:pPr>
    </w:p>
    <w:p w14:paraId="79DB5A59" w14:textId="77777777" w:rsidR="00762470" w:rsidRDefault="00762470" w:rsidP="00762470">
      <w:pPr>
        <w:pStyle w:val="Secondsubbody"/>
        <w:spacing w:before="0" w:line="276" w:lineRule="auto"/>
        <w:ind w:left="0"/>
        <w:rPr>
          <w:b/>
        </w:rPr>
      </w:pPr>
      <w:r w:rsidRPr="00A82988">
        <w:rPr>
          <w:b/>
        </w:rPr>
        <w:t>Line Managers</w:t>
      </w:r>
    </w:p>
    <w:p w14:paraId="6F25F01B" w14:textId="77777777" w:rsidR="00762470" w:rsidRDefault="00762470" w:rsidP="00B53E82">
      <w:pPr>
        <w:pStyle w:val="Secondsubbody"/>
        <w:numPr>
          <w:ilvl w:val="0"/>
          <w:numId w:val="8"/>
        </w:numPr>
        <w:spacing w:before="0" w:line="276" w:lineRule="auto"/>
      </w:pPr>
      <w:r>
        <w:t>Ensure members of their team</w:t>
      </w:r>
      <w:r w:rsidR="00C93CE8">
        <w:t xml:space="preserve"> are aware of and</w:t>
      </w:r>
      <w:r>
        <w:t xml:space="preserve"> follow this policy and report any potential or actual conflicts of interest to the Corporate </w:t>
      </w:r>
      <w:r w:rsidR="00FF7E5D">
        <w:t xml:space="preserve">Governance Team </w:t>
      </w:r>
      <w:r>
        <w:t>as they arise.</w:t>
      </w:r>
      <w:r w:rsidR="00FF7E5D">
        <w:t xml:space="preserve"> Contact details for the team are at </w:t>
      </w:r>
      <w:r w:rsidR="00FF7E5D" w:rsidRPr="00FC4809">
        <w:t>appendix 5.</w:t>
      </w:r>
    </w:p>
    <w:p w14:paraId="1D792BAE" w14:textId="27E1601B" w:rsidR="00762470" w:rsidRDefault="00762470" w:rsidP="00B53E82">
      <w:pPr>
        <w:pStyle w:val="Secondsubbody"/>
        <w:numPr>
          <w:ilvl w:val="0"/>
          <w:numId w:val="8"/>
        </w:numPr>
        <w:spacing w:before="0" w:line="276" w:lineRule="auto"/>
      </w:pPr>
      <w:r>
        <w:t xml:space="preserve">Provide basic advice </w:t>
      </w:r>
      <w:r w:rsidR="008F4F0E">
        <w:t xml:space="preserve">including as part of local induction </w:t>
      </w:r>
      <w:r>
        <w:t xml:space="preserve">on how conflicts of interest should be managed, escalating queries to the Corporate </w:t>
      </w:r>
      <w:r w:rsidR="00D67505">
        <w:t xml:space="preserve">Governance </w:t>
      </w:r>
      <w:r>
        <w:t>Team as necessary.</w:t>
      </w:r>
    </w:p>
    <w:p w14:paraId="0C30AECC" w14:textId="7672ADAC" w:rsidR="00175C99" w:rsidRDefault="00175C99" w:rsidP="00C15DB3">
      <w:pPr>
        <w:pStyle w:val="ListParagraph"/>
        <w:numPr>
          <w:ilvl w:val="0"/>
          <w:numId w:val="8"/>
        </w:numPr>
      </w:pPr>
      <w:r>
        <w:t>Line Managers are responsible for ensuring that staff undertake their mandatory training and are aware of requirements associated with man</w:t>
      </w:r>
      <w:r w:rsidR="00FC4809">
        <w:t>a</w:t>
      </w:r>
      <w:r>
        <w:t>ging conflicts of interest</w:t>
      </w:r>
    </w:p>
    <w:p w14:paraId="4C8D6D07" w14:textId="77777777" w:rsidR="00762470" w:rsidRDefault="00762470" w:rsidP="00762470">
      <w:pPr>
        <w:pStyle w:val="Secondsubbody"/>
        <w:spacing w:before="0" w:line="276" w:lineRule="auto"/>
      </w:pPr>
    </w:p>
    <w:p w14:paraId="689C95EF" w14:textId="77777777" w:rsidR="00762470" w:rsidRDefault="00762470" w:rsidP="00762470">
      <w:pPr>
        <w:pStyle w:val="Secondsubbody"/>
        <w:spacing w:before="0" w:line="276" w:lineRule="auto"/>
        <w:ind w:left="0"/>
      </w:pPr>
      <w:r w:rsidRPr="00933B7A">
        <w:rPr>
          <w:b/>
        </w:rPr>
        <w:t>Corporate Secretary</w:t>
      </w:r>
      <w:r>
        <w:rPr>
          <w:b/>
        </w:rPr>
        <w:t xml:space="preserve"> </w:t>
      </w:r>
    </w:p>
    <w:p w14:paraId="5A30DD58" w14:textId="77777777" w:rsidR="00762470" w:rsidRDefault="00762470" w:rsidP="00B53E82">
      <w:pPr>
        <w:pStyle w:val="Secondsubbody"/>
        <w:numPr>
          <w:ilvl w:val="0"/>
          <w:numId w:val="7"/>
        </w:numPr>
        <w:spacing w:before="0" w:line="276" w:lineRule="auto"/>
      </w:pPr>
      <w:r>
        <w:t>Has responsibility for the day to day management of conflicts of interest and queries in relation to these.</w:t>
      </w:r>
    </w:p>
    <w:p w14:paraId="1FA86BE9" w14:textId="14458C9E" w:rsidR="00762470" w:rsidRDefault="00762470" w:rsidP="00B53E82">
      <w:pPr>
        <w:pStyle w:val="Secondsubbody"/>
        <w:numPr>
          <w:ilvl w:val="0"/>
          <w:numId w:val="7"/>
        </w:numPr>
        <w:spacing w:before="0" w:line="276" w:lineRule="auto"/>
      </w:pPr>
      <w:r>
        <w:t xml:space="preserve">Maintains the </w:t>
      </w:r>
      <w:r w:rsidR="00786B15">
        <w:t xml:space="preserve">ICB </w:t>
      </w:r>
      <w:r>
        <w:t>register(s) of interest and other registers referred to in this policy</w:t>
      </w:r>
    </w:p>
    <w:p w14:paraId="1B40958D" w14:textId="77777777" w:rsidR="00762470" w:rsidRDefault="00762470" w:rsidP="00B53E82">
      <w:pPr>
        <w:pStyle w:val="Secondsubbody"/>
        <w:numPr>
          <w:ilvl w:val="0"/>
          <w:numId w:val="7"/>
        </w:numPr>
        <w:spacing w:before="0" w:line="276" w:lineRule="auto"/>
      </w:pPr>
      <w:r>
        <w:t>Supports the Conflict of Interest Guardian to enable them to carry out their role effectively</w:t>
      </w:r>
    </w:p>
    <w:p w14:paraId="17B5F5C7" w14:textId="77777777" w:rsidR="00762470" w:rsidRDefault="00762470" w:rsidP="00B53E82">
      <w:pPr>
        <w:pStyle w:val="Secondsubbody"/>
        <w:numPr>
          <w:ilvl w:val="0"/>
          <w:numId w:val="7"/>
        </w:numPr>
        <w:spacing w:before="0" w:line="276" w:lineRule="auto"/>
      </w:pPr>
      <w:r>
        <w:t>Provides advice, support and guidance on how conflicts of interest should be managed, and</w:t>
      </w:r>
    </w:p>
    <w:p w14:paraId="3AA28592" w14:textId="77777777" w:rsidR="00762470" w:rsidRDefault="00762470" w:rsidP="00B53E82">
      <w:pPr>
        <w:pStyle w:val="Secondsubbody"/>
        <w:numPr>
          <w:ilvl w:val="0"/>
          <w:numId w:val="7"/>
        </w:numPr>
        <w:spacing w:before="0" w:line="276" w:lineRule="auto"/>
      </w:pPr>
      <w:r>
        <w:t>Ensures that the appropriate administrative processes are in place to ensure compliance with legislation and statutory guidance</w:t>
      </w:r>
    </w:p>
    <w:p w14:paraId="07EB0750" w14:textId="77777777" w:rsidR="00762470" w:rsidRDefault="00762470" w:rsidP="00762470">
      <w:pPr>
        <w:pStyle w:val="Secondsubbody"/>
        <w:spacing w:before="0" w:line="276" w:lineRule="auto"/>
        <w:ind w:left="0"/>
      </w:pPr>
    </w:p>
    <w:p w14:paraId="5E84304C" w14:textId="77777777" w:rsidR="00762470" w:rsidRDefault="00762470" w:rsidP="00762470">
      <w:pPr>
        <w:pStyle w:val="Secondsubbody"/>
        <w:spacing w:before="0" w:line="276" w:lineRule="auto"/>
        <w:ind w:left="0"/>
      </w:pPr>
      <w:r>
        <w:t xml:space="preserve">Contact details for the </w:t>
      </w:r>
      <w:r w:rsidRPr="00782E64">
        <w:t>Corporate Secretary</w:t>
      </w:r>
      <w:r>
        <w:t xml:space="preserve"> can be found at </w:t>
      </w:r>
      <w:r w:rsidR="00FF7E5D" w:rsidRPr="00FC4809">
        <w:t>Appendix 5</w:t>
      </w:r>
      <w:r w:rsidRPr="00FC4809">
        <w:t>.</w:t>
      </w:r>
    </w:p>
    <w:p w14:paraId="103DC235" w14:textId="77777777" w:rsidR="00762470" w:rsidRDefault="00762470" w:rsidP="00762470">
      <w:pPr>
        <w:pStyle w:val="Secondsubbody"/>
        <w:spacing w:before="0" w:line="276" w:lineRule="auto"/>
        <w:ind w:left="0"/>
      </w:pPr>
    </w:p>
    <w:p w14:paraId="2C5022A1" w14:textId="77777777" w:rsidR="00762470" w:rsidRPr="00DC0F82" w:rsidRDefault="00762470" w:rsidP="00762470">
      <w:pPr>
        <w:pStyle w:val="Secondsubbody"/>
        <w:spacing w:before="0" w:line="276" w:lineRule="auto"/>
        <w:ind w:left="0"/>
        <w:rPr>
          <w:b/>
        </w:rPr>
      </w:pPr>
      <w:r w:rsidRPr="00DC0F82">
        <w:rPr>
          <w:b/>
        </w:rPr>
        <w:t>Conflicts of Interest Guardian</w:t>
      </w:r>
    </w:p>
    <w:p w14:paraId="194D36E2" w14:textId="165C9AE0" w:rsidR="00762470" w:rsidRDefault="00762470" w:rsidP="00762470">
      <w:pPr>
        <w:pStyle w:val="Secondsubbody"/>
        <w:spacing w:before="0" w:line="276" w:lineRule="auto"/>
        <w:ind w:left="0"/>
      </w:pPr>
      <w:r>
        <w:t>This role is undertaken by the Audit and Risk Committee Chair and they will:</w:t>
      </w:r>
    </w:p>
    <w:p w14:paraId="423F3F03" w14:textId="345F9521" w:rsidR="00762470" w:rsidRDefault="00762470" w:rsidP="00B53E82">
      <w:pPr>
        <w:pStyle w:val="Secondsubbody"/>
        <w:numPr>
          <w:ilvl w:val="0"/>
          <w:numId w:val="10"/>
        </w:numPr>
        <w:spacing w:before="0" w:line="276" w:lineRule="auto"/>
      </w:pPr>
      <w:r>
        <w:t>Act as a conduit for staff, members of the public and healthcare professionals who have any concerns with regards to conflicts of interest</w:t>
      </w:r>
    </w:p>
    <w:p w14:paraId="0F6137CD" w14:textId="77777777" w:rsidR="00762470" w:rsidRDefault="00762470" w:rsidP="00B53E82">
      <w:pPr>
        <w:pStyle w:val="Secondsubbody"/>
        <w:numPr>
          <w:ilvl w:val="0"/>
          <w:numId w:val="10"/>
        </w:numPr>
        <w:spacing w:before="0" w:line="276" w:lineRule="auto"/>
      </w:pPr>
      <w:r>
        <w:t>Be a safe point of contact for employees to raise any concerns in relation to this policy</w:t>
      </w:r>
    </w:p>
    <w:p w14:paraId="1FA6618E" w14:textId="77777777" w:rsidR="00762470" w:rsidRDefault="00762470" w:rsidP="00B53E82">
      <w:pPr>
        <w:pStyle w:val="Secondsubbody"/>
        <w:numPr>
          <w:ilvl w:val="0"/>
          <w:numId w:val="10"/>
        </w:numPr>
        <w:spacing w:before="0" w:line="276" w:lineRule="auto"/>
      </w:pPr>
      <w:r>
        <w:t>Support the rigorous application of conflict of interest principles and policies</w:t>
      </w:r>
    </w:p>
    <w:p w14:paraId="4CF95343" w14:textId="77777777" w:rsidR="00762470" w:rsidRDefault="00762470" w:rsidP="00B53E82">
      <w:pPr>
        <w:pStyle w:val="Secondsubbody"/>
        <w:numPr>
          <w:ilvl w:val="0"/>
          <w:numId w:val="10"/>
        </w:numPr>
        <w:spacing w:before="0" w:line="276" w:lineRule="auto"/>
      </w:pPr>
      <w:r>
        <w:t>Provide independent advice and judgement where there is any doubt about how to apply conflicts of interest policies and principles in an individual situation</w:t>
      </w:r>
    </w:p>
    <w:p w14:paraId="13FC008B" w14:textId="77777777" w:rsidR="00762470" w:rsidRDefault="00762470" w:rsidP="00B53E82">
      <w:pPr>
        <w:pStyle w:val="Secondsubbody"/>
        <w:numPr>
          <w:ilvl w:val="0"/>
          <w:numId w:val="10"/>
        </w:numPr>
        <w:spacing w:before="0" w:line="276" w:lineRule="auto"/>
      </w:pPr>
      <w:r>
        <w:t>Provide advice on minimising risks of conflicts of interest</w:t>
      </w:r>
    </w:p>
    <w:p w14:paraId="45AD87BF" w14:textId="77777777" w:rsidR="00762470" w:rsidRDefault="00762470" w:rsidP="00762470">
      <w:pPr>
        <w:pStyle w:val="Secondsubbody"/>
        <w:spacing w:before="0" w:line="276" w:lineRule="auto"/>
        <w:ind w:left="360"/>
      </w:pPr>
    </w:p>
    <w:p w14:paraId="2D3D8D85" w14:textId="77777777" w:rsidR="00762470" w:rsidRDefault="00762470" w:rsidP="00762470">
      <w:pPr>
        <w:pStyle w:val="Secondsubbody"/>
        <w:spacing w:before="0" w:line="276" w:lineRule="auto"/>
        <w:ind w:left="0"/>
      </w:pPr>
      <w:r>
        <w:t xml:space="preserve">Contact details for the </w:t>
      </w:r>
      <w:r w:rsidRPr="000F63AF">
        <w:t>Conflicts of Interest Guardian</w:t>
      </w:r>
      <w:r>
        <w:t xml:space="preserve"> can be found at </w:t>
      </w:r>
      <w:r w:rsidR="00FF7E5D" w:rsidRPr="00FC4809">
        <w:t>Appendix 5</w:t>
      </w:r>
      <w:r w:rsidRPr="00FC4809">
        <w:t>.</w:t>
      </w:r>
    </w:p>
    <w:p w14:paraId="2D6AE6B5" w14:textId="77777777" w:rsidR="00762470" w:rsidRDefault="00762470" w:rsidP="00762470">
      <w:pPr>
        <w:pStyle w:val="Secondsubbody"/>
        <w:spacing w:before="0" w:line="276" w:lineRule="auto"/>
        <w:ind w:left="0"/>
      </w:pPr>
      <w:r>
        <w:tab/>
      </w:r>
    </w:p>
    <w:p w14:paraId="79217ADA" w14:textId="6D334423" w:rsidR="00762470" w:rsidRDefault="00762470" w:rsidP="00762470">
      <w:pPr>
        <w:pStyle w:val="Secondsubbody"/>
        <w:spacing w:before="0" w:line="276" w:lineRule="auto"/>
        <w:ind w:left="0"/>
        <w:rPr>
          <w:b/>
        </w:rPr>
      </w:pPr>
      <w:r>
        <w:rPr>
          <w:b/>
        </w:rPr>
        <w:t xml:space="preserve">Individuals </w:t>
      </w:r>
    </w:p>
    <w:p w14:paraId="62C9D432" w14:textId="73DE6823" w:rsidR="00461E52" w:rsidRDefault="00461E52" w:rsidP="00762470">
      <w:pPr>
        <w:pStyle w:val="Secondsubbody"/>
        <w:spacing w:before="0" w:line="276" w:lineRule="auto"/>
        <w:ind w:left="0"/>
        <w:rPr>
          <w:b/>
        </w:rPr>
      </w:pPr>
    </w:p>
    <w:p w14:paraId="6BA588F2" w14:textId="77777777" w:rsidR="00461E52" w:rsidRDefault="00461E52" w:rsidP="00461E52">
      <w:pPr>
        <w:pStyle w:val="Secondsubbody"/>
        <w:spacing w:before="0" w:line="276" w:lineRule="auto"/>
        <w:ind w:left="0"/>
      </w:pPr>
      <w:r>
        <w:t>Every individual has the responsibility to ensure that they complete annual conflicts of interest training. This training is available through the training platform.</w:t>
      </w:r>
    </w:p>
    <w:p w14:paraId="364E0F16" w14:textId="77777777" w:rsidR="00461E52" w:rsidRPr="003C5ABE" w:rsidRDefault="00461E52" w:rsidP="00762470">
      <w:pPr>
        <w:pStyle w:val="Secondsubbody"/>
        <w:spacing w:before="0" w:line="276" w:lineRule="auto"/>
        <w:ind w:left="0"/>
      </w:pPr>
    </w:p>
    <w:p w14:paraId="1472F9E1" w14:textId="2CCE4B9C" w:rsidR="00762470" w:rsidRDefault="00762470" w:rsidP="00762470">
      <w:pPr>
        <w:pStyle w:val="Secondsubbody"/>
        <w:spacing w:before="0" w:line="276" w:lineRule="auto"/>
        <w:ind w:left="0"/>
      </w:pPr>
      <w:r>
        <w:t xml:space="preserve">Every individual has the responsibility to ensure that they complete a conflict of interest form on appointment and to ensure that this is kept up to date. Forms will need to be resubmitted on an annual basis unless something new arises in-year which needs to be declared.  In such cases, a new declaration form must be completed and given to the Corporate </w:t>
      </w:r>
      <w:r w:rsidR="00FF7E5D">
        <w:t xml:space="preserve">Governance </w:t>
      </w:r>
      <w:r>
        <w:t xml:space="preserve">Team no later than 28 days after becoming aware so that the register can be updated.  A Conflict of Interest form can be found at </w:t>
      </w:r>
      <w:r w:rsidR="00FF7E5D" w:rsidRPr="00FC4809">
        <w:t>Appendix 6</w:t>
      </w:r>
      <w:r w:rsidRPr="00FC4809">
        <w:t>.</w:t>
      </w:r>
    </w:p>
    <w:p w14:paraId="48B9A80A" w14:textId="157067B2" w:rsidR="00FC4809" w:rsidRDefault="00FC4809" w:rsidP="00762470">
      <w:pPr>
        <w:pStyle w:val="Secondsubbody"/>
        <w:spacing w:before="0" w:line="276" w:lineRule="auto"/>
        <w:ind w:left="0"/>
      </w:pPr>
    </w:p>
    <w:p w14:paraId="175E5F1A" w14:textId="4A0DD022" w:rsidR="00762470" w:rsidRDefault="00762470" w:rsidP="00762470">
      <w:pPr>
        <w:pStyle w:val="Mainitembody"/>
        <w:spacing w:before="0" w:line="276" w:lineRule="auto"/>
        <w:ind w:left="0"/>
      </w:pPr>
      <w:r>
        <w:t xml:space="preserve">All individuals are also responsible for ensuring any conflict of interest arising from the agenda is declared at meetings they attend, regardless of this being declared on </w:t>
      </w:r>
      <w:r>
        <w:lastRenderedPageBreak/>
        <w:t>the Conflicts of Interest register; any declarations made must be recorded in the minutes of the meeting.</w:t>
      </w:r>
      <w:r w:rsidR="00203F28">
        <w:t xml:space="preserve"> </w:t>
      </w:r>
      <w:r w:rsidR="00C15DB3">
        <w:t>The Chair of the</w:t>
      </w:r>
      <w:r w:rsidR="00203F28">
        <w:t xml:space="preserve"> meeting must ensure that attendees are prompted to raise conflicts of interests.</w:t>
      </w:r>
    </w:p>
    <w:p w14:paraId="67C3B7B8" w14:textId="77777777" w:rsidR="00786B15" w:rsidRDefault="00786B15" w:rsidP="00762470">
      <w:pPr>
        <w:pStyle w:val="Mainitembody"/>
        <w:spacing w:before="0" w:line="276" w:lineRule="auto"/>
        <w:ind w:left="0"/>
      </w:pPr>
    </w:p>
    <w:p w14:paraId="4E61AEA1" w14:textId="77777777" w:rsidR="00762470" w:rsidRPr="00F7520C" w:rsidRDefault="00762470" w:rsidP="00762470">
      <w:pPr>
        <w:pStyle w:val="Mainitembody"/>
        <w:spacing w:before="0" w:line="276" w:lineRule="auto"/>
        <w:ind w:left="0"/>
      </w:pPr>
      <w:r w:rsidRPr="00F7520C">
        <w:t xml:space="preserve">There will be occasions where an individual declares an interest in good faith but, upon closer consideration, it is clear that this does not constitute a genuine conflict of interest. </w:t>
      </w:r>
      <w:r>
        <w:t>Your line manager, a member of the Corporate</w:t>
      </w:r>
      <w:r w:rsidR="00D67505">
        <w:t xml:space="preserve"> Governance</w:t>
      </w:r>
      <w:r>
        <w:t xml:space="preserve"> team or the Conflicts of Interest Guardian </w:t>
      </w:r>
      <w:r w:rsidRPr="00F7520C">
        <w:t>will provide advice on this in line with maintaining the registers of interest and decide whether it is necessary for the interest to be declared.</w:t>
      </w:r>
    </w:p>
    <w:p w14:paraId="14752BD6" w14:textId="77777777" w:rsidR="00762470" w:rsidRPr="00F7520C" w:rsidRDefault="00762470" w:rsidP="00762470">
      <w:pPr>
        <w:pStyle w:val="Mainitembody"/>
        <w:spacing w:before="0" w:line="276" w:lineRule="auto"/>
        <w:ind w:left="0"/>
      </w:pPr>
      <w:r w:rsidRPr="00F7520C">
        <w:t xml:space="preserve"> </w:t>
      </w:r>
    </w:p>
    <w:p w14:paraId="6E1F5FF2" w14:textId="56041237" w:rsidR="00762470" w:rsidRDefault="00762470" w:rsidP="00762470">
      <w:pPr>
        <w:pStyle w:val="Mainitembody"/>
        <w:spacing w:before="0" w:line="276" w:lineRule="auto"/>
        <w:ind w:left="0"/>
      </w:pPr>
      <w:r w:rsidRPr="00F7520C">
        <w:t xml:space="preserve">Equally, there will be other occasions where the conflict of interest is profound and acute, such as where an individual has a direct financial interest which gives rise to a conflict, e.g. employment outside of the </w:t>
      </w:r>
      <w:r w:rsidR="00F47226">
        <w:t>ICB</w:t>
      </w:r>
      <w:r w:rsidR="00F47226" w:rsidRPr="00F7520C">
        <w:t xml:space="preserve"> </w:t>
      </w:r>
      <w:r w:rsidRPr="00F7520C">
        <w:t xml:space="preserve">or involvement with an organisation which benefits financially from contracts for the supply of goods and services to a </w:t>
      </w:r>
      <w:r w:rsidR="00F47226">
        <w:t>ICB</w:t>
      </w:r>
      <w:r w:rsidR="00F47226" w:rsidRPr="00F7520C">
        <w:t xml:space="preserve"> </w:t>
      </w:r>
      <w:r w:rsidRPr="00F7520C">
        <w:t xml:space="preserve">or aspires to be a new care model provider.  Upon the declaration of such conflicts, consideration will be given as to whether, practically, such an interest is manageable. If it is not, the appropriate course of action may be to refuse to allow the circumstances which gave rise to the conflict to persist. This may require an individual to step down from a particular role and/or move to another role within the </w:t>
      </w:r>
      <w:r w:rsidR="00F47226">
        <w:t>ICB</w:t>
      </w:r>
      <w:r>
        <w:t>. In such circumstances, the appropriate HR policies will be referred to and HR advice will be sought as required.</w:t>
      </w:r>
    </w:p>
    <w:p w14:paraId="44B0B163" w14:textId="77777777" w:rsidR="00762470" w:rsidRDefault="00762470" w:rsidP="00762470">
      <w:pPr>
        <w:pStyle w:val="Mainitembody"/>
        <w:spacing w:before="0" w:line="276" w:lineRule="auto"/>
      </w:pPr>
    </w:p>
    <w:p w14:paraId="49920126" w14:textId="77777777" w:rsidR="00762470" w:rsidRPr="004A5D9F" w:rsidRDefault="00762470" w:rsidP="00762470">
      <w:pPr>
        <w:pStyle w:val="Mainitembody"/>
        <w:spacing w:before="0" w:line="276" w:lineRule="auto"/>
        <w:ind w:left="0"/>
        <w:rPr>
          <w:b/>
        </w:rPr>
      </w:pPr>
      <w:r w:rsidRPr="004A5D9F">
        <w:rPr>
          <w:b/>
        </w:rPr>
        <w:t>Managers</w:t>
      </w:r>
      <w:r>
        <w:rPr>
          <w:b/>
        </w:rPr>
        <w:t xml:space="preserve"> Engaged in Procurements</w:t>
      </w:r>
    </w:p>
    <w:p w14:paraId="0142F503" w14:textId="77777777" w:rsidR="00581EE8" w:rsidRDefault="00762470" w:rsidP="00581EE8">
      <w:pPr>
        <w:pStyle w:val="Mainitembody"/>
        <w:numPr>
          <w:ilvl w:val="0"/>
          <w:numId w:val="9"/>
        </w:numPr>
        <w:spacing w:before="0" w:line="276" w:lineRule="auto"/>
      </w:pPr>
      <w:r>
        <w:t>Ensure Conflict of Interest forms are completed by all individuals involved in the procurement process.</w:t>
      </w:r>
    </w:p>
    <w:p w14:paraId="00BE1E47" w14:textId="77777777" w:rsidR="00581EE8" w:rsidRDefault="00581EE8" w:rsidP="00B53E82">
      <w:pPr>
        <w:pStyle w:val="Mainitembody"/>
        <w:numPr>
          <w:ilvl w:val="0"/>
          <w:numId w:val="9"/>
        </w:numPr>
        <w:spacing w:before="0" w:line="276" w:lineRule="auto"/>
      </w:pPr>
      <w:r>
        <w:t>Ensure Conflict of Interest forms are completed regardless of the procurement financial envelope</w:t>
      </w:r>
    </w:p>
    <w:p w14:paraId="189C4763" w14:textId="77777777" w:rsidR="00581EE8" w:rsidRDefault="00581EE8" w:rsidP="00B53E82">
      <w:pPr>
        <w:pStyle w:val="Mainitembody"/>
        <w:numPr>
          <w:ilvl w:val="0"/>
          <w:numId w:val="9"/>
        </w:numPr>
        <w:spacing w:before="0" w:line="276" w:lineRule="auto"/>
      </w:pPr>
      <w:r>
        <w:t xml:space="preserve">Consider </w:t>
      </w:r>
      <w:r w:rsidR="001D43C9">
        <w:t>their own declarations of interest and conflicts that may arise as part of the procurement. Any new potential conflicts of interest should be declared to the Corporate Governance Team and declared as part of the procurement.</w:t>
      </w:r>
    </w:p>
    <w:p w14:paraId="3E6B6BC7" w14:textId="77777777" w:rsidR="00762470" w:rsidRDefault="00762470" w:rsidP="00B53E82">
      <w:pPr>
        <w:pStyle w:val="Mainitembody"/>
        <w:numPr>
          <w:ilvl w:val="0"/>
          <w:numId w:val="9"/>
        </w:numPr>
        <w:spacing w:before="0" w:line="276" w:lineRule="auto"/>
      </w:pPr>
      <w:r>
        <w:t>Ensure conflict of interest declarations are available at all related procurement meetings</w:t>
      </w:r>
    </w:p>
    <w:p w14:paraId="3A12956F" w14:textId="77777777" w:rsidR="00581EE8" w:rsidRDefault="00762470" w:rsidP="00581EE8">
      <w:pPr>
        <w:pStyle w:val="Mainitembody"/>
        <w:numPr>
          <w:ilvl w:val="0"/>
          <w:numId w:val="9"/>
        </w:numPr>
        <w:spacing w:before="0" w:line="276" w:lineRule="auto"/>
      </w:pPr>
      <w:r>
        <w:t>Ensure conflict of interest mitigations are clearly documented in the minutes</w:t>
      </w:r>
    </w:p>
    <w:p w14:paraId="75FBA747" w14:textId="77777777" w:rsidR="00762470" w:rsidRDefault="00762470" w:rsidP="00B53E82">
      <w:pPr>
        <w:pStyle w:val="Mainitembody"/>
        <w:numPr>
          <w:ilvl w:val="0"/>
          <w:numId w:val="9"/>
        </w:numPr>
        <w:spacing w:before="0" w:line="276" w:lineRule="auto"/>
      </w:pPr>
      <w:r>
        <w:t xml:space="preserve">Ensure conflict of interests are declared by any members of the public or group representatives in line </w:t>
      </w:r>
      <w:r w:rsidRPr="00D70461">
        <w:t>with Section 11.1 of</w:t>
      </w:r>
      <w:r>
        <w:t xml:space="preserve"> this policy</w:t>
      </w:r>
    </w:p>
    <w:p w14:paraId="524D3478" w14:textId="0831F485" w:rsidR="00762470" w:rsidRDefault="00762470" w:rsidP="00B53E82">
      <w:pPr>
        <w:pStyle w:val="Mainitembody"/>
        <w:numPr>
          <w:ilvl w:val="0"/>
          <w:numId w:val="9"/>
        </w:numPr>
        <w:spacing w:before="0" w:line="276" w:lineRule="auto"/>
      </w:pPr>
      <w:r>
        <w:t>Ensure a procurement template (</w:t>
      </w:r>
      <w:r w:rsidRPr="00461E52">
        <w:t>Appe</w:t>
      </w:r>
      <w:r w:rsidR="00FD1164" w:rsidRPr="00461E52">
        <w:t xml:space="preserve">ndix </w:t>
      </w:r>
      <w:r w:rsidR="00461E52" w:rsidRPr="00461E52">
        <w:t>8</w:t>
      </w:r>
      <w:r>
        <w:t>) is completed when commissioning GP services</w:t>
      </w:r>
    </w:p>
    <w:p w14:paraId="76E2CC29" w14:textId="77777777" w:rsidR="00762470" w:rsidRDefault="00762470" w:rsidP="00B53E82">
      <w:pPr>
        <w:pStyle w:val="Mainitembody"/>
        <w:numPr>
          <w:ilvl w:val="0"/>
          <w:numId w:val="9"/>
        </w:numPr>
        <w:spacing w:before="0" w:line="276" w:lineRule="auto"/>
      </w:pPr>
      <w:r>
        <w:t>Ensure bidders complete a confl</w:t>
      </w:r>
      <w:r w:rsidR="00763830">
        <w:t xml:space="preserve">ict of interest form </w:t>
      </w:r>
      <w:r w:rsidR="00763830" w:rsidRPr="00461E52">
        <w:t>(Appendix 9</w:t>
      </w:r>
      <w:r w:rsidRPr="00461E52">
        <w:t>)</w:t>
      </w:r>
      <w:r>
        <w:t xml:space="preserve"> as part of the procurement process</w:t>
      </w:r>
    </w:p>
    <w:p w14:paraId="5F5D3D99" w14:textId="37822A53" w:rsidR="00C15DB3" w:rsidRDefault="00762470" w:rsidP="007B464E">
      <w:pPr>
        <w:pStyle w:val="Mainitembody"/>
        <w:numPr>
          <w:ilvl w:val="0"/>
          <w:numId w:val="9"/>
        </w:numPr>
        <w:spacing w:before="0" w:line="276" w:lineRule="auto"/>
      </w:pPr>
      <w:r>
        <w:t>Update the Corporate</w:t>
      </w:r>
      <w:r w:rsidR="00D67505">
        <w:t xml:space="preserve"> Governance</w:t>
      </w:r>
      <w:r>
        <w:t xml:space="preserve"> Team when a procurement decision is made so that the Procurement Register can be updated and published on the </w:t>
      </w:r>
      <w:r w:rsidR="00F47226">
        <w:t xml:space="preserve">ICB </w:t>
      </w:r>
      <w:r>
        <w:t>website.</w:t>
      </w:r>
    </w:p>
    <w:p w14:paraId="0C7CE58A" w14:textId="77777777" w:rsidR="00762470" w:rsidRPr="004B64BF" w:rsidRDefault="00762470" w:rsidP="00762470">
      <w:pPr>
        <w:rPr>
          <w:b/>
          <w:iCs/>
        </w:rPr>
      </w:pPr>
      <w:r w:rsidRPr="004B64BF">
        <w:rPr>
          <w:b/>
          <w:iCs/>
        </w:rPr>
        <w:lastRenderedPageBreak/>
        <w:t>ALL Individuals – Disclosure UK Database</w:t>
      </w:r>
    </w:p>
    <w:p w14:paraId="2E7E8D71" w14:textId="7076F17C" w:rsidR="00762470" w:rsidRDefault="00762470" w:rsidP="00762470">
      <w:r w:rsidRPr="00520129">
        <w:rPr>
          <w:iCs/>
        </w:rPr>
        <w:t>Disclosure UK</w:t>
      </w:r>
      <w:r w:rsidRPr="00C008AB">
        <w:rPr>
          <w:i/>
          <w:iCs/>
        </w:rPr>
        <w:t xml:space="preserve"> </w:t>
      </w:r>
      <w:r w:rsidRPr="00C008AB">
        <w:t>provides a valuable opportunity for healthcare professionals to further demonstrate their integrity in the eyes of patients and the public</w:t>
      </w:r>
      <w:r>
        <w:t xml:space="preserve">. </w:t>
      </w:r>
      <w:r w:rsidR="007A61D1">
        <w:rPr>
          <w:rFonts w:eastAsia="Times New Roman" w:cs="Times New Roman"/>
          <w:szCs w:val="20"/>
          <w:lang w:eastAsia="en-US"/>
        </w:rPr>
        <w:t xml:space="preserve">All </w:t>
      </w:r>
      <w:r w:rsidR="00F47226">
        <w:rPr>
          <w:rFonts w:eastAsia="Times New Roman" w:cs="Times New Roman"/>
          <w:szCs w:val="20"/>
          <w:lang w:eastAsia="en-US"/>
        </w:rPr>
        <w:t xml:space="preserve">ICB </w:t>
      </w:r>
      <w:r w:rsidR="007A61D1" w:rsidRPr="00116938">
        <w:rPr>
          <w:rFonts w:eastAsia="Times New Roman" w:cs="Times New Roman"/>
          <w:szCs w:val="20"/>
          <w:lang w:eastAsia="en-US"/>
        </w:rPr>
        <w:t xml:space="preserve">staff who </w:t>
      </w:r>
      <w:r w:rsidR="007A61D1">
        <w:rPr>
          <w:rFonts w:eastAsia="Times New Roman" w:cs="Times New Roman"/>
          <w:szCs w:val="20"/>
          <w:lang w:eastAsia="en-US"/>
        </w:rPr>
        <w:t>undertake</w:t>
      </w:r>
      <w:r w:rsidR="007A61D1" w:rsidRPr="00116938">
        <w:rPr>
          <w:rFonts w:eastAsia="Times New Roman" w:cs="Times New Roman"/>
          <w:szCs w:val="20"/>
          <w:lang w:eastAsia="en-US"/>
        </w:rPr>
        <w:t xml:space="preserve"> work for pharmaceutical companies </w:t>
      </w:r>
      <w:r w:rsidR="007A61D1">
        <w:rPr>
          <w:rFonts w:eastAsia="Times New Roman" w:cs="Times New Roman"/>
          <w:szCs w:val="20"/>
          <w:lang w:eastAsia="en-US"/>
        </w:rPr>
        <w:t>must</w:t>
      </w:r>
      <w:r w:rsidR="007A61D1" w:rsidRPr="00116938">
        <w:rPr>
          <w:rFonts w:eastAsia="Times New Roman" w:cs="Times New Roman"/>
          <w:szCs w:val="20"/>
          <w:lang w:eastAsia="en-US"/>
        </w:rPr>
        <w:t xml:space="preserve"> disclos</w:t>
      </w:r>
      <w:r w:rsidR="007A61D1">
        <w:rPr>
          <w:rFonts w:eastAsia="Times New Roman" w:cs="Times New Roman"/>
          <w:szCs w:val="20"/>
          <w:lang w:eastAsia="en-US"/>
        </w:rPr>
        <w:t xml:space="preserve">e </w:t>
      </w:r>
      <w:r w:rsidR="007A61D1" w:rsidRPr="00116938">
        <w:rPr>
          <w:rFonts w:eastAsia="Times New Roman" w:cs="Times New Roman"/>
          <w:szCs w:val="20"/>
          <w:lang w:eastAsia="en-US"/>
        </w:rPr>
        <w:t xml:space="preserve">payments on the </w:t>
      </w:r>
      <w:bookmarkStart w:id="10" w:name="_Hlk92722412"/>
      <w:r w:rsidR="006940EF">
        <w:fldChar w:fldCharType="begin"/>
      </w:r>
      <w:r w:rsidR="006940EF">
        <w:instrText xml:space="preserve"> HYPERLINK "https://www.abpi.org.uk/" </w:instrText>
      </w:r>
      <w:r w:rsidR="006940EF">
        <w:fldChar w:fldCharType="separate"/>
      </w:r>
      <w:r w:rsidR="007A61D1" w:rsidRPr="00461E52">
        <w:rPr>
          <w:rStyle w:val="Hyperlink"/>
          <w:rFonts w:eastAsia="Times New Roman" w:cs="Times New Roman"/>
          <w:szCs w:val="20"/>
          <w:lang w:eastAsia="en-US"/>
        </w:rPr>
        <w:t>UK Disclosure database</w:t>
      </w:r>
      <w:r w:rsidR="006940EF">
        <w:rPr>
          <w:rStyle w:val="Hyperlink"/>
          <w:rFonts w:eastAsia="Times New Roman" w:cs="Times New Roman"/>
          <w:szCs w:val="20"/>
          <w:lang w:eastAsia="en-US"/>
        </w:rPr>
        <w:fldChar w:fldCharType="end"/>
      </w:r>
      <w:r w:rsidR="007A61D1">
        <w:rPr>
          <w:rFonts w:eastAsia="Times New Roman" w:cs="Times New Roman"/>
          <w:szCs w:val="20"/>
          <w:lang w:eastAsia="en-US"/>
        </w:rPr>
        <w:t xml:space="preserve">.  </w:t>
      </w:r>
      <w:bookmarkEnd w:id="10"/>
    </w:p>
    <w:p w14:paraId="4804E544" w14:textId="77777777" w:rsidR="00762470" w:rsidRPr="00CA3FD2" w:rsidRDefault="00762470" w:rsidP="00762470">
      <w:r>
        <w:t xml:space="preserve">Any work undertaken with pharmaceutical companies must also be recorded on a Declaration of Interest Form and given to the Corporate </w:t>
      </w:r>
      <w:r w:rsidR="00FD1164">
        <w:t xml:space="preserve">Governance </w:t>
      </w:r>
      <w:r>
        <w:t>Team.</w:t>
      </w:r>
    </w:p>
    <w:p w14:paraId="7EDC4AE6" w14:textId="77777777" w:rsidR="005B0771" w:rsidRPr="00FD1164" w:rsidRDefault="005B0771" w:rsidP="005B0771">
      <w:pPr>
        <w:pStyle w:val="Heading1"/>
      </w:pPr>
      <w:bookmarkStart w:id="11" w:name="_Toc103076385"/>
      <w:r w:rsidRPr="00FD1164">
        <w:t>Definitions/explanations of terms used</w:t>
      </w:r>
      <w:bookmarkEnd w:id="9"/>
      <w:bookmarkEnd w:id="11"/>
    </w:p>
    <w:p w14:paraId="64325AA7" w14:textId="1E1B0EB2" w:rsidR="00762470" w:rsidRDefault="00762470" w:rsidP="00762470">
      <w:r>
        <w:t xml:space="preserve">A conflict of interest </w:t>
      </w:r>
      <w:r w:rsidR="00F47226">
        <w:t>is defined as “A set of circumstances by which a reasonable person would consider that an individual’s ability to apply judgement or act in the context of delivering, commissioning or assuring taxpayer</w:t>
      </w:r>
      <w:r w:rsidR="00C1732F">
        <w:t xml:space="preserve"> funded health and care services is , or could be, impaired or influenced by another interest they hold”</w:t>
      </w:r>
      <w:r w:rsidR="00F47226">
        <w:t xml:space="preserve"> </w:t>
      </w:r>
      <w:r>
        <w:t xml:space="preserve">In some circumstances, it could be reasonably considered that a conflict exists even when there is no actual conflict. In such cases it is important to still manage these perceived conflicts in order to maintain public trust. </w:t>
      </w:r>
    </w:p>
    <w:p w14:paraId="7ACCB7AB" w14:textId="77777777" w:rsidR="00762470" w:rsidRDefault="00762470" w:rsidP="00762470">
      <w:r>
        <w:t xml:space="preserve">Conflicts of interest can arise in many situations, environments and forms of commissioning, with an increased risk in primary care and out-of-hours commissioning and involvement with integrated care organisations, as clinical commissioners may find themselves in a position of being at once commissioner and provider of services. Conflicts of interest can arise throughout the whole commissioning cycle from needs assessment, to procurement exercises, to contract monitoring.  </w:t>
      </w:r>
    </w:p>
    <w:p w14:paraId="1AAF16C1" w14:textId="77777777" w:rsidR="00762470" w:rsidRDefault="00762470" w:rsidP="00762470">
      <w:r>
        <w:t>Interests can be captured in four different categories: Financial, Non-Financial Professional, Non-Financial Personal and Indirect.  These categories are described</w:t>
      </w:r>
      <w:r w:rsidR="00FD1164">
        <w:t xml:space="preserve"> in more detail under </w:t>
      </w:r>
      <w:r w:rsidR="00FD1164" w:rsidRPr="00461E52">
        <w:t>Appendix 4</w:t>
      </w:r>
      <w:r w:rsidRPr="00461E52">
        <w:t>.</w:t>
      </w:r>
    </w:p>
    <w:p w14:paraId="4A08B8DD" w14:textId="77777777" w:rsidR="005B0771" w:rsidRDefault="00762470" w:rsidP="005B0771">
      <w:pPr>
        <w:pStyle w:val="Heading1"/>
      </w:pPr>
      <w:bookmarkStart w:id="12" w:name="_Toc103076386"/>
      <w:r>
        <w:t>Principles</w:t>
      </w:r>
      <w:bookmarkEnd w:id="12"/>
    </w:p>
    <w:p w14:paraId="4BA8CC74" w14:textId="77777777" w:rsidR="00762470" w:rsidRDefault="00762470" w:rsidP="00FD1164">
      <w:pPr>
        <w:pStyle w:val="Secondsubbody"/>
        <w:spacing w:before="0" w:line="276" w:lineRule="auto"/>
        <w:ind w:left="0"/>
      </w:pPr>
      <w:bookmarkStart w:id="13" w:name="_Toc508611234"/>
      <w:r>
        <w:t xml:space="preserve">To support the management of conflicts of interest, we will: </w:t>
      </w:r>
    </w:p>
    <w:p w14:paraId="25B853A3" w14:textId="0F0F84D4" w:rsidR="00762470" w:rsidRDefault="00762470" w:rsidP="00B53E82">
      <w:pPr>
        <w:pStyle w:val="Secondsubbody"/>
        <w:numPr>
          <w:ilvl w:val="0"/>
          <w:numId w:val="11"/>
        </w:numPr>
        <w:spacing w:before="0" w:line="276" w:lineRule="auto"/>
        <w:ind w:left="360"/>
      </w:pPr>
      <w:r>
        <w:rPr>
          <w:b/>
        </w:rPr>
        <w:t xml:space="preserve">Conduct business in line with available guidance and </w:t>
      </w:r>
      <w:r w:rsidR="00C1732F">
        <w:rPr>
          <w:b/>
        </w:rPr>
        <w:t xml:space="preserve">ICB </w:t>
      </w:r>
      <w:r>
        <w:rPr>
          <w:b/>
        </w:rPr>
        <w:t>policy</w:t>
      </w:r>
      <w:r>
        <w:t xml:space="preserve">: Conflicts of interest become much easier to identify, avoid and/or manage when the processes for needs assessments, consultation mechanisms, commissioning strategies and procurement procedures are right from the outset, because the rationale for all decision-making will be clear and transparent and should withstand scrutiny; </w:t>
      </w:r>
    </w:p>
    <w:p w14:paraId="2B6D515C" w14:textId="77777777" w:rsidR="00762470" w:rsidRDefault="00762470" w:rsidP="00B53E82">
      <w:pPr>
        <w:pStyle w:val="Secondsubbody"/>
        <w:numPr>
          <w:ilvl w:val="0"/>
          <w:numId w:val="11"/>
        </w:numPr>
        <w:spacing w:before="0" w:line="276" w:lineRule="auto"/>
        <w:ind w:left="360"/>
      </w:pPr>
      <w:r w:rsidRPr="005B487D">
        <w:rPr>
          <w:b/>
        </w:rPr>
        <w:t>Be proactive, not reactive:</w:t>
      </w:r>
      <w:r>
        <w:t xml:space="preserve"> Commissioners should seek to anticipate, identify and minimise the risk of conflicts of interest at the earliest possible opportunity; </w:t>
      </w:r>
    </w:p>
    <w:p w14:paraId="1BD6F24B" w14:textId="77777777" w:rsidR="00762470" w:rsidRDefault="00762470" w:rsidP="00B53E82">
      <w:pPr>
        <w:pStyle w:val="Secondsubbody"/>
        <w:numPr>
          <w:ilvl w:val="0"/>
          <w:numId w:val="11"/>
        </w:numPr>
        <w:spacing w:before="0" w:line="276" w:lineRule="auto"/>
        <w:ind w:left="360"/>
      </w:pPr>
      <w:r w:rsidRPr="005B487D">
        <w:rPr>
          <w:b/>
        </w:rPr>
        <w:t>Be balanced, sensible and proportionate:</w:t>
      </w:r>
      <w:r>
        <w:t xml:space="preserve"> Rules should be clear and robust but not overly prescriptive or restrictive. They should ensure that decision-making </w:t>
      </w:r>
      <w:r>
        <w:lastRenderedPageBreak/>
        <w:t xml:space="preserve">is transparent and fair whilst not being overly constraining, complex or cumbersome. </w:t>
      </w:r>
    </w:p>
    <w:p w14:paraId="2019DFBF" w14:textId="77777777" w:rsidR="00762470" w:rsidRDefault="00762470" w:rsidP="00B53E82">
      <w:pPr>
        <w:pStyle w:val="Secondsubbody"/>
        <w:numPr>
          <w:ilvl w:val="0"/>
          <w:numId w:val="11"/>
        </w:numPr>
        <w:spacing w:before="0" w:line="276" w:lineRule="auto"/>
        <w:ind w:left="360"/>
      </w:pPr>
      <w:r w:rsidRPr="005B487D">
        <w:rPr>
          <w:b/>
        </w:rPr>
        <w:t>Be transparent:</w:t>
      </w:r>
      <w:r>
        <w:t xml:space="preserve"> Document clearly the approach and decisions taken at every stage in the commissioning cycle so that a clear audit trail is evident. </w:t>
      </w:r>
    </w:p>
    <w:p w14:paraId="1BA95437" w14:textId="77777777" w:rsidR="00762470" w:rsidRDefault="00762470" w:rsidP="00B53E82">
      <w:pPr>
        <w:pStyle w:val="Secondsubbody"/>
        <w:numPr>
          <w:ilvl w:val="0"/>
          <w:numId w:val="11"/>
        </w:numPr>
        <w:spacing w:before="0" w:line="276" w:lineRule="auto"/>
        <w:ind w:left="360"/>
      </w:pPr>
      <w:r>
        <w:t xml:space="preserve">Create an </w:t>
      </w:r>
      <w:r w:rsidRPr="005B487D">
        <w:rPr>
          <w:b/>
        </w:rPr>
        <w:t>environment and culture</w:t>
      </w:r>
      <w:r>
        <w:t xml:space="preserve"> where individuals feel supported and confident in declaring relevant information and raising any concerns.</w:t>
      </w:r>
    </w:p>
    <w:p w14:paraId="4A1093CD" w14:textId="77777777" w:rsidR="00762470" w:rsidRDefault="00762470" w:rsidP="00762470">
      <w:pPr>
        <w:pStyle w:val="Secondsubbody"/>
        <w:spacing w:before="0" w:line="276" w:lineRule="auto"/>
      </w:pPr>
    </w:p>
    <w:p w14:paraId="790306CC" w14:textId="77777777" w:rsidR="00762470" w:rsidRDefault="00762470" w:rsidP="00762470">
      <w:pPr>
        <w:pStyle w:val="Secondsubbody"/>
        <w:spacing w:before="0" w:line="276" w:lineRule="auto"/>
        <w:ind w:left="0"/>
      </w:pPr>
      <w:r>
        <w:t xml:space="preserve">In addition to the above, it must be recognised that: </w:t>
      </w:r>
    </w:p>
    <w:p w14:paraId="0428AC76" w14:textId="77777777" w:rsidR="00762470" w:rsidRDefault="00762470" w:rsidP="00B53E82">
      <w:pPr>
        <w:pStyle w:val="Secondsubbody"/>
        <w:numPr>
          <w:ilvl w:val="0"/>
          <w:numId w:val="12"/>
        </w:numPr>
        <w:spacing w:before="0" w:line="276" w:lineRule="auto"/>
      </w:pPr>
      <w:r>
        <w:t xml:space="preserve">A perception of wrongdoing, impaired judgement or undue influence can be as detrimental as any of them actually occurring; </w:t>
      </w:r>
    </w:p>
    <w:p w14:paraId="276CD128" w14:textId="77777777" w:rsidR="00762470" w:rsidRDefault="00762470" w:rsidP="00B53E82">
      <w:pPr>
        <w:pStyle w:val="Secondsubbody"/>
        <w:numPr>
          <w:ilvl w:val="0"/>
          <w:numId w:val="12"/>
        </w:numPr>
        <w:spacing w:before="0" w:line="276" w:lineRule="auto"/>
      </w:pPr>
      <w:r>
        <w:t xml:space="preserve">If in doubt, it is better to assume the existence of a conflict of interest and manage it appropriately rather than ignore it. </w:t>
      </w:r>
    </w:p>
    <w:p w14:paraId="14A0BE68" w14:textId="77777777" w:rsidR="00762470" w:rsidRDefault="00762470" w:rsidP="00B53E82">
      <w:pPr>
        <w:pStyle w:val="Secondsubbody"/>
        <w:numPr>
          <w:ilvl w:val="0"/>
          <w:numId w:val="12"/>
        </w:numPr>
        <w:spacing w:before="0" w:line="276" w:lineRule="auto"/>
      </w:pPr>
      <w:r>
        <w:t>For a conflict of interest to exist, financial gain is not necessary.</w:t>
      </w:r>
    </w:p>
    <w:p w14:paraId="75B54B35" w14:textId="77777777" w:rsidR="00762470" w:rsidRDefault="00762470" w:rsidP="00762470">
      <w:pPr>
        <w:pStyle w:val="Heading1"/>
      </w:pPr>
      <w:bookmarkStart w:id="14" w:name="_Toc103076387"/>
      <w:r>
        <w:t>Declaring Conflicts of Interest</w:t>
      </w:r>
      <w:bookmarkEnd w:id="14"/>
      <w:r>
        <w:t xml:space="preserve"> </w:t>
      </w:r>
    </w:p>
    <w:p w14:paraId="47132FA2" w14:textId="61677B66" w:rsidR="00762470" w:rsidRDefault="00762470" w:rsidP="00762470">
      <w:r>
        <w:t xml:space="preserve">As required by section 14O of the NHS Act 2006 (as amended by the 2012 Act), the </w:t>
      </w:r>
      <w:r w:rsidR="002134EC">
        <w:t xml:space="preserve">ICB </w:t>
      </w:r>
      <w:r>
        <w:t xml:space="preserve">has made arrangements to manage conflicts and potential conflicts of interest to ensure that they do not, and do not appear to, affect the integrity of any decision-making processes. </w:t>
      </w:r>
    </w:p>
    <w:p w14:paraId="46172B99" w14:textId="77777777" w:rsidR="00762470" w:rsidRDefault="00762470" w:rsidP="00B766A8">
      <w:r>
        <w:t xml:space="preserve">Individuals referred to in </w:t>
      </w:r>
      <w:r w:rsidRPr="00461E52">
        <w:t>section 2</w:t>
      </w:r>
      <w:r>
        <w:t xml:space="preserve"> will be required to complete a Confl</w:t>
      </w:r>
      <w:r w:rsidR="00B766A8">
        <w:t xml:space="preserve">ict of Interest </w:t>
      </w:r>
      <w:r w:rsidR="00B766A8" w:rsidRPr="00461E52">
        <w:t>Form (Appendix 6</w:t>
      </w:r>
      <w:r w:rsidRPr="00461E52">
        <w:t>) in</w:t>
      </w:r>
      <w:r>
        <w:t xml:space="preserve"> the following circumstances:</w:t>
      </w:r>
    </w:p>
    <w:p w14:paraId="01F06CF2" w14:textId="77777777" w:rsidR="00762470" w:rsidRDefault="00762470" w:rsidP="00B53E82">
      <w:pPr>
        <w:pStyle w:val="ListParagraph"/>
        <w:numPr>
          <w:ilvl w:val="0"/>
          <w:numId w:val="13"/>
        </w:numPr>
      </w:pPr>
      <w:r>
        <w:t xml:space="preserve">On appointment, </w:t>
      </w:r>
    </w:p>
    <w:p w14:paraId="7F9023A7" w14:textId="77777777" w:rsidR="00762470" w:rsidRPr="00FD1164" w:rsidRDefault="00762470" w:rsidP="00B53E82">
      <w:pPr>
        <w:pStyle w:val="ListParagraph"/>
        <w:numPr>
          <w:ilvl w:val="0"/>
          <w:numId w:val="13"/>
        </w:numPr>
      </w:pPr>
      <w:r w:rsidRPr="00FD1164">
        <w:t>On an annual basis in line with the financial year</w:t>
      </w:r>
    </w:p>
    <w:p w14:paraId="40BF9297" w14:textId="743CC9AD" w:rsidR="0076496B" w:rsidRDefault="00762470" w:rsidP="0076496B">
      <w:pPr>
        <w:pStyle w:val="ListParagraph"/>
        <w:numPr>
          <w:ilvl w:val="0"/>
          <w:numId w:val="13"/>
        </w:numPr>
      </w:pPr>
      <w:r>
        <w:t>On changing role, responsibility or circumstances.  This must be no later than 28 days of the change being known.</w:t>
      </w:r>
    </w:p>
    <w:p w14:paraId="0831FE00" w14:textId="0D6C84B8" w:rsidR="001C0E07" w:rsidRDefault="00762470" w:rsidP="00762470">
      <w:r>
        <w:t>Registers of Interest are maintained by the Corporate</w:t>
      </w:r>
      <w:r w:rsidR="00B766A8">
        <w:t xml:space="preserve"> Governance</w:t>
      </w:r>
      <w:r>
        <w:t xml:space="preserve"> Team for all of the individuals referred </w:t>
      </w:r>
      <w:r w:rsidRPr="00461E52">
        <w:t>to in section 2 and</w:t>
      </w:r>
      <w:r>
        <w:t xml:space="preserve"> these registers are available on the </w:t>
      </w:r>
      <w:r w:rsidR="0076496B">
        <w:t xml:space="preserve">ICB </w:t>
      </w:r>
      <w:r>
        <w:t>website.</w:t>
      </w:r>
      <w:r w:rsidR="0076496B">
        <w:t xml:space="preserve"> </w:t>
      </w:r>
    </w:p>
    <w:p w14:paraId="566BEA24" w14:textId="29B01F08" w:rsidR="00762470" w:rsidRDefault="00762470" w:rsidP="00762470">
      <w:r>
        <w:t xml:space="preserve">All interests declared will be promptly transferred to the relevant registers (within 10 working days) by the Corporate </w:t>
      </w:r>
      <w:r w:rsidR="00B766A8">
        <w:t xml:space="preserve">Governance </w:t>
      </w:r>
      <w:r>
        <w:t xml:space="preserve">Team.  Where a declared interest has expired, this will remain on the public register for a minimum of 6 months although a private record of the historic interests will be retained by the </w:t>
      </w:r>
      <w:r w:rsidR="00462B6B">
        <w:t xml:space="preserve">ICB </w:t>
      </w:r>
      <w:r>
        <w:t>for a minimum of 6 years after the date on which it expired.</w:t>
      </w:r>
    </w:p>
    <w:p w14:paraId="353A25CE" w14:textId="77777777" w:rsidR="007B464E" w:rsidRDefault="00462B6B" w:rsidP="00462B6B">
      <w:r>
        <w:t>Members of the ICB Board and Sub-Committees will also need to abide by their own organisation’s Conflict of Interest Policies.</w:t>
      </w:r>
    </w:p>
    <w:p w14:paraId="48091DC6" w14:textId="77777777" w:rsidR="007B464E" w:rsidRDefault="007B464E" w:rsidP="00462B6B"/>
    <w:p w14:paraId="1CA34F98" w14:textId="12C91A78" w:rsidR="00462B6B" w:rsidRDefault="00462B6B" w:rsidP="00462B6B">
      <w:r>
        <w:t xml:space="preserve">   </w:t>
      </w:r>
    </w:p>
    <w:p w14:paraId="05023A2D" w14:textId="77777777" w:rsidR="00762470" w:rsidRDefault="00762470" w:rsidP="00762470">
      <w:pPr>
        <w:pStyle w:val="Heading1"/>
      </w:pPr>
      <w:bookmarkStart w:id="15" w:name="_Toc103076388"/>
      <w:r>
        <w:lastRenderedPageBreak/>
        <w:t>Publication of Registers</w:t>
      </w:r>
      <w:bookmarkEnd w:id="15"/>
    </w:p>
    <w:p w14:paraId="417E94AF" w14:textId="53B18828" w:rsidR="00762470" w:rsidRDefault="00762470" w:rsidP="00762470">
      <w:r>
        <w:t xml:space="preserve">The </w:t>
      </w:r>
      <w:r w:rsidR="00462B6B">
        <w:t xml:space="preserve">ICB </w:t>
      </w:r>
      <w:r>
        <w:t>will publish its Conflicts of Interest Register and the Register of Procurement Decisions (</w:t>
      </w:r>
      <w:r w:rsidR="00B766A8">
        <w:t xml:space="preserve">described in sections </w:t>
      </w:r>
      <w:r w:rsidR="00B766A8" w:rsidRPr="00461E52">
        <w:t>7 and 12.5</w:t>
      </w:r>
      <w:r>
        <w:t>) on the website.</w:t>
      </w:r>
      <w:r w:rsidR="007B464E">
        <w:t xml:space="preserve"> </w:t>
      </w:r>
      <w:r w:rsidR="00F20D6C" w:rsidRPr="00EA2233">
        <w:rPr>
          <w:b/>
          <w:bCs/>
        </w:rPr>
        <w:t>[Add website link]</w:t>
      </w:r>
    </w:p>
    <w:p w14:paraId="301ACA3A" w14:textId="16D35430" w:rsidR="00762470" w:rsidRDefault="00762470" w:rsidP="00762470">
      <w:r>
        <w:t xml:space="preserve">In exceptional circumstances, where the public disclosure of information could give rise to a real risk of harm or is prohibited by law, an individual’s name and/or other information may be redacted from the publicly available register(s). Where an individual believes that substantial damage or distress may be caused to them or somebody else by the publication of information about them, they are entitled to request that the information is not published. Such requests must be made in writing to the </w:t>
      </w:r>
      <w:r w:rsidR="00462B6B">
        <w:t xml:space="preserve">ICB </w:t>
      </w:r>
      <w:r>
        <w:t>Conflicts of Interest</w:t>
      </w:r>
      <w:r w:rsidR="00B766A8">
        <w:t xml:space="preserve"> Guardian (please see </w:t>
      </w:r>
      <w:r w:rsidR="00B766A8" w:rsidRPr="00461E52">
        <w:t>appendix 5</w:t>
      </w:r>
      <w:r>
        <w:t xml:space="preserve">). The outcome of this request will be shared with the individual within 10 working days. </w:t>
      </w:r>
    </w:p>
    <w:p w14:paraId="0ECCE5F2" w14:textId="445182FD" w:rsidR="00762470" w:rsidRDefault="00762470" w:rsidP="00762470">
      <w:r>
        <w:t xml:space="preserve">Where a decision is made not to publish information the </w:t>
      </w:r>
      <w:r w:rsidR="00462B6B">
        <w:t xml:space="preserve">ICB </w:t>
      </w:r>
      <w:r>
        <w:t>will retain a confidential un-redacted version of the register(s).</w:t>
      </w:r>
    </w:p>
    <w:p w14:paraId="659E2457" w14:textId="77777777" w:rsidR="00762470" w:rsidRDefault="00762470" w:rsidP="00762470">
      <w:r>
        <w:t xml:space="preserve">Where a decision is made to refuse a request not to publish information the individual will have the right to appeal this decision through the </w:t>
      </w:r>
      <w:r w:rsidRPr="00461E52">
        <w:t>Grievance Policy</w:t>
      </w:r>
      <w:r w:rsidRPr="004A19AA">
        <w:t>.</w:t>
      </w:r>
      <w:r>
        <w:t xml:space="preserve">  During this process a redacted form of the information will be published.</w:t>
      </w:r>
    </w:p>
    <w:p w14:paraId="7EE51CFB" w14:textId="77777777" w:rsidR="00762470" w:rsidRDefault="00762470" w:rsidP="00762470">
      <w:pPr>
        <w:pStyle w:val="Heading1"/>
      </w:pPr>
      <w:bookmarkStart w:id="16" w:name="_Toc103076389"/>
      <w:r>
        <w:t>Managing Conflicts of Interest during the Recruitment Process</w:t>
      </w:r>
      <w:bookmarkEnd w:id="16"/>
    </w:p>
    <w:p w14:paraId="3695C14B" w14:textId="6A817460" w:rsidR="00762470" w:rsidRPr="005804BA" w:rsidRDefault="00762470" w:rsidP="00762470">
      <w:r w:rsidRPr="005804BA">
        <w:t xml:space="preserve">Everyone in the </w:t>
      </w:r>
      <w:r w:rsidR="00462B6B">
        <w:t>ICB</w:t>
      </w:r>
      <w:r w:rsidR="001C0E07">
        <w:t xml:space="preserve"> </w:t>
      </w:r>
      <w:r w:rsidRPr="005804BA">
        <w:t xml:space="preserve">has responsibility to appropriately manage conflicts of interest during the recruitment process for </w:t>
      </w:r>
      <w:r w:rsidR="00462B6B">
        <w:t>ICB Board</w:t>
      </w:r>
      <w:r w:rsidRPr="005804BA">
        <w:t xml:space="preserve"> Members, Committee Members</w:t>
      </w:r>
      <w:r w:rsidR="00197ECF">
        <w:t>,</w:t>
      </w:r>
      <w:r w:rsidR="003525BC">
        <w:t xml:space="preserve"> </w:t>
      </w:r>
      <w:r w:rsidRPr="005804BA">
        <w:t>Senior Employees</w:t>
      </w:r>
      <w:r w:rsidR="00197ECF">
        <w:t xml:space="preserve"> as well as all other staff</w:t>
      </w:r>
      <w:r w:rsidRPr="005804BA">
        <w:t xml:space="preserve"> because these roles will be involved in the decision making processes of the </w:t>
      </w:r>
      <w:r w:rsidR="00462B6B">
        <w:t>ICB.</w:t>
      </w:r>
      <w:r w:rsidRPr="005804BA">
        <w:t xml:space="preserve">  </w:t>
      </w:r>
    </w:p>
    <w:p w14:paraId="2A253AAE" w14:textId="63D6D446" w:rsidR="00762470" w:rsidRPr="003F0679" w:rsidRDefault="00762470" w:rsidP="00762470">
      <w:pPr>
        <w:pStyle w:val="Heading2"/>
      </w:pPr>
      <w:bookmarkStart w:id="17" w:name="_Toc531602140"/>
      <w:bookmarkStart w:id="18" w:name="_Toc103076390"/>
      <w:r w:rsidRPr="003F0679">
        <w:t xml:space="preserve">Appointing </w:t>
      </w:r>
      <w:r w:rsidR="00462B6B">
        <w:t>ICB Board</w:t>
      </w:r>
      <w:r w:rsidR="00EA2233">
        <w:t xml:space="preserve"> Members</w:t>
      </w:r>
      <w:r w:rsidRPr="003F0679">
        <w:t xml:space="preserve">, Committee Members, </w:t>
      </w:r>
      <w:r w:rsidR="00EA2233">
        <w:t xml:space="preserve">and </w:t>
      </w:r>
      <w:r w:rsidRPr="003F0679">
        <w:t>Senior Employees</w:t>
      </w:r>
      <w:bookmarkEnd w:id="17"/>
      <w:bookmarkEnd w:id="18"/>
    </w:p>
    <w:p w14:paraId="7148F648" w14:textId="3F5F4595" w:rsidR="00762470" w:rsidRDefault="00762470" w:rsidP="00762470">
      <w:r>
        <w:t xml:space="preserve">When advertising for a </w:t>
      </w:r>
      <w:r w:rsidR="00462B6B">
        <w:t>ICB Board</w:t>
      </w:r>
      <w:r>
        <w:t xml:space="preserve"> Member, Committee or Sub-Committee member or a member of senior staff, a request will be made via the recruitment team by the recruiting manager for a Conflict of Interest form to be completed by successfully shortlisted candidates, and this will need to be brought with them to their interview.  </w:t>
      </w:r>
    </w:p>
    <w:p w14:paraId="171D1687" w14:textId="209D6180" w:rsidR="00762470" w:rsidRDefault="00762470" w:rsidP="00762470">
      <w:r>
        <w:t xml:space="preserve">On appointing </w:t>
      </w:r>
      <w:r w:rsidR="00462B6B">
        <w:t>ICB Board</w:t>
      </w:r>
      <w:r>
        <w:t>, committee or sub-committee members</w:t>
      </w:r>
      <w:r w:rsidR="00F3091A">
        <w:t xml:space="preserve"> and senior staff</w:t>
      </w:r>
      <w:r w:rsidR="00EA2233">
        <w:t>,</w:t>
      </w:r>
      <w:r w:rsidR="00A77160">
        <w:t xml:space="preserve"> the ICB </w:t>
      </w:r>
      <w:r>
        <w:t xml:space="preserve">will need to consider whether conflicts of interest should exclude individuals from being appointed to the role. This will need to be considered on a case-by-case basis and in conjunction with the principles within the </w:t>
      </w:r>
      <w:r w:rsidR="00462B6B">
        <w:t xml:space="preserve">ICBs </w:t>
      </w:r>
      <w:r>
        <w:t xml:space="preserve">Constitution.  </w:t>
      </w:r>
    </w:p>
    <w:p w14:paraId="51F601F3" w14:textId="5AB4C776" w:rsidR="00762470" w:rsidRDefault="00762470" w:rsidP="00762470">
      <w:r>
        <w:t xml:space="preserve">The materiality of the interest will need to be considered, in particular whether the individual (or any person with whom they have a close association as listed in the scope of this policy) could benefit (whether financially or otherwise) from any decision the </w:t>
      </w:r>
      <w:r w:rsidR="00462B6B">
        <w:t xml:space="preserve">ICB </w:t>
      </w:r>
      <w:r>
        <w:t xml:space="preserve">might make. The </w:t>
      </w:r>
      <w:r w:rsidR="00462B6B">
        <w:t xml:space="preserve">ICB </w:t>
      </w:r>
      <w:r>
        <w:t xml:space="preserve">will also determine the extent of the interest and the nature of the appointee’s proposed role within the </w:t>
      </w:r>
      <w:r w:rsidR="00462B6B">
        <w:t>ICB</w:t>
      </w:r>
      <w:r>
        <w:t xml:space="preserve">. If the interest is </w:t>
      </w:r>
      <w:r>
        <w:lastRenderedPageBreak/>
        <w:t xml:space="preserve">related to an area of business significant enough that the individual would be unable to operate effectively and make a full and proper contribution in the proposed role, then that individual should not be appointed to the role. </w:t>
      </w:r>
    </w:p>
    <w:p w14:paraId="2F1485D1" w14:textId="6B0C6822" w:rsidR="00762470" w:rsidRDefault="00D200AD" w:rsidP="00762470">
      <w:pPr>
        <w:pStyle w:val="Heading2"/>
      </w:pPr>
      <w:bookmarkStart w:id="19" w:name="_Toc103076391"/>
      <w:r>
        <w:t>ICB Independent Non-Executive Members</w:t>
      </w:r>
      <w:bookmarkEnd w:id="19"/>
    </w:p>
    <w:p w14:paraId="415E6E61" w14:textId="32F06FF3" w:rsidR="00762470" w:rsidRPr="00F862E5" w:rsidRDefault="00D200AD" w:rsidP="00762470">
      <w:r>
        <w:t xml:space="preserve">Independent Non-Executive </w:t>
      </w:r>
      <w:r w:rsidR="00762470" w:rsidRPr="00F76339">
        <w:t xml:space="preserve">members play a critical role, providing scrutiny, challenge and an independent voice in support of robust and transparent decision-making and management of conflicts of interest. They chair a number of </w:t>
      </w:r>
      <w:r w:rsidR="001E19A9">
        <w:t>ICB</w:t>
      </w:r>
      <w:r w:rsidR="001E19A9" w:rsidRPr="00F76339">
        <w:t xml:space="preserve"> </w:t>
      </w:r>
      <w:r w:rsidR="00762470" w:rsidRPr="00F76339">
        <w:t>committees, including the Audit</w:t>
      </w:r>
      <w:r w:rsidR="001C0E07">
        <w:t xml:space="preserve"> </w:t>
      </w:r>
      <w:r w:rsidR="00923837">
        <w:t xml:space="preserve">and </w:t>
      </w:r>
      <w:r w:rsidR="00762470" w:rsidRPr="00F76339">
        <w:t xml:space="preserve">Risk Committee and the Primary Care Commissioning Committee. BNSSG </w:t>
      </w:r>
      <w:r w:rsidR="001E19A9">
        <w:t>ICB</w:t>
      </w:r>
      <w:r w:rsidR="001E19A9" w:rsidRPr="00F76339">
        <w:t xml:space="preserve"> </w:t>
      </w:r>
      <w:r w:rsidR="00762470" w:rsidRPr="00F76339">
        <w:t xml:space="preserve">has appointed </w:t>
      </w:r>
      <w:r w:rsidR="001E19A9">
        <w:t>five</w:t>
      </w:r>
      <w:r w:rsidR="001E19A9" w:rsidRPr="00F76339">
        <w:t xml:space="preserve"> </w:t>
      </w:r>
      <w:r w:rsidR="00762470" w:rsidRPr="00F76339">
        <w:t xml:space="preserve">lay members to its </w:t>
      </w:r>
      <w:r w:rsidR="001E19A9">
        <w:t>ICB Board</w:t>
      </w:r>
      <w:r w:rsidR="00D5531F">
        <w:t>.</w:t>
      </w:r>
    </w:p>
    <w:p w14:paraId="68891C78" w14:textId="357C1C9B" w:rsidR="00197ECF" w:rsidRDefault="00197ECF" w:rsidP="007A61D1">
      <w:pPr>
        <w:pStyle w:val="Heading2"/>
      </w:pPr>
      <w:bookmarkStart w:id="20" w:name="_Toc103076393"/>
      <w:r>
        <w:t xml:space="preserve">Other </w:t>
      </w:r>
      <w:r w:rsidR="001E19A9">
        <w:t xml:space="preserve">ICB </w:t>
      </w:r>
      <w:r>
        <w:t>Staff</w:t>
      </w:r>
      <w:bookmarkEnd w:id="20"/>
    </w:p>
    <w:p w14:paraId="6F1604F4" w14:textId="1E6064A5" w:rsidR="00197ECF" w:rsidRDefault="00197ECF" w:rsidP="007A61D1">
      <w:r>
        <w:t>All recruiting managers will need to ensure that they support obtaining the declaration of interest forms for new staff and make the necessary arrangements to manage any declared conflicts of interest.</w:t>
      </w:r>
    </w:p>
    <w:p w14:paraId="7301E0CF" w14:textId="1967D5D3" w:rsidR="001E19A9" w:rsidRDefault="001E19A9" w:rsidP="001E19A9">
      <w:pPr>
        <w:pStyle w:val="Heading2"/>
      </w:pPr>
      <w:bookmarkStart w:id="21" w:name="_Toc103076394"/>
      <w:r>
        <w:t xml:space="preserve">ICB Board </w:t>
      </w:r>
      <w:r w:rsidR="001E6B9F">
        <w:t xml:space="preserve">and Committee members </w:t>
      </w:r>
      <w:r>
        <w:t>from other Organisations</w:t>
      </w:r>
      <w:bookmarkEnd w:id="21"/>
    </w:p>
    <w:p w14:paraId="069AF35C" w14:textId="53A9E517" w:rsidR="001E19A9" w:rsidRPr="001E19A9" w:rsidRDefault="001C5F1F" w:rsidP="001E19A9">
      <w:r>
        <w:t>ICBs have been created to give statutory NHS providers, local authorities and primary medical services (general practice) nominees a role in decision-making. It should not be assumed that the ICB Board will always be conflicted because at least three members of the ICB Board must be jointly nominated (the “partner members”) It is crucial that the ICB ensure</w:t>
      </w:r>
      <w:r w:rsidR="00F45B84">
        <w:t>s</w:t>
      </w:r>
      <w:r>
        <w:t xml:space="preserve"> that the Boards and Committees are appropriately composed and take into account different perspectives individuals will bring from their respective sectors to help inform decision making. </w:t>
      </w:r>
    </w:p>
    <w:p w14:paraId="48E910F6" w14:textId="77777777" w:rsidR="00762470" w:rsidRDefault="00762470" w:rsidP="00762470">
      <w:pPr>
        <w:pStyle w:val="Heading1"/>
      </w:pPr>
      <w:bookmarkStart w:id="22" w:name="_Toc103076395"/>
      <w:r>
        <w:t>Governance Arrangements and Decision Making</w:t>
      </w:r>
      <w:bookmarkEnd w:id="22"/>
    </w:p>
    <w:p w14:paraId="1DCDE376" w14:textId="09E2998D" w:rsidR="001E6B9F" w:rsidRDefault="00A15E0C" w:rsidP="001E6B9F">
      <w:r>
        <w:t>ICB</w:t>
      </w:r>
      <w:r w:rsidRPr="00D10368">
        <w:t xml:space="preserve">s </w:t>
      </w:r>
      <w:r w:rsidR="00762470" w:rsidRPr="00D10368">
        <w:t>must make arrangements for managing conflicts of interest, and potential conflicts of interest, in such a way as to ensure that they do not, and do not appear to, affect the integrity of the group’s decision-</w:t>
      </w:r>
      <w:r w:rsidR="001C0E07">
        <w:t>making.</w:t>
      </w:r>
    </w:p>
    <w:p w14:paraId="1F0D178E" w14:textId="77777777" w:rsidR="00762470" w:rsidRDefault="00762470" w:rsidP="00762470">
      <w:pPr>
        <w:pStyle w:val="Heading2"/>
      </w:pPr>
      <w:bookmarkStart w:id="23" w:name="_Toc531602144"/>
      <w:bookmarkStart w:id="24" w:name="_Toc103076396"/>
      <w:r>
        <w:t>Outside employment</w:t>
      </w:r>
      <w:bookmarkEnd w:id="23"/>
      <w:bookmarkEnd w:id="24"/>
    </w:p>
    <w:p w14:paraId="544D6592" w14:textId="3E0C5D88" w:rsidR="00762470" w:rsidRDefault="00762470" w:rsidP="00762470">
      <w:r>
        <w:t xml:space="preserve">The </w:t>
      </w:r>
      <w:r w:rsidR="00183EF2">
        <w:t xml:space="preserve">ICB </w:t>
      </w:r>
      <w:r>
        <w:t xml:space="preserve">will take all reasonable steps to ensure that individuals are aware of the requirement to inform the </w:t>
      </w:r>
      <w:r w:rsidR="00183EF2">
        <w:t xml:space="preserve">ICB </w:t>
      </w:r>
      <w:r>
        <w:t xml:space="preserve">if they are employed or engaged in, or wish to be employed or engaged in, any employment or consultancy work in addition to their work with the </w:t>
      </w:r>
      <w:r w:rsidR="00183EF2">
        <w:t>ICB</w:t>
      </w:r>
      <w:r>
        <w:t xml:space="preserve">. This will ensure that the </w:t>
      </w:r>
      <w:r w:rsidR="00183EF2">
        <w:t xml:space="preserve">ICB </w:t>
      </w:r>
      <w:r>
        <w:t xml:space="preserve">is aware of any potential conflict of interest and that it is managed appropriately. The NHS England statutory guidance is clear however that it is not acceptable for pharmacy advisers or other advisers, employees or consultants to the </w:t>
      </w:r>
      <w:r w:rsidR="00183EF2">
        <w:t xml:space="preserve">ICB </w:t>
      </w:r>
      <w:r>
        <w:t>on matters of procurement, to themselves be in receipt of payments from the pharmaceutical or devices sector.</w:t>
      </w:r>
    </w:p>
    <w:p w14:paraId="383E7AB7" w14:textId="7B6CECA4" w:rsidR="00762470" w:rsidRDefault="00762470" w:rsidP="00762470">
      <w:r>
        <w:t xml:space="preserve">Examples of work which might conflict with the business of the </w:t>
      </w:r>
      <w:r w:rsidR="00057C50">
        <w:t>ICB</w:t>
      </w:r>
      <w:r>
        <w:t xml:space="preserve">, including part-time, temporary and fixed term contract work, include: </w:t>
      </w:r>
    </w:p>
    <w:p w14:paraId="4FF68ECE" w14:textId="77777777" w:rsidR="00762470" w:rsidRDefault="00762470" w:rsidP="00B53E82">
      <w:pPr>
        <w:pStyle w:val="ListParagraph"/>
        <w:numPr>
          <w:ilvl w:val="0"/>
          <w:numId w:val="16"/>
        </w:numPr>
      </w:pPr>
      <w:r>
        <w:lastRenderedPageBreak/>
        <w:t xml:space="preserve">Employment with another NHS body; </w:t>
      </w:r>
    </w:p>
    <w:p w14:paraId="468164D7" w14:textId="1CBF3F4C" w:rsidR="00E93EF2" w:rsidRDefault="00762470" w:rsidP="00E93EF2">
      <w:pPr>
        <w:pStyle w:val="ListParagraph"/>
        <w:numPr>
          <w:ilvl w:val="0"/>
          <w:numId w:val="16"/>
        </w:numPr>
      </w:pPr>
      <w:r>
        <w:t xml:space="preserve">Employment with another organisation which might be in a position to supply goods/services to the </w:t>
      </w:r>
      <w:r w:rsidR="00057C50">
        <w:t>ICB</w:t>
      </w:r>
      <w:r>
        <w:t>;</w:t>
      </w:r>
    </w:p>
    <w:p w14:paraId="6B54B880" w14:textId="16C787F1" w:rsidR="00E43BDA" w:rsidRDefault="00E43BDA" w:rsidP="00E93EF2">
      <w:pPr>
        <w:pStyle w:val="ListParagraph"/>
        <w:numPr>
          <w:ilvl w:val="0"/>
          <w:numId w:val="16"/>
        </w:numPr>
      </w:pPr>
      <w:r>
        <w:t xml:space="preserve">Directorship of organisations such as Primary Care Networks, or </w:t>
      </w:r>
      <w:r w:rsidR="00057C50">
        <w:t xml:space="preserve">Locality Partnerships </w:t>
      </w:r>
      <w:r w:rsidR="003A0AA0">
        <w:t>; and</w:t>
      </w:r>
    </w:p>
    <w:p w14:paraId="4DB87B73" w14:textId="264BDCE5" w:rsidR="00762470" w:rsidRDefault="00762470" w:rsidP="00B53E82">
      <w:pPr>
        <w:pStyle w:val="ListParagraph"/>
        <w:numPr>
          <w:ilvl w:val="0"/>
          <w:numId w:val="16"/>
        </w:numPr>
      </w:pPr>
      <w:r>
        <w:t xml:space="preserve">Self-employment, including private practice, in a capacity which might conflict with the work of the </w:t>
      </w:r>
      <w:r w:rsidR="00057C50">
        <w:t xml:space="preserve">ICB </w:t>
      </w:r>
      <w:r>
        <w:t xml:space="preserve">or which might be in a position to supply goods/services to the </w:t>
      </w:r>
      <w:r w:rsidR="00057C50">
        <w:t>ICB</w:t>
      </w:r>
      <w:r>
        <w:t>.</w:t>
      </w:r>
    </w:p>
    <w:p w14:paraId="3964CFC8" w14:textId="55EC9302" w:rsidR="00762470" w:rsidRDefault="00762470" w:rsidP="00762470">
      <w:r>
        <w:t xml:space="preserve">Individuals are required to obtain prior permission to engage in outside employment, and the </w:t>
      </w:r>
      <w:r w:rsidR="00057C50">
        <w:t xml:space="preserve">ICB </w:t>
      </w:r>
      <w:r>
        <w:t xml:space="preserve">reserves the right to refuse permission where it believes a conflict may arise which cannot be effectively managed. Further detail of secondary employment and how this should be requested and managed can be found in the </w:t>
      </w:r>
      <w:r w:rsidR="00A77160">
        <w:t>ICB</w:t>
      </w:r>
      <w:r>
        <w:t xml:space="preserve">s </w:t>
      </w:r>
      <w:r w:rsidRPr="004A19AA">
        <w:t>Secondary Employment policy.</w:t>
      </w:r>
    </w:p>
    <w:p w14:paraId="74F86062" w14:textId="62BBAFDC" w:rsidR="00E43BF3" w:rsidRDefault="00E43BF3" w:rsidP="00E43BF3">
      <w:pPr>
        <w:pStyle w:val="Heading2"/>
      </w:pPr>
      <w:bookmarkStart w:id="25" w:name="_Toc103076397"/>
      <w:r>
        <w:t>ICB Board and Committee members from other organisations</w:t>
      </w:r>
      <w:bookmarkEnd w:id="25"/>
    </w:p>
    <w:p w14:paraId="55568820" w14:textId="778AC13B" w:rsidR="00E43BF3" w:rsidRPr="00E43BF3" w:rsidRDefault="00E43BF3" w:rsidP="00E43BF3">
      <w:r>
        <w:t>ICBs have been created to give statutory NHS providers, local authorities and primary medical services (general practice) nominees a role in decision-making. These individuals will be expected to act in accordance with the first principle, and whilst it should</w:t>
      </w:r>
      <w:r w:rsidR="00AC3A63">
        <w:t xml:space="preserve"> not</w:t>
      </w:r>
      <w:r>
        <w:t xml:space="preserve"> be automatically assumed that they are personally</w:t>
      </w:r>
      <w:r w:rsidR="00AC3A63">
        <w:t xml:space="preserve"> or professionally conflicted just by virtue of being an employee, director, partner or otherwise holding a position with one of these organisations, the possibility of actual and perceived conflicts of interests arising will remain. For all decisions, ICBs will need to carefully consider whether an individual’s role in another organisation could result in actual or perceived conflicts of interest and whether or not that outweighs the value of the knowledge they bring to the process.   </w:t>
      </w:r>
    </w:p>
    <w:p w14:paraId="32659A1B" w14:textId="44F9A51A" w:rsidR="00057C50" w:rsidRDefault="00762470" w:rsidP="00057C50">
      <w:pPr>
        <w:pStyle w:val="Heading1"/>
      </w:pPr>
      <w:bookmarkStart w:id="26" w:name="_Toc103076398"/>
      <w:r>
        <w:t>Managing Conflicts of Interest at Meetings</w:t>
      </w:r>
      <w:bookmarkEnd w:id="26"/>
    </w:p>
    <w:p w14:paraId="383FC1D1" w14:textId="5316B88B" w:rsidR="00057C50" w:rsidRDefault="00EF76C0" w:rsidP="00057C50">
      <w:r>
        <w:t xml:space="preserve">The </w:t>
      </w:r>
      <w:r w:rsidR="00057C50">
        <w:t xml:space="preserve">ICBs </w:t>
      </w:r>
      <w:r>
        <w:t>will</w:t>
      </w:r>
      <w:r w:rsidR="00057C50">
        <w:t xml:space="preserve"> consider the composition of decision-making forums and </w:t>
      </w:r>
      <w:r>
        <w:t xml:space="preserve">will </w:t>
      </w:r>
      <w:r w:rsidR="00057C50">
        <w:t xml:space="preserve">clearly distinguish between those individuals who should be involved in formal decision taking, and those whose input informs decisions. In particular, </w:t>
      </w:r>
      <w:r>
        <w:t>the ICB will</w:t>
      </w:r>
      <w:r w:rsidR="00057C50">
        <w:t xml:space="preserve"> consider the perspective the individual brings and the value they add to both discussions around particular decisions and in actually taking part in the decision</w:t>
      </w:r>
      <w:r>
        <w:t xml:space="preserve"> including the ability to shape the ICB’s understanding of how best to meet patients’ needs and deliver care for the local population. The ICB will manage conflicts of interest to reflect this distinction. </w:t>
      </w:r>
      <w:r w:rsidR="00AC61FB">
        <w:t xml:space="preserve">For example, where providers hold contracts for services it would be appropriate and reasonable to involve them in discussions such as pathway design and service delivery. However, this would need to be clearly distinct from any considerations around contracting and commissioning from which they would need to be excluded. </w:t>
      </w:r>
    </w:p>
    <w:p w14:paraId="29B28570" w14:textId="40B5E477" w:rsidR="00F36EA1" w:rsidRDefault="00F36EA1" w:rsidP="00057C50"/>
    <w:p w14:paraId="1D0A8DB6" w14:textId="77777777" w:rsidR="00F36EA1" w:rsidRPr="00057C50" w:rsidRDefault="00F36EA1" w:rsidP="00057C50"/>
    <w:p w14:paraId="41F934A3" w14:textId="77777777" w:rsidR="00762470" w:rsidRDefault="00762470" w:rsidP="00762470">
      <w:pPr>
        <w:pStyle w:val="Heading2"/>
      </w:pPr>
      <w:bookmarkStart w:id="27" w:name="_Toc531602146"/>
      <w:bookmarkStart w:id="28" w:name="_Toc103076399"/>
      <w:r>
        <w:lastRenderedPageBreak/>
        <w:t>Chairing arrangements and decision making processes</w:t>
      </w:r>
      <w:bookmarkEnd w:id="27"/>
      <w:bookmarkEnd w:id="28"/>
      <w:r>
        <w:t xml:space="preserve"> </w:t>
      </w:r>
    </w:p>
    <w:p w14:paraId="1065310D" w14:textId="5B6E070D" w:rsidR="00762470" w:rsidRDefault="00762470" w:rsidP="00762470">
      <w:r>
        <w:t xml:space="preserve">The chair of a meeting of the </w:t>
      </w:r>
      <w:r w:rsidR="007B6FEB">
        <w:t>ICB Board</w:t>
      </w:r>
      <w:r>
        <w:t xml:space="preserve"> or any of its committees, sub-committees or groups has ultimate responsibility for deciding whether there is a conflict of interest and for taking the appropriate course of action in order to manage the conflict of interest. In the event that the chair of a meeting has a conflict of interest, the vice chair is responsible for deciding the appropriate course of action in order to manage the conflict of interest. If the vice chair is also conflicted, then the remaining non-conflicted voting members of the meeting should agree between themselves how to manage the conflict(s). In making such decisions, the chair (or vice chair or remaining non-conflicted members as above) may wish to consult with the Conflicts of Interest Guardian or another member of the </w:t>
      </w:r>
      <w:r w:rsidR="007B6FEB">
        <w:t>ICB Board.</w:t>
      </w:r>
      <w:r>
        <w:t xml:space="preserve"> </w:t>
      </w:r>
    </w:p>
    <w:p w14:paraId="15177F6A" w14:textId="27115C36" w:rsidR="00762470" w:rsidRDefault="00762470" w:rsidP="00762470">
      <w:r>
        <w:t xml:space="preserve">The </w:t>
      </w:r>
      <w:r w:rsidR="007B6FEB">
        <w:t xml:space="preserve">ICB Board </w:t>
      </w:r>
      <w:r>
        <w:t>Chair, with the support of the Corporate Secretary and, if required, the Conflicts of Interest Guardian, will proactively consider ahead of meetings what conflicts are likely to arise and how they should be managed, including taking steps to ensure that supporting papers for particular agenda items of closed sessions/meetings are not sent to conflicted individuals in advance</w:t>
      </w:r>
      <w:r w:rsidR="00601694">
        <w:t xml:space="preserve"> of the meeting where relevant.</w:t>
      </w:r>
    </w:p>
    <w:p w14:paraId="417FC81F" w14:textId="600B38F7" w:rsidR="00762470" w:rsidRDefault="00762470" w:rsidP="00762470">
      <w:r>
        <w:t xml:space="preserve">To support chairs in their role, they will have access to a Conflict of Interest </w:t>
      </w:r>
      <w:r w:rsidR="00BB5AC9">
        <w:t xml:space="preserve">register </w:t>
      </w:r>
      <w:r>
        <w:t xml:space="preserve">prior to meetings, which will include details of any declarations of conflicts which have already been made by members of the </w:t>
      </w:r>
      <w:r w:rsidR="007B6FEB">
        <w:t xml:space="preserve">ICB </w:t>
      </w:r>
      <w:r>
        <w:t>or meeting members.</w:t>
      </w:r>
      <w:r w:rsidR="00AA221C">
        <w:t xml:space="preserve"> An example of </w:t>
      </w:r>
      <w:r w:rsidR="00040C09">
        <w:t xml:space="preserve">a meeting </w:t>
      </w:r>
      <w:r w:rsidR="00AA221C">
        <w:t xml:space="preserve">checklist is available at </w:t>
      </w:r>
      <w:r w:rsidR="00AA221C" w:rsidRPr="00040C09">
        <w:t>Appendix 7</w:t>
      </w:r>
      <w:r w:rsidR="00040C09" w:rsidRPr="00040C09">
        <w:t xml:space="preserve"> which</w:t>
      </w:r>
      <w:r w:rsidR="00040C09">
        <w:t xml:space="preserve"> may support chairs in their role</w:t>
      </w:r>
      <w:r w:rsidR="00AA221C">
        <w:t>.</w:t>
      </w:r>
      <w:r w:rsidR="00BB5AC9">
        <w:t xml:space="preserve">  </w:t>
      </w:r>
    </w:p>
    <w:p w14:paraId="5E2D1318" w14:textId="29954229" w:rsidR="00762470" w:rsidRDefault="00762470" w:rsidP="00762470">
      <w:r>
        <w:t xml:space="preserve">The chair will ask at the beginning of each meeting if anyone has any conflicts of interest to declare in relation to the business to be transacted at the meeting. Each member of the meeting should declare any interests which are relevant to the business of the meeting regardless of whether or not these interests have previously been declared. Any new interests declared at a meeting must be included on the </w:t>
      </w:r>
      <w:r w:rsidR="007B6FEB">
        <w:t xml:space="preserve">ICB’s </w:t>
      </w:r>
      <w:r>
        <w:t xml:space="preserve">relevant register of interests to ensure it is up-to-date. </w:t>
      </w:r>
    </w:p>
    <w:p w14:paraId="024264A7" w14:textId="7476797E" w:rsidR="00762470" w:rsidRDefault="00762470" w:rsidP="00762470">
      <w:r>
        <w:t>It is the responsibility of each individual member of the meeting to declare any relevant interests which they may have. However, should any other member of the meeting be aware of facts or circumstances which may give rise to a conflict of interest but which have not been declared</w:t>
      </w:r>
      <w:r w:rsidR="00040C09">
        <w:t xml:space="preserve"> </w:t>
      </w:r>
      <w:r>
        <w:t xml:space="preserve">should bring this to the attention of the chair who will decide whether there is a conflict of interest and the appropriate course of action to take in order to manage the conflict of interest. </w:t>
      </w:r>
    </w:p>
    <w:p w14:paraId="481C017B" w14:textId="01761431" w:rsidR="00762470" w:rsidRDefault="00762470" w:rsidP="00762470">
      <w:r>
        <w:t xml:space="preserve">When a member of the meeting (including the chair or vice chair) has a conflict of interest in relation to one or more items of business to be transacted at the meeting, the chair (or vice chair or remaining non-conflicted members where relevant as described above) must decide how to manage the conflict. </w:t>
      </w:r>
      <w:r w:rsidR="00E50EC7">
        <w:t xml:space="preserve">Actions to mitigate conflicts should be proportionate and should seek to preserve the spirit of collective decision-making wherever possible. Mitigation should take account of a range of </w:t>
      </w:r>
      <w:r w:rsidR="00E50EC7">
        <w:lastRenderedPageBreak/>
        <w:t xml:space="preserve">factors including the perception of any conflicts and how a decision may be reached if an individual with a </w:t>
      </w:r>
      <w:r w:rsidR="00132B29">
        <w:t xml:space="preserve">perceived conflict is involved in that decision as well as the risks and benefits of having a particular individual involved in making the decision. </w:t>
      </w:r>
      <w:r>
        <w:t xml:space="preserve">The appropriate course of action will depend on the particular circumstances, but could include one or more of the following: </w:t>
      </w:r>
    </w:p>
    <w:p w14:paraId="7571A8F8" w14:textId="77777777" w:rsidR="00762470" w:rsidRDefault="00762470" w:rsidP="0003264D">
      <w:pPr>
        <w:pStyle w:val="ListParagraph"/>
        <w:numPr>
          <w:ilvl w:val="0"/>
          <w:numId w:val="41"/>
        </w:numPr>
        <w:ind w:left="426" w:hanging="426"/>
      </w:pPr>
      <w:r>
        <w:t xml:space="preserve">Where the chair has a conflict of interest, deciding that the vice chair (or another non-conflicted member of the meeting if the vice chair is also conflicted) should chair all or part of the meeting; </w:t>
      </w:r>
    </w:p>
    <w:p w14:paraId="246C2868" w14:textId="77777777" w:rsidR="00762470" w:rsidRDefault="00762470" w:rsidP="0003264D">
      <w:pPr>
        <w:pStyle w:val="ListParagraph"/>
        <w:numPr>
          <w:ilvl w:val="0"/>
          <w:numId w:val="41"/>
        </w:numPr>
        <w:ind w:left="426" w:hanging="426"/>
      </w:pPr>
      <w:r>
        <w:t xml:space="preserve">Requiring the individual who has a conflict of interest (including the chair or vice chair if necessary) not to attend the meeting; </w:t>
      </w:r>
    </w:p>
    <w:p w14:paraId="6456F06D" w14:textId="77777777" w:rsidR="00762470" w:rsidRDefault="00762470" w:rsidP="0003264D">
      <w:pPr>
        <w:pStyle w:val="ListParagraph"/>
        <w:numPr>
          <w:ilvl w:val="0"/>
          <w:numId w:val="41"/>
        </w:numPr>
        <w:ind w:left="426" w:hanging="426"/>
      </w:pPr>
      <w:r>
        <w:t xml:space="preserve">Ensuring that the individual concerned does not receive the supporting papers or minutes of the meeting which relate to the matter(s) which give rise to the conflict; </w:t>
      </w:r>
    </w:p>
    <w:p w14:paraId="76526CD9" w14:textId="54ABE423" w:rsidR="00762470" w:rsidRDefault="00762470" w:rsidP="0003264D">
      <w:pPr>
        <w:pStyle w:val="ListParagraph"/>
        <w:numPr>
          <w:ilvl w:val="0"/>
          <w:numId w:val="41"/>
        </w:numPr>
        <w:ind w:left="426" w:hanging="426"/>
      </w:pPr>
      <w:r>
        <w:t>Requiring the individual to leave the discussion when the relevant matter(s) are being discussed and when any decisions are being taken in relation to those matter(s)</w:t>
      </w:r>
      <w:r w:rsidR="00EA5BFE">
        <w:t xml:space="preserve"> and securing technical or local expertise from an alternative unconflicted source where possible</w:t>
      </w:r>
      <w:r w:rsidR="001C0E07">
        <w:t>.</w:t>
      </w:r>
      <w:r>
        <w:t xml:space="preserve"> In private meetings, this could include requiring the individual to leave the room and in public meetings to either leave the room or join the audience in the public gallery</w:t>
      </w:r>
      <w:r w:rsidR="0003264D">
        <w:t xml:space="preserve">. This may require instructions to the meeting to be cautious about or cease the use of any chat function associated with video conferencing which may remain accessible to the individual who has been excluded from or asked to leave the meeting.  </w:t>
      </w:r>
    </w:p>
    <w:p w14:paraId="5326A636" w14:textId="2963281C" w:rsidR="00762470" w:rsidRDefault="00762470" w:rsidP="0003264D">
      <w:pPr>
        <w:pStyle w:val="ListParagraph"/>
        <w:numPr>
          <w:ilvl w:val="0"/>
          <w:numId w:val="41"/>
        </w:numPr>
        <w:ind w:left="426" w:hanging="426"/>
      </w:pPr>
      <w:r>
        <w:t>Allowing the individual to participate in some or all of the discussion when the relevant matter(s) are being discussed but requiring them to leave the meeting when any decisions are being taken in relation to those matter(s) or not participate in the decision-making. This may be appropriate where, for example, the conflicted individual has important relevant knowledge and experience of the matter(s) under discussion, which it would be of benefit for the meeting to hear, but this will depend on the nature and extent of the interest which has been declared</w:t>
      </w:r>
      <w:r w:rsidR="0003264D">
        <w:t>;</w:t>
      </w:r>
    </w:p>
    <w:p w14:paraId="0CC33652" w14:textId="2B92171B" w:rsidR="00762470" w:rsidRDefault="00762470" w:rsidP="0003264D">
      <w:pPr>
        <w:pStyle w:val="ListParagraph"/>
        <w:numPr>
          <w:ilvl w:val="0"/>
          <w:numId w:val="41"/>
        </w:numPr>
        <w:ind w:left="426" w:hanging="426"/>
      </w:pPr>
      <w:r>
        <w:t xml:space="preserve">Noting the interest and ensuring that all attendees are aware of the nature and extent of the interest, but allowing the individual to remain and participate in both the discussion and in any decisions. </w:t>
      </w:r>
      <w:r w:rsidR="00EA5BFE">
        <w:t>The rationale for inclusion should be properly documented and included in the minutes.</w:t>
      </w:r>
      <w:r w:rsidR="00E50EC7">
        <w:t xml:space="preserve"> </w:t>
      </w:r>
      <w:r>
        <w:t xml:space="preserve">This is only likely to be the appropriate course of action where it is decided that the interest which has been declared is either immaterial or not relevant to the matter(s) under discussion. The conflicts of interest case studies include examples of material and immaterial conflicts of interest. </w:t>
      </w:r>
    </w:p>
    <w:p w14:paraId="38078CF4" w14:textId="615BF984" w:rsidR="00762470" w:rsidRDefault="00762470" w:rsidP="00762470">
      <w:r>
        <w:t xml:space="preserve">Where the action taken, for example exclusion, affects the quoracy of a meeting appropriate action will be taken, for example in advance of a meeting it may be possible to review the committee’s Terms of Reference to understand if, with appropriate approvals, they may be amended to enable the committee to remain </w:t>
      </w:r>
      <w:r>
        <w:lastRenderedPageBreak/>
        <w:t>quorate.  If the conflict arises so that issues of quoracy may not be addressed in advance the item will be postponed until a quorum can be achieved without conflict.  Advice from the Corporate</w:t>
      </w:r>
      <w:r w:rsidR="00F76339">
        <w:t xml:space="preserve"> Governance </w:t>
      </w:r>
      <w:r>
        <w:t>Team should be sought in these circumstances.</w:t>
      </w:r>
    </w:p>
    <w:p w14:paraId="14B74A14" w14:textId="77777777" w:rsidR="00762470" w:rsidRDefault="00762470" w:rsidP="00762470">
      <w:r>
        <w:t>It is important that an effective record is made and kept on the form of clear minutes of any interests that arise, the agenda item concerned and their subsequent management. An exampl</w:t>
      </w:r>
      <w:r w:rsidR="00AA221C">
        <w:t xml:space="preserve">e of this is shown at </w:t>
      </w:r>
      <w:r w:rsidR="00AA221C" w:rsidRPr="0003264D">
        <w:t>Appendix 7</w:t>
      </w:r>
      <w:r w:rsidRPr="0003264D">
        <w:t>.</w:t>
      </w:r>
    </w:p>
    <w:p w14:paraId="56A1A826" w14:textId="77777777" w:rsidR="00BB5AC9" w:rsidRPr="001E1082" w:rsidRDefault="00BB5AC9" w:rsidP="00BB5AC9">
      <w:pPr>
        <w:pStyle w:val="Heading2"/>
      </w:pPr>
      <w:bookmarkStart w:id="29" w:name="_Toc103076400"/>
      <w:r w:rsidRPr="001E1082">
        <w:t>Committee Terms of Reference</w:t>
      </w:r>
      <w:bookmarkEnd w:id="29"/>
    </w:p>
    <w:p w14:paraId="12BC8D34" w14:textId="20801EE3" w:rsidR="00AD3810" w:rsidRPr="00456D91" w:rsidRDefault="00BB5AC9" w:rsidP="00AD3810">
      <w:r w:rsidRPr="00456D91">
        <w:t xml:space="preserve">Committee Terms of Reference must include a section on how the Committee will conduct its business </w:t>
      </w:r>
      <w:r w:rsidR="00AA5FAC" w:rsidRPr="00456D91">
        <w:t xml:space="preserve">in accordance with the </w:t>
      </w:r>
      <w:r w:rsidR="00132B29" w:rsidRPr="00456D91">
        <w:t xml:space="preserve">ICB’s </w:t>
      </w:r>
      <w:r w:rsidR="00AA5FAC" w:rsidRPr="00456D91">
        <w:t>Managing Conflicts of Interest Policy</w:t>
      </w:r>
      <w:r w:rsidR="00AD3810" w:rsidRPr="00456D91">
        <w:t xml:space="preserve"> including:</w:t>
      </w:r>
    </w:p>
    <w:p w14:paraId="6681BDBC" w14:textId="77777777" w:rsidR="00AD3810" w:rsidRPr="00456D91" w:rsidRDefault="00AA5FAC" w:rsidP="00AD3810">
      <w:pPr>
        <w:pStyle w:val="ListParagraph"/>
        <w:numPr>
          <w:ilvl w:val="0"/>
          <w:numId w:val="37"/>
        </w:numPr>
      </w:pPr>
      <w:r w:rsidRPr="00456D91">
        <w:t>ensuring there is a section on the agenda to declare any potential conflicts of interest</w:t>
      </w:r>
    </w:p>
    <w:p w14:paraId="1A58B7D5" w14:textId="77777777" w:rsidR="00AD3810" w:rsidRPr="00456D91" w:rsidRDefault="00AA5FAC" w:rsidP="00AD3810">
      <w:pPr>
        <w:pStyle w:val="ListParagraph"/>
        <w:numPr>
          <w:ilvl w:val="0"/>
          <w:numId w:val="37"/>
        </w:numPr>
      </w:pPr>
      <w:r w:rsidRPr="00456D91">
        <w:t xml:space="preserve">ensuring that the minutes capture the information required as per section 11.3 of this </w:t>
      </w:r>
      <w:r w:rsidR="00AD3810" w:rsidRPr="00456D91">
        <w:t>policy</w:t>
      </w:r>
    </w:p>
    <w:p w14:paraId="58911462" w14:textId="3769DE77" w:rsidR="00AA5FAC" w:rsidRPr="00456D91" w:rsidRDefault="00AD3810" w:rsidP="00AD3810">
      <w:pPr>
        <w:pStyle w:val="ListParagraph"/>
        <w:numPr>
          <w:ilvl w:val="0"/>
          <w:numId w:val="37"/>
        </w:numPr>
      </w:pPr>
      <w:r w:rsidRPr="00456D91">
        <w:t>proactively considering ahead of meetings whether conflicts are likely to arise</w:t>
      </w:r>
      <w:r w:rsidR="00F55C27" w:rsidRPr="00456D91">
        <w:t xml:space="preserve"> and how they should be managed including whether </w:t>
      </w:r>
      <w:r w:rsidR="0003264D" w:rsidRPr="00456D91">
        <w:t>meeting papers</w:t>
      </w:r>
      <w:r w:rsidR="00F55C27" w:rsidRPr="00456D91">
        <w:t xml:space="preserve"> should be sent to conflicted individuals in advance of the meeting</w:t>
      </w:r>
    </w:p>
    <w:p w14:paraId="50C7E1AC" w14:textId="77777777" w:rsidR="00762470" w:rsidRDefault="00762470" w:rsidP="00762470">
      <w:pPr>
        <w:pStyle w:val="Heading2"/>
      </w:pPr>
      <w:bookmarkStart w:id="30" w:name="_Toc531602147"/>
      <w:bookmarkStart w:id="31" w:name="_Toc103076401"/>
      <w:r>
        <w:t>Minute taking</w:t>
      </w:r>
      <w:bookmarkEnd w:id="30"/>
      <w:bookmarkEnd w:id="31"/>
    </w:p>
    <w:p w14:paraId="1F2956CF" w14:textId="6E2DAD73" w:rsidR="00762470" w:rsidRDefault="00762470" w:rsidP="00762470">
      <w:r>
        <w:t xml:space="preserve">It is imperative that the </w:t>
      </w:r>
      <w:r w:rsidR="00132B29">
        <w:t xml:space="preserve">ICB </w:t>
      </w:r>
      <w:r>
        <w:t xml:space="preserve">ensures complete transparency in its decision-making processes through robust record-keeping and clear minutes. If any conflicts of interest are declared or otherwise arise in a meeting, the chair must ensure the following information is recorded in the minutes: </w:t>
      </w:r>
    </w:p>
    <w:p w14:paraId="0FF3F614" w14:textId="77777777" w:rsidR="00762470" w:rsidRDefault="00762470" w:rsidP="00B53E82">
      <w:pPr>
        <w:pStyle w:val="ListParagraph"/>
        <w:numPr>
          <w:ilvl w:val="0"/>
          <w:numId w:val="18"/>
        </w:numPr>
      </w:pPr>
      <w:r>
        <w:t xml:space="preserve">who has the interest; </w:t>
      </w:r>
    </w:p>
    <w:p w14:paraId="1D341D8E" w14:textId="77777777" w:rsidR="00762470" w:rsidRDefault="00762470" w:rsidP="00B53E82">
      <w:pPr>
        <w:pStyle w:val="ListParagraph"/>
        <w:numPr>
          <w:ilvl w:val="0"/>
          <w:numId w:val="18"/>
        </w:numPr>
      </w:pPr>
      <w:r>
        <w:t xml:space="preserve">the nature of the interest and why it gives rise to a conflict, including the magnitude of any interest; </w:t>
      </w:r>
    </w:p>
    <w:p w14:paraId="735EA494" w14:textId="77777777" w:rsidR="00762470" w:rsidRDefault="00762470" w:rsidP="00B53E82">
      <w:pPr>
        <w:pStyle w:val="ListParagraph"/>
        <w:numPr>
          <w:ilvl w:val="0"/>
          <w:numId w:val="18"/>
        </w:numPr>
      </w:pPr>
      <w:r>
        <w:t xml:space="preserve">the items on the agenda to which the interest relates; </w:t>
      </w:r>
    </w:p>
    <w:p w14:paraId="10DCB35C" w14:textId="77777777" w:rsidR="00762470" w:rsidRDefault="00762470" w:rsidP="00B53E82">
      <w:pPr>
        <w:pStyle w:val="ListParagraph"/>
        <w:numPr>
          <w:ilvl w:val="0"/>
          <w:numId w:val="18"/>
        </w:numPr>
      </w:pPr>
      <w:r>
        <w:t xml:space="preserve">how the conflict was agreed to be managed; and </w:t>
      </w:r>
    </w:p>
    <w:p w14:paraId="7DD991FB" w14:textId="77777777" w:rsidR="00762470" w:rsidRPr="005D392F" w:rsidRDefault="00762470" w:rsidP="00B53E82">
      <w:pPr>
        <w:pStyle w:val="ListParagraph"/>
        <w:numPr>
          <w:ilvl w:val="0"/>
          <w:numId w:val="18"/>
        </w:numPr>
      </w:pPr>
      <w:r>
        <w:t>evidence that the conflict was managed as intended (for example recording the points during the meeting when particular individuals left or returned to the meeting).</w:t>
      </w:r>
    </w:p>
    <w:p w14:paraId="1EC247EA" w14:textId="77777777" w:rsidR="00762470" w:rsidRDefault="00762470" w:rsidP="00762470">
      <w:pPr>
        <w:pStyle w:val="Heading1"/>
      </w:pPr>
      <w:bookmarkStart w:id="32" w:name="_Toc103076402"/>
      <w:r>
        <w:t>Managing Conflicts of Interest Throughout the Commissioning Cycle</w:t>
      </w:r>
      <w:bookmarkEnd w:id="32"/>
    </w:p>
    <w:p w14:paraId="1E4DAE0F" w14:textId="5FAA597E" w:rsidR="00762470" w:rsidRDefault="00762470" w:rsidP="00762470">
      <w:r>
        <w:t xml:space="preserve">The NHS England </w:t>
      </w:r>
      <w:r w:rsidR="00A77160">
        <w:t xml:space="preserve">guidance for </w:t>
      </w:r>
      <w:r>
        <w:t>Managing Conflicts of Interest</w:t>
      </w:r>
      <w:r w:rsidR="00A77160">
        <w:t xml:space="preserve"> in the NHS (February</w:t>
      </w:r>
      <w:r>
        <w:t xml:space="preserve"> 2017</w:t>
      </w:r>
      <w:r w:rsidR="00A77160">
        <w:t>)</w:t>
      </w:r>
      <w:r>
        <w:t xml:space="preserve"> is clear that conflicts of interest need to be managed appropriately throughout the whole commissioning cycle including within the ongoing management of existing contracts and </w:t>
      </w:r>
      <w:r w:rsidR="00132B29">
        <w:t xml:space="preserve">ICBs </w:t>
      </w:r>
      <w:r>
        <w:t xml:space="preserve">must have in place processes to ensure this happens.  </w:t>
      </w:r>
    </w:p>
    <w:p w14:paraId="251B24F5" w14:textId="16D53832" w:rsidR="00762470" w:rsidRDefault="00762470" w:rsidP="00762470">
      <w:r>
        <w:lastRenderedPageBreak/>
        <w:t>At the outset of a commissioning process, all individuals involved</w:t>
      </w:r>
      <w:r w:rsidR="00C93CE8">
        <w:t>, including those from external bodies,</w:t>
      </w:r>
      <w:r>
        <w:t xml:space="preserve"> must complete a Conflict of Interest form, even if there is nothing to </w:t>
      </w:r>
      <w:r w:rsidRPr="0003264D">
        <w:t xml:space="preserve">declare (Appendix </w:t>
      </w:r>
      <w:r w:rsidR="0003264D" w:rsidRPr="0003264D">
        <w:t>9</w:t>
      </w:r>
      <w:r w:rsidRPr="0003264D">
        <w:t>).</w:t>
      </w:r>
      <w:r>
        <w:t xml:space="preserve"> Completed forms must be held by the lead Procurement Manager and either the forms or a collated register must be available at every meeting.</w:t>
      </w:r>
    </w:p>
    <w:p w14:paraId="1D6584A0" w14:textId="77777777" w:rsidR="00762470" w:rsidRDefault="00762470" w:rsidP="00762470">
      <w:r>
        <w:t>Where Conflicts of Interest are declared, the chair of the meeting, in conjunction with the Corporate Secretary and/or Conflicts of Interest Guardian, must put in place clear arrangements to robustly manage these. This includes consideration as to which stages of the process a conflicted individual should not participate in, and, in some circumstances, whether that individual should be involved in the process at all.  The steps taken must be clearly docum</w:t>
      </w:r>
      <w:r w:rsidR="00AA221C">
        <w:t>ented in the minutes (</w:t>
      </w:r>
      <w:r w:rsidR="00AA221C" w:rsidRPr="0003264D">
        <w:t>Appendix 7</w:t>
      </w:r>
      <w:r w:rsidRPr="0003264D">
        <w:t>).</w:t>
      </w:r>
    </w:p>
    <w:p w14:paraId="5A9DBBC0" w14:textId="25939BCC" w:rsidR="00762470" w:rsidRDefault="00762470" w:rsidP="00762470">
      <w:r>
        <w:t>Where a conflict is identified which may impact on the management of an existing contract, a discussion must take place with the Corporate Secretary</w:t>
      </w:r>
      <w:r w:rsidR="00AF6494">
        <w:t>,</w:t>
      </w:r>
      <w:r>
        <w:t xml:space="preserve"> and if necessary the Conflicts of Interest Guardian</w:t>
      </w:r>
      <w:r w:rsidR="00AF6494">
        <w:t>,</w:t>
      </w:r>
      <w:r>
        <w:t xml:space="preserve"> so that steps can be put in place to manage this.  Any mitigation must also be recorded in minutes that are taken.</w:t>
      </w:r>
    </w:p>
    <w:p w14:paraId="7038957B" w14:textId="1BDB850F" w:rsidR="00762470" w:rsidRDefault="00132B29" w:rsidP="00762470">
      <w:r>
        <w:t xml:space="preserve">ICBs </w:t>
      </w:r>
      <w:r w:rsidR="00762470">
        <w:t xml:space="preserve">will also need to identify as soon as possible where staff might transfer to a provider (or their role may materially change) following the award of a contract. This should be treated as a relevant interest which will be managed in line with this policy and following advice from the Corporate Secretary and if necessary the </w:t>
      </w:r>
      <w:r>
        <w:t xml:space="preserve">ICB </w:t>
      </w:r>
      <w:r w:rsidR="00762470">
        <w:t xml:space="preserve">Conflicts of Interest Guardian.  </w:t>
      </w:r>
      <w:r w:rsidR="00762470">
        <w:tab/>
      </w:r>
      <w:r w:rsidR="00762470">
        <w:tab/>
      </w:r>
    </w:p>
    <w:p w14:paraId="45CB7CA1" w14:textId="77777777" w:rsidR="00762470" w:rsidRDefault="00762470" w:rsidP="00762470">
      <w:pPr>
        <w:pStyle w:val="Heading2"/>
      </w:pPr>
      <w:bookmarkStart w:id="33" w:name="_Toc531602149"/>
      <w:bookmarkStart w:id="34" w:name="_Toc103076403"/>
      <w:r>
        <w:t>Designing service requirements</w:t>
      </w:r>
      <w:bookmarkEnd w:id="33"/>
      <w:bookmarkEnd w:id="34"/>
    </w:p>
    <w:p w14:paraId="2A790A86" w14:textId="4F8C505D" w:rsidR="00762470" w:rsidRDefault="00762470" w:rsidP="00762470">
      <w:r>
        <w:t xml:space="preserve">The NHS England guidance upon which this policy is based states that </w:t>
      </w:r>
      <w:r w:rsidR="00132B29">
        <w:t xml:space="preserve">ICBs </w:t>
      </w:r>
      <w:r>
        <w:t xml:space="preserve">have legal duties under the Act to properly involve patients and the public in their respective commissioning processes and decisions. Public involvement supports transparent and credible commissioning decisions and should happen at every stage of the commissioning cycle from needs assessment, planning and prioritisation to service design, procurement and monitoring. </w:t>
      </w:r>
    </w:p>
    <w:p w14:paraId="00958EF3" w14:textId="299784CF" w:rsidR="00762470" w:rsidRPr="00087533" w:rsidRDefault="00762470" w:rsidP="00762470">
      <w:r>
        <w:t xml:space="preserve">Conflicts of Interest can arise from the inclusion of members of the public or particular groups who are involved in the decision making process of the </w:t>
      </w:r>
      <w:r w:rsidR="00132B29">
        <w:t>ICB</w:t>
      </w:r>
      <w:r>
        <w:t xml:space="preserve">.  As such, any member of the public or representative of a particular group involved in the influencing or decision making of the </w:t>
      </w:r>
      <w:r w:rsidR="00552469">
        <w:t xml:space="preserve">ICB </w:t>
      </w:r>
      <w:r>
        <w:t>will be required to complete a Declaration of Interest form regardless of a conflict being identified. This will be held by the Procurement Manager alongside any other conflict of interest forms completed as part of the procurement process.</w:t>
      </w:r>
    </w:p>
    <w:p w14:paraId="0499B2B5" w14:textId="77777777" w:rsidR="00762470" w:rsidRDefault="00762470" w:rsidP="00762470">
      <w:pPr>
        <w:pStyle w:val="Heading2"/>
      </w:pPr>
      <w:bookmarkStart w:id="35" w:name="_Toc531602150"/>
      <w:bookmarkStart w:id="36" w:name="_Toc103076404"/>
      <w:r>
        <w:t>Provider engagement</w:t>
      </w:r>
      <w:bookmarkEnd w:id="35"/>
      <w:bookmarkEnd w:id="36"/>
    </w:p>
    <w:p w14:paraId="1769869A" w14:textId="77777777" w:rsidR="00762470" w:rsidRDefault="00762470" w:rsidP="00762470">
      <w:r>
        <w:t xml:space="preserve">It is good practice to engage relevant providers, especially clinicians, in confirming that the design of service specifications will meet patient needs. Such engagement, done transparently and fairly, is entirely legal but it is important not to gear the </w:t>
      </w:r>
      <w:r>
        <w:lastRenderedPageBreak/>
        <w:t>requirement in favour of any particular provider(s). If appropriate, the advice of an independent clinical adviser on the design of the service should be secured.</w:t>
      </w:r>
    </w:p>
    <w:p w14:paraId="465D6D70" w14:textId="34CEB8E4" w:rsidR="00762470" w:rsidRDefault="00762470" w:rsidP="00762470">
      <w:r>
        <w:t xml:space="preserve">Conflicts of interest, as well as challenges to the fairness of the procurement process, can </w:t>
      </w:r>
      <w:r>
        <w:tab/>
        <w:t xml:space="preserve">arise if a commissioner engages selectively with only certain </w:t>
      </w:r>
      <w:r>
        <w:tab/>
        <w:t xml:space="preserve">providers (existing or potential) in developing a service specification for a contract for which they may later bid. The </w:t>
      </w:r>
      <w:r w:rsidR="00552469">
        <w:t xml:space="preserve">ICB </w:t>
      </w:r>
      <w:r>
        <w:t xml:space="preserve">is particularly mindful of these issues when engaging with existing / potential providers in relation to the development of new care models and is </w:t>
      </w:r>
      <w:r w:rsidRPr="00B21BA0">
        <w:t>developing a Procurement Strategy</w:t>
      </w:r>
      <w:r>
        <w:t xml:space="preserve"> that will ensure: </w:t>
      </w:r>
    </w:p>
    <w:p w14:paraId="093C31B2" w14:textId="4E7E45E2" w:rsidR="00762470" w:rsidRDefault="00762470" w:rsidP="00B53E82">
      <w:pPr>
        <w:pStyle w:val="ListParagraph"/>
        <w:numPr>
          <w:ilvl w:val="0"/>
          <w:numId w:val="19"/>
        </w:numPr>
      </w:pPr>
      <w:r>
        <w:t>All relevant clinicians and potential providers, together with local members of the public, are engaged in the decision-making processes used to procure services;</w:t>
      </w:r>
    </w:p>
    <w:p w14:paraId="3B7F3F26" w14:textId="5D4BD407" w:rsidR="00552469" w:rsidRDefault="00762470" w:rsidP="00646335">
      <w:pPr>
        <w:pStyle w:val="ListParagraph"/>
        <w:numPr>
          <w:ilvl w:val="0"/>
          <w:numId w:val="19"/>
        </w:numPr>
      </w:pPr>
      <w:r>
        <w:t>Provider engagement follows the three main principles of procurement law, namely equal treatment, non-discrimination and transparency. This includes ensuring that the same information is given to all at the same time and procedures are transparent. This mitigates the risk of potential legal challenge.</w:t>
      </w:r>
      <w:r w:rsidR="00AF6494">
        <w:t xml:space="preserve"> Wh</w:t>
      </w:r>
      <w:r>
        <w:t xml:space="preserve">en available this will be published on the </w:t>
      </w:r>
      <w:r w:rsidR="00552469">
        <w:t xml:space="preserve">ICB </w:t>
      </w:r>
      <w:r>
        <w:t>website.</w:t>
      </w:r>
    </w:p>
    <w:p w14:paraId="1131E2B1" w14:textId="6A43C068" w:rsidR="00762470" w:rsidRDefault="00552469" w:rsidP="00646335">
      <w:pPr>
        <w:pStyle w:val="ListParagraph"/>
        <w:numPr>
          <w:ilvl w:val="0"/>
          <w:numId w:val="19"/>
        </w:numPr>
      </w:pPr>
      <w:r>
        <w:t>ICB Board discussion and decision making involving provider ICB Board members</w:t>
      </w:r>
      <w:r w:rsidR="00DC6DE0">
        <w:t xml:space="preserve"> will consider conflicts of interest and manage these as outlined in section 11 of this policy. </w:t>
      </w:r>
      <w:r>
        <w:t xml:space="preserve">  </w:t>
      </w:r>
      <w:r w:rsidR="00762470">
        <w:t xml:space="preserve"> </w:t>
      </w:r>
    </w:p>
    <w:p w14:paraId="41D25919" w14:textId="41120415" w:rsidR="00762470" w:rsidRDefault="00762470" w:rsidP="00762470">
      <w:r>
        <w:t xml:space="preserve">External services such as commissioning support services (CSSs) can play an important role in ensuring Procurement law is adhered to at all times, as well as helping </w:t>
      </w:r>
      <w:r w:rsidR="00DC6DE0">
        <w:t xml:space="preserve">ICBs </w:t>
      </w:r>
      <w:r>
        <w:t xml:space="preserve">decide the most appropriate procurement route, undertaking procurements and managing contracts in ways that manage conflicts of interest and preserve the integrity of decision-making. </w:t>
      </w:r>
    </w:p>
    <w:p w14:paraId="3DB0E1C8" w14:textId="6C3540A5" w:rsidR="00762470" w:rsidRDefault="00762470" w:rsidP="00762470">
      <w:r>
        <w:t xml:space="preserve">To ensure transparency and assurance, any member of the Commissioning Support Service (CSS) involved in assisting the </w:t>
      </w:r>
      <w:r w:rsidR="00A77160">
        <w:t xml:space="preserve">ICB </w:t>
      </w:r>
      <w:r>
        <w:t xml:space="preserve">with procurement will be required to complete a declaration of interest </w:t>
      </w:r>
      <w:r w:rsidRPr="00AF6494">
        <w:t xml:space="preserve">form (Appendix </w:t>
      </w:r>
      <w:r w:rsidR="00AF6494" w:rsidRPr="00AF6494">
        <w:t>6</w:t>
      </w:r>
      <w:r w:rsidRPr="00AF6494">
        <w:t>). In</w:t>
      </w:r>
      <w:r>
        <w:t xml:space="preserve"> addition, the Commissioning Support Service as an organisation will also be required to complete a declaration of interest form at organisational level which will include any conflicts of interest they may have in relation to the work commissioned by the </w:t>
      </w:r>
      <w:r w:rsidR="00DC6DE0">
        <w:t>ICB</w:t>
      </w:r>
      <w:r>
        <w:t xml:space="preserve">. It is the responsibility of the Procurement Manager to ensure this is completed and is held alongside any other conflict of interest forms that are completed as part of the procurement process.  </w:t>
      </w:r>
    </w:p>
    <w:p w14:paraId="45D29D5B" w14:textId="0ED530A2" w:rsidR="00762470" w:rsidRDefault="00762470" w:rsidP="00762470">
      <w:r>
        <w:t xml:space="preserve">Irrespective of CSS input, the </w:t>
      </w:r>
      <w:r w:rsidR="00A77160">
        <w:t>ICB</w:t>
      </w:r>
      <w:r>
        <w:t xml:space="preserve"> is responsible for:</w:t>
      </w:r>
    </w:p>
    <w:p w14:paraId="3BEB94E2" w14:textId="77777777" w:rsidR="00762470" w:rsidRDefault="00762470" w:rsidP="00B53E82">
      <w:pPr>
        <w:pStyle w:val="ListParagraph"/>
        <w:numPr>
          <w:ilvl w:val="0"/>
          <w:numId w:val="20"/>
        </w:numPr>
      </w:pPr>
      <w:r>
        <w:t>Determining and signing off the specification and evaluation criteria;</w:t>
      </w:r>
    </w:p>
    <w:p w14:paraId="57BB805C" w14:textId="77777777" w:rsidR="00762470" w:rsidRDefault="00762470" w:rsidP="00B53E82">
      <w:pPr>
        <w:pStyle w:val="ListParagraph"/>
        <w:numPr>
          <w:ilvl w:val="0"/>
          <w:numId w:val="20"/>
        </w:numPr>
      </w:pPr>
      <w:r>
        <w:t>Deciding and signing off decisions on which providers are invited to tender; and</w:t>
      </w:r>
    </w:p>
    <w:p w14:paraId="4F383697" w14:textId="40ACBFA7" w:rsidR="0006185F" w:rsidRDefault="00762470" w:rsidP="00B53E82">
      <w:pPr>
        <w:pStyle w:val="ListParagraph"/>
        <w:numPr>
          <w:ilvl w:val="0"/>
          <w:numId w:val="20"/>
        </w:numPr>
      </w:pPr>
      <w:r>
        <w:t>Making final decisions on the selection of the provider.</w:t>
      </w:r>
    </w:p>
    <w:p w14:paraId="639E082E" w14:textId="495B2FAA" w:rsidR="00762470" w:rsidRPr="00005F01" w:rsidRDefault="0006185F" w:rsidP="0006185F">
      <w:r>
        <w:br w:type="page"/>
      </w:r>
    </w:p>
    <w:p w14:paraId="3A9331A5" w14:textId="77777777" w:rsidR="00762470" w:rsidRDefault="00762470" w:rsidP="00762470">
      <w:pPr>
        <w:pStyle w:val="Heading2"/>
      </w:pPr>
      <w:bookmarkStart w:id="37" w:name="_Toc531602151"/>
      <w:bookmarkStart w:id="38" w:name="_Toc103076405"/>
      <w:r>
        <w:lastRenderedPageBreak/>
        <w:t>Procuring new care models</w:t>
      </w:r>
      <w:bookmarkEnd w:id="37"/>
      <w:bookmarkEnd w:id="38"/>
    </w:p>
    <w:p w14:paraId="3BE46B45" w14:textId="45734A8A" w:rsidR="00762470" w:rsidRPr="00F6451B" w:rsidRDefault="00762470" w:rsidP="00762470">
      <w:r w:rsidRPr="00F6451B">
        <w:t xml:space="preserve">Where new care models </w:t>
      </w:r>
      <w:r w:rsidR="008A1195">
        <w:t xml:space="preserve">or </w:t>
      </w:r>
      <w:r w:rsidRPr="00F6451B">
        <w:t>other arrangements of a similar scal</w:t>
      </w:r>
      <w:r w:rsidR="00AA221C">
        <w:t xml:space="preserve">e or scope, are being procured </w:t>
      </w:r>
      <w:r w:rsidRPr="00F6451B">
        <w:t>it is imperative that conflicts of interest are managed in line with this po</w:t>
      </w:r>
      <w:r>
        <w:t xml:space="preserve">licy and in line with </w:t>
      </w:r>
      <w:r w:rsidR="00AA221C" w:rsidRPr="00AF6494">
        <w:t>Appendix 8</w:t>
      </w:r>
      <w:r w:rsidRPr="00AF6494">
        <w:t>.</w:t>
      </w:r>
      <w:r w:rsidRPr="00F6451B">
        <w:t xml:space="preserve">  Where further advice is needed, please seek advice from the</w:t>
      </w:r>
      <w:r>
        <w:t xml:space="preserve"> Corporate Secretary.</w:t>
      </w:r>
    </w:p>
    <w:p w14:paraId="44F41839" w14:textId="77777777" w:rsidR="00762470" w:rsidRDefault="00762470" w:rsidP="00762470">
      <w:pPr>
        <w:pStyle w:val="Heading2"/>
      </w:pPr>
      <w:bookmarkStart w:id="39" w:name="_Toc531602152"/>
      <w:bookmarkStart w:id="40" w:name="_Toc103076406"/>
      <w:r>
        <w:t>Managing conflicts of interest relating to procurement</w:t>
      </w:r>
      <w:bookmarkEnd w:id="39"/>
      <w:bookmarkEnd w:id="40"/>
    </w:p>
    <w:p w14:paraId="63521A99" w14:textId="6CA8164D" w:rsidR="00762470" w:rsidRDefault="00762470" w:rsidP="00762470">
      <w:r>
        <w:t xml:space="preserve">An area in which conflicts could arise is where a </w:t>
      </w:r>
      <w:r w:rsidR="00DC6DE0">
        <w:t xml:space="preserve">ICB </w:t>
      </w:r>
      <w:r>
        <w:t xml:space="preserve">commissions (or continues to commission by contract extension) healthcare services, including GP services, in which a member of the </w:t>
      </w:r>
      <w:r w:rsidR="00DC6DE0">
        <w:t xml:space="preserve">ICB Board </w:t>
      </w:r>
      <w:r>
        <w:t>has a financial or other interest. A procurement</w:t>
      </w:r>
      <w:r w:rsidR="00AA221C">
        <w:t xml:space="preserve"> template attached at </w:t>
      </w:r>
      <w:r w:rsidR="00AA221C" w:rsidRPr="00AF6494">
        <w:t>Appendix 8</w:t>
      </w:r>
      <w:r w:rsidRPr="00AF6494">
        <w:t>,</w:t>
      </w:r>
      <w:r>
        <w:t xml:space="preserve"> sets out factors that the </w:t>
      </w:r>
      <w:r w:rsidR="00EA65AA">
        <w:t xml:space="preserve">ICB </w:t>
      </w:r>
      <w:r>
        <w:t xml:space="preserve">must address when planning to commission general practice services and must be completed every time general practice services are commissioned. </w:t>
      </w:r>
      <w:r w:rsidRPr="00166D11">
        <w:t xml:space="preserve">It is the responsibility of the Procurement Manager to ensure this form is completed and passed to the </w:t>
      </w:r>
      <w:r w:rsidR="00EA65AA">
        <w:t>ICB</w:t>
      </w:r>
      <w:r w:rsidR="00EA65AA" w:rsidRPr="00166D11">
        <w:t xml:space="preserve"> </w:t>
      </w:r>
      <w:r w:rsidRPr="00166D11">
        <w:t>Governance Team so the register of procurement decisions can be updated</w:t>
      </w:r>
      <w:r w:rsidRPr="00B03BAE">
        <w:t xml:space="preserve"> (</w:t>
      </w:r>
      <w:r w:rsidRPr="00AF6494">
        <w:t>see section 1</w:t>
      </w:r>
      <w:r w:rsidR="00AF6494" w:rsidRPr="00AF6494">
        <w:t>2</w:t>
      </w:r>
      <w:r w:rsidRPr="00AF6494">
        <w:t>.5).</w:t>
      </w:r>
      <w:r>
        <w:t xml:space="preserve">  </w:t>
      </w:r>
    </w:p>
    <w:p w14:paraId="5FD33BE4" w14:textId="6583A834" w:rsidR="00762470" w:rsidRDefault="00762470" w:rsidP="00762470">
      <w:r>
        <w:t xml:space="preserve">As part of any procurement process undertaken by the </w:t>
      </w:r>
      <w:r w:rsidR="00DC6DE0">
        <w:t>ICB</w:t>
      </w:r>
      <w:r>
        <w:t xml:space="preserve">, bidders will be asked to declare any conflicts of interest.  This enables commissioners to ensure that they comply with the principles of equal treatment and transparency. It is the responsibility of the </w:t>
      </w:r>
      <w:r>
        <w:tab/>
        <w:t>Procurement Manager and Procurement Team to ensure this step is completed. Where a bidder has declared a conflict, advice should be sought from the Procurement Team, the Corporate</w:t>
      </w:r>
      <w:r w:rsidR="00D67505">
        <w:t xml:space="preserve"> Governance</w:t>
      </w:r>
      <w:r>
        <w:t xml:space="preserve"> Team or the Conflicts of Interest Guardian as to how this should be managed to ensure that no bidder is treated differently to an</w:t>
      </w:r>
      <w:r w:rsidR="00D67505">
        <w:t>y other.</w:t>
      </w:r>
      <w:r w:rsidR="00AA221C">
        <w:t xml:space="preserve"> Please </w:t>
      </w:r>
      <w:r w:rsidR="00AA221C" w:rsidRPr="00AF6494">
        <w:t>see Appendix 9</w:t>
      </w:r>
      <w:r w:rsidR="00D67505" w:rsidRPr="00AF6494">
        <w:t xml:space="preserve"> </w:t>
      </w:r>
      <w:r w:rsidRPr="00AF6494">
        <w:t>for</w:t>
      </w:r>
      <w:r>
        <w:t xml:space="preserve"> a </w:t>
      </w:r>
      <w:r w:rsidR="00166D11">
        <w:t>c</w:t>
      </w:r>
      <w:r>
        <w:t>onflict of interests for bidders/contractors template.</w:t>
      </w:r>
    </w:p>
    <w:p w14:paraId="45AD91A3" w14:textId="06D8B1C1" w:rsidR="00762470" w:rsidRDefault="00762470" w:rsidP="00762470">
      <w:r>
        <w:t xml:space="preserve">While it is not appropriate to publish any bidder conflicts of interest, the </w:t>
      </w:r>
      <w:r w:rsidR="00E52FA5">
        <w:t xml:space="preserve">ICB </w:t>
      </w:r>
      <w:r>
        <w:t>is required under regulation 84 of the Public Contract Regulations 2015 to make and retain records of contract award decisions and key decisions that are made during the procurement process.</w:t>
      </w:r>
    </w:p>
    <w:p w14:paraId="2EB90510" w14:textId="573A8B26" w:rsidR="00762470" w:rsidRDefault="00762470" w:rsidP="00762470">
      <w:r>
        <w:t>This includes “communications with economic operators and internal deliberations” which should include decisions made in relation to actual or perceived conflicts of interest declared by bidders. These records must be retained by the Procurement Team/Procurement Manager for a period of at least three years from the date of award of the contract.</w:t>
      </w:r>
    </w:p>
    <w:p w14:paraId="0B041168" w14:textId="77777777" w:rsidR="00762470" w:rsidRDefault="00762470" w:rsidP="00762470">
      <w:pPr>
        <w:pStyle w:val="Heading2"/>
      </w:pPr>
      <w:bookmarkStart w:id="41" w:name="_Toc531602153"/>
      <w:bookmarkStart w:id="42" w:name="_Toc103076407"/>
      <w:r>
        <w:t>Register of procurement decisions</w:t>
      </w:r>
      <w:bookmarkEnd w:id="41"/>
      <w:bookmarkEnd w:id="42"/>
    </w:p>
    <w:p w14:paraId="361C670C" w14:textId="5F46926C" w:rsidR="00762470" w:rsidRDefault="00762470" w:rsidP="00762470">
      <w:r>
        <w:t>To promote transparency in decision-making, and in line with the NHS England Managing Conflicts of Interest</w:t>
      </w:r>
      <w:r w:rsidR="00A77160">
        <w:t xml:space="preserve"> in the NHS (February </w:t>
      </w:r>
      <w:r>
        <w:t>2017</w:t>
      </w:r>
      <w:r w:rsidR="00A77160">
        <w:t>)</w:t>
      </w:r>
      <w:r>
        <w:t xml:space="preserve">, the </w:t>
      </w:r>
      <w:r w:rsidR="00E52FA5">
        <w:t xml:space="preserve">ICB </w:t>
      </w:r>
      <w:r>
        <w:t>will maintain a register of procurement decisions taken, either for the procurement of a new service or any extension or material variation of a current contract. This will include:</w:t>
      </w:r>
    </w:p>
    <w:p w14:paraId="7AAA0DE6" w14:textId="77777777" w:rsidR="00762470" w:rsidRDefault="00762470" w:rsidP="00B53E82">
      <w:pPr>
        <w:pStyle w:val="ListParagraph"/>
        <w:numPr>
          <w:ilvl w:val="0"/>
          <w:numId w:val="21"/>
        </w:numPr>
      </w:pPr>
      <w:r>
        <w:t>The details of the decision;</w:t>
      </w:r>
    </w:p>
    <w:p w14:paraId="68E428E3" w14:textId="3E74B0D7" w:rsidR="00762470" w:rsidRDefault="00762470" w:rsidP="00B53E82">
      <w:pPr>
        <w:pStyle w:val="ListParagraph"/>
        <w:numPr>
          <w:ilvl w:val="0"/>
          <w:numId w:val="21"/>
        </w:numPr>
      </w:pPr>
      <w:r>
        <w:lastRenderedPageBreak/>
        <w:t xml:space="preserve">Who was involved in making the decision (including the name of the </w:t>
      </w:r>
      <w:r w:rsidR="00E52FA5">
        <w:t xml:space="preserve">ICB </w:t>
      </w:r>
      <w:r>
        <w:t xml:space="preserve">clinical lead, the </w:t>
      </w:r>
      <w:r w:rsidR="00E52FA5">
        <w:t xml:space="preserve">ICB </w:t>
      </w:r>
      <w:r>
        <w:t xml:space="preserve">contract manager, the name of the decision making committee and the name of any other individuals with decision-making responsibility); </w:t>
      </w:r>
    </w:p>
    <w:p w14:paraId="140181E1" w14:textId="77777777" w:rsidR="00762470" w:rsidRDefault="00762470" w:rsidP="00B53E82">
      <w:pPr>
        <w:pStyle w:val="ListParagraph"/>
        <w:numPr>
          <w:ilvl w:val="0"/>
          <w:numId w:val="21"/>
        </w:numPr>
      </w:pPr>
      <w:r>
        <w:t xml:space="preserve">Summary of any conflicts of interest in relation to the decision and how these were managed; and </w:t>
      </w:r>
    </w:p>
    <w:p w14:paraId="18E0606B" w14:textId="77777777" w:rsidR="00762470" w:rsidRDefault="00762470" w:rsidP="00B53E82">
      <w:pPr>
        <w:pStyle w:val="ListParagraph"/>
        <w:numPr>
          <w:ilvl w:val="0"/>
          <w:numId w:val="21"/>
        </w:numPr>
      </w:pPr>
      <w:r>
        <w:t xml:space="preserve">The award decision taken. </w:t>
      </w:r>
    </w:p>
    <w:p w14:paraId="72DFADE1" w14:textId="1DDBA408" w:rsidR="00762470" w:rsidRPr="000E1386" w:rsidRDefault="00762470" w:rsidP="00762470">
      <w:r>
        <w:t xml:space="preserve">It is the responsibility of </w:t>
      </w:r>
      <w:r w:rsidR="00260191">
        <w:t>Managers involved in Procurements</w:t>
      </w:r>
      <w:r>
        <w:t xml:space="preserve"> to ensure that details of any procurement decisions taken, including single tender actions are provided to the Corporate</w:t>
      </w:r>
      <w:r w:rsidR="00D67505">
        <w:t xml:space="preserve"> Governance</w:t>
      </w:r>
      <w:r>
        <w:t xml:space="preserve"> Team so that the </w:t>
      </w:r>
      <w:r w:rsidR="00E155DD">
        <w:t>register of p</w:t>
      </w:r>
      <w:r>
        <w:t xml:space="preserve">rocurement </w:t>
      </w:r>
      <w:r w:rsidR="00E155DD">
        <w:t xml:space="preserve">decisions </w:t>
      </w:r>
      <w:r>
        <w:t>can be maintained.  Upon receipt of new information, the register</w:t>
      </w:r>
      <w:r w:rsidR="00E155DD">
        <w:t xml:space="preserve"> of procurement decisions</w:t>
      </w:r>
      <w:r>
        <w:t xml:space="preserve"> will be updated and published on the </w:t>
      </w:r>
      <w:r w:rsidR="00E52FA5">
        <w:t xml:space="preserve">ICB </w:t>
      </w:r>
      <w:r>
        <w:t>website by the Corporate</w:t>
      </w:r>
      <w:r w:rsidR="00D67505">
        <w:t xml:space="preserve"> Governance</w:t>
      </w:r>
      <w:r>
        <w:t xml:space="preserve"> Team. A template of the re</w:t>
      </w:r>
      <w:r w:rsidR="00AA221C">
        <w:t xml:space="preserve">gister is included at </w:t>
      </w:r>
      <w:r w:rsidR="00AA221C" w:rsidRPr="00E155DD">
        <w:t>Appendix 10</w:t>
      </w:r>
      <w:r w:rsidRPr="00E155DD">
        <w:t>.</w:t>
      </w:r>
    </w:p>
    <w:p w14:paraId="0A1E75BF" w14:textId="77777777" w:rsidR="00762470" w:rsidRDefault="00762470" w:rsidP="00762470">
      <w:pPr>
        <w:pStyle w:val="Heading2"/>
      </w:pPr>
      <w:bookmarkStart w:id="43" w:name="_Toc531602154"/>
      <w:bookmarkStart w:id="44" w:name="_Toc103076408"/>
      <w:r>
        <w:t>Contract monitoring</w:t>
      </w:r>
      <w:bookmarkEnd w:id="43"/>
      <w:bookmarkEnd w:id="44"/>
    </w:p>
    <w:p w14:paraId="4D97CE2B" w14:textId="5493A8AC" w:rsidR="00762470" w:rsidRDefault="00762470" w:rsidP="00762470">
      <w:pPr>
        <w:pStyle w:val="Mainitembody"/>
        <w:spacing w:before="0" w:line="276" w:lineRule="auto"/>
        <w:ind w:left="0"/>
      </w:pPr>
      <w:r>
        <w:t xml:space="preserve">Please </w:t>
      </w:r>
      <w:r w:rsidRPr="00F14A44">
        <w:t>see secti</w:t>
      </w:r>
      <w:r w:rsidRPr="00E155DD">
        <w:t>on 1</w:t>
      </w:r>
      <w:r w:rsidR="00E155DD" w:rsidRPr="00E155DD">
        <w:t>1</w:t>
      </w:r>
      <w:r w:rsidRPr="00E155DD">
        <w:t xml:space="preserve"> which</w:t>
      </w:r>
      <w:r>
        <w:t xml:space="preserve"> describes how conflicts of interests at meetings should be managed and how these should be recorded in the minutes. The NHS Standard Contract General Conditions state that providers “</w:t>
      </w:r>
      <w:r w:rsidRPr="00E21A00">
        <w:t>must ensure that, i</w:t>
      </w:r>
      <w:r>
        <w:t>n delivering the Services, all s</w:t>
      </w:r>
      <w:r w:rsidRPr="00E21A00">
        <w:t>taff comply with Law, with Managing Conflicts of Interest in the NHS and other Guidance, and with Good Practice, in relation to gifts, hospitality and other inducements and actual or potential conflicts of interest.</w:t>
      </w:r>
      <w:r>
        <w:t>”</w:t>
      </w:r>
    </w:p>
    <w:p w14:paraId="53CD20C9" w14:textId="77777777" w:rsidR="00762470" w:rsidRPr="00762470" w:rsidRDefault="00762470" w:rsidP="00762470">
      <w:pPr>
        <w:pStyle w:val="Heading1"/>
      </w:pPr>
      <w:bookmarkStart w:id="45" w:name="_Toc103076409"/>
      <w:r>
        <w:t>Audit of Managing Conflicts of Interests</w:t>
      </w:r>
      <w:bookmarkEnd w:id="45"/>
      <w:r>
        <w:t xml:space="preserve"> </w:t>
      </w:r>
    </w:p>
    <w:p w14:paraId="7F6F9EB3" w14:textId="2A4937D7" w:rsidR="00762470" w:rsidRPr="004C11FB" w:rsidRDefault="00762470" w:rsidP="00762470">
      <w:r w:rsidRPr="004C11FB">
        <w:t xml:space="preserve">The </w:t>
      </w:r>
      <w:r w:rsidR="00E52FA5">
        <w:t xml:space="preserve">ICB </w:t>
      </w:r>
      <w:r w:rsidRPr="004C11FB">
        <w:t xml:space="preserve">is required to undertake an audit of their conflicts of interest management as part of their internal audit on an annual basis. This is led by </w:t>
      </w:r>
      <w:r>
        <w:t xml:space="preserve">the </w:t>
      </w:r>
      <w:r w:rsidR="00E52FA5">
        <w:t xml:space="preserve">ICB’s </w:t>
      </w:r>
      <w:r>
        <w:t xml:space="preserve">Internal Auditor </w:t>
      </w:r>
      <w:r w:rsidRPr="004C11FB">
        <w:t xml:space="preserve">and the outcome will be reflected in the </w:t>
      </w:r>
      <w:r w:rsidR="00E52FA5">
        <w:t>ICB’</w:t>
      </w:r>
      <w:r w:rsidR="00E52FA5" w:rsidRPr="004C11FB">
        <w:t xml:space="preserve">s </w:t>
      </w:r>
      <w:r w:rsidRPr="004C11FB">
        <w:t>Annual Governance Statement as well as forming part of the discussion at the end of year governance meeting with NHS England.</w:t>
      </w:r>
    </w:p>
    <w:p w14:paraId="78283781" w14:textId="77777777" w:rsidR="00762470" w:rsidRDefault="00762470" w:rsidP="00762470">
      <w:pPr>
        <w:pStyle w:val="Heading1"/>
      </w:pPr>
      <w:bookmarkStart w:id="46" w:name="_Toc103076410"/>
      <w:r>
        <w:t>Raising Concerns and Breaches</w:t>
      </w:r>
      <w:bookmarkEnd w:id="46"/>
    </w:p>
    <w:p w14:paraId="39E64115" w14:textId="55EFEFF2" w:rsidR="00762470" w:rsidRDefault="00762470" w:rsidP="00762470">
      <w:r>
        <w:t xml:space="preserve">It is the duty of all individuals </w:t>
      </w:r>
      <w:r w:rsidRPr="00E155DD">
        <w:t>referred to in section 2 to speak</w:t>
      </w:r>
      <w:r>
        <w:t xml:space="preserve"> up about genuine concerns in relation to the administration of this policy and to report these concerns in line with the </w:t>
      </w:r>
      <w:r w:rsidR="00E52FA5">
        <w:t xml:space="preserve">ICB’s </w:t>
      </w:r>
      <w:r w:rsidRPr="00B21BA0">
        <w:t>Freedom to Speak Up Policy.</w:t>
      </w:r>
      <w:r>
        <w:t xml:space="preserve"> Suspicions must not be ignored or investigated directly by an individual.  </w:t>
      </w:r>
    </w:p>
    <w:p w14:paraId="515B87C9" w14:textId="36F94D32" w:rsidR="00762470" w:rsidRDefault="00762470" w:rsidP="00762470">
      <w:r>
        <w:t xml:space="preserve">We encourage anyone who is not an employee or worker of the </w:t>
      </w:r>
      <w:r w:rsidR="00E52FA5">
        <w:t>ICB</w:t>
      </w:r>
      <w:r>
        <w:t>, but who wishes to report a suspected or known breach of this Policy to contact a member of the Corporate</w:t>
      </w:r>
      <w:r w:rsidR="00D67505">
        <w:t xml:space="preserve"> Governance</w:t>
      </w:r>
      <w:r>
        <w:t xml:space="preserve"> Team in the first instance. </w:t>
      </w:r>
    </w:p>
    <w:p w14:paraId="3F751CF6" w14:textId="0F6E3AAD" w:rsidR="00762470" w:rsidRDefault="00762470" w:rsidP="00762470">
      <w:r>
        <w:t xml:space="preserve">All disclosures will be treated with appropriate confidentiality at all times in accordance with </w:t>
      </w:r>
      <w:r w:rsidR="00E52FA5">
        <w:t xml:space="preserve">ICB </w:t>
      </w:r>
      <w:r>
        <w:t xml:space="preserve">policies and applicable laws. Anybody making such disclosures may expect an appropriate explanation of any decisions taken as a result of any investigation. </w:t>
      </w:r>
    </w:p>
    <w:p w14:paraId="0AE4D546" w14:textId="12CDBB2B" w:rsidR="00762470" w:rsidRDefault="00762470" w:rsidP="00762470">
      <w:r w:rsidRPr="00E155DD">
        <w:lastRenderedPageBreak/>
        <w:t xml:space="preserve">Providers, patients and other third parties may make a complaint to NHS Improvement in relation to the </w:t>
      </w:r>
      <w:r w:rsidR="00E52FA5">
        <w:t>ICB’s</w:t>
      </w:r>
      <w:r w:rsidR="00E52FA5" w:rsidRPr="00E155DD">
        <w:t xml:space="preserve"> </w:t>
      </w:r>
      <w:r w:rsidRPr="00E155DD">
        <w:t>conduct under the Procurement Patient Choice and Competition Regulations.</w:t>
      </w:r>
    </w:p>
    <w:p w14:paraId="07D691FC" w14:textId="4B188739" w:rsidR="00762470" w:rsidRDefault="00762470" w:rsidP="00762470">
      <w:r>
        <w:t xml:space="preserve">Anonymised details of breaches will be published on the </w:t>
      </w:r>
      <w:r w:rsidR="00E52FA5">
        <w:t xml:space="preserve">ICB’s </w:t>
      </w:r>
      <w:r>
        <w:t xml:space="preserve">website for the purpose of learning and development. The outcomes of any investigation of breaches will also be reported to the </w:t>
      </w:r>
      <w:r w:rsidR="00E52FA5">
        <w:t xml:space="preserve">ICB </w:t>
      </w:r>
      <w:r>
        <w:t>Audit</w:t>
      </w:r>
      <w:r w:rsidR="00D163E2">
        <w:t>,</w:t>
      </w:r>
      <w:r>
        <w:t xml:space="preserve"> and Risk Committee and NHS England.   </w:t>
      </w:r>
    </w:p>
    <w:p w14:paraId="4DAB22D3" w14:textId="07086EF3" w:rsidR="00762470" w:rsidRDefault="00762470" w:rsidP="00762470">
      <w:pPr>
        <w:pStyle w:val="Heading1"/>
      </w:pPr>
      <w:bookmarkStart w:id="47" w:name="_Toc103076411"/>
      <w:r>
        <w:t xml:space="preserve">Breaches of the </w:t>
      </w:r>
      <w:r w:rsidR="00E52FA5">
        <w:t xml:space="preserve">ICB </w:t>
      </w:r>
      <w:r>
        <w:t>Managing Conflicts of Interest Policy</w:t>
      </w:r>
      <w:bookmarkEnd w:id="47"/>
    </w:p>
    <w:p w14:paraId="3963CDEC" w14:textId="69952090" w:rsidR="00762470" w:rsidRDefault="00762470" w:rsidP="00762470">
      <w:r>
        <w:t xml:space="preserve">Failure to comply with the policy on conflicts of interest management can have serious implications for the </w:t>
      </w:r>
      <w:r w:rsidR="00E52FA5">
        <w:t xml:space="preserve">ICB </w:t>
      </w:r>
      <w:r>
        <w:t>and any individuals concerned.</w:t>
      </w:r>
    </w:p>
    <w:p w14:paraId="44DFA556" w14:textId="2C0BF270" w:rsidR="00762470" w:rsidRDefault="00762470" w:rsidP="00762470">
      <w:r w:rsidRPr="003D0CF6">
        <w:rPr>
          <w:b/>
        </w:rPr>
        <w:t>Civil implications:</w:t>
      </w:r>
      <w:r>
        <w:t xml:space="preserve"> The </w:t>
      </w:r>
      <w:r w:rsidR="00E52FA5">
        <w:t xml:space="preserve">ICB </w:t>
      </w:r>
      <w:r>
        <w:t xml:space="preserve">could face civil challenges to decisions it makes. For instance, if breaches occur during a service re-design or procurement exercise, the </w:t>
      </w:r>
      <w:r w:rsidR="00E52FA5">
        <w:t xml:space="preserve">ICB </w:t>
      </w:r>
      <w:r>
        <w:t xml:space="preserve">risks a legal challenge from providers that could potentially overturn the award of a contract, lead to damages claims against the </w:t>
      </w:r>
      <w:r w:rsidR="00E52FA5">
        <w:t>ICB</w:t>
      </w:r>
      <w:r>
        <w:t xml:space="preserve">, and necessitate a repeat of the procurement process. This could delay the development of better services and care for patients, waste public money and damage the </w:t>
      </w:r>
      <w:r w:rsidR="00E52FA5">
        <w:t xml:space="preserve">ICB’s </w:t>
      </w:r>
      <w:r>
        <w:t xml:space="preserve">reputation. In extreme cases, staff and other individuals could face personal civil liability, for example a claim for misfeasance in public office. </w:t>
      </w:r>
    </w:p>
    <w:p w14:paraId="52D69C79" w14:textId="61608B8D" w:rsidR="00762470" w:rsidRDefault="00762470" w:rsidP="00762470">
      <w:r w:rsidRPr="003D0CF6">
        <w:rPr>
          <w:b/>
        </w:rPr>
        <w:t>Criminal implications:</w:t>
      </w:r>
      <w:r>
        <w:t xml:space="preserve"> </w:t>
      </w:r>
      <w:r w:rsidR="00C93CE8">
        <w:t xml:space="preserve"> </w:t>
      </w:r>
      <w:r w:rsidR="00C93CE8">
        <w:rPr>
          <w:rFonts w:cs="Arial"/>
          <w:szCs w:val="24"/>
        </w:rPr>
        <w:t xml:space="preserve">Failure to manage conflicts of interest could lead to criminal investigations into fraud, bribery and corruption offences. This could have implications for the </w:t>
      </w:r>
      <w:r w:rsidR="00E52FA5">
        <w:rPr>
          <w:rFonts w:cs="Arial"/>
          <w:szCs w:val="24"/>
        </w:rPr>
        <w:t>ICB</w:t>
      </w:r>
      <w:r w:rsidR="00C93CE8">
        <w:rPr>
          <w:rFonts w:cs="Arial"/>
          <w:szCs w:val="24"/>
        </w:rPr>
        <w:t>, linked organisations, and the individuals who are engaged by them.</w:t>
      </w:r>
    </w:p>
    <w:p w14:paraId="0E3DABB2" w14:textId="4FD68A65" w:rsidR="00762470" w:rsidRDefault="00762470" w:rsidP="00762470">
      <w:r w:rsidRPr="003D0CF6">
        <w:rPr>
          <w:b/>
        </w:rPr>
        <w:t>Disciplinary implications:</w:t>
      </w:r>
      <w:r>
        <w:t xml:space="preserve"> Individuals who fail to disclose any relevant interests or who otherwise breach the </w:t>
      </w:r>
      <w:r w:rsidR="00E52FA5">
        <w:t xml:space="preserve">ICB’s </w:t>
      </w:r>
      <w:r>
        <w:t xml:space="preserve">rules and policies relating to the management of conflicts of interest will be subject to investigation and, where appropriate, to disciplinary action. </w:t>
      </w:r>
    </w:p>
    <w:p w14:paraId="6EF0880E" w14:textId="74882D4A" w:rsidR="00762470" w:rsidRDefault="00762470" w:rsidP="00762470">
      <w:r>
        <w:t xml:space="preserve">Individuals should be aware that the outcomes of such action may result in the termination of their employment or position with the </w:t>
      </w:r>
      <w:r w:rsidR="00E52FA5">
        <w:t>ICB</w:t>
      </w:r>
      <w:r>
        <w:t xml:space="preserve">.  </w:t>
      </w:r>
    </w:p>
    <w:p w14:paraId="1CA06A5D" w14:textId="4BA730A1" w:rsidR="00762470" w:rsidRDefault="00762470" w:rsidP="00762470">
      <w:r>
        <w:t xml:space="preserve">Statutorily regulated healthcare professionals who work for, or are engaged by the </w:t>
      </w:r>
      <w:r w:rsidR="00E52FA5">
        <w:t xml:space="preserve">ICB </w:t>
      </w:r>
      <w:r>
        <w:t xml:space="preserve">are under professional duties imposed by their relevant regulator to act appropriately with regard to conflicts of interest. Failure to comply with this policy may result in the </w:t>
      </w:r>
      <w:r w:rsidR="00E52FA5">
        <w:t xml:space="preserve">ICB </w:t>
      </w:r>
      <w:r>
        <w:t>reporting such individuals to their regulator for investigation if they believe that they have acted improperly.  The consequences for inappropriate action could include fitness to practise proceedings being instigated which may result in individuals being struck off by their professional regulator.</w:t>
      </w:r>
    </w:p>
    <w:p w14:paraId="680178B6" w14:textId="77777777" w:rsidR="00F36EA1" w:rsidRDefault="00F36EA1" w:rsidP="00762470"/>
    <w:p w14:paraId="511D2D34" w14:textId="77777777" w:rsidR="00762470" w:rsidRDefault="00762470" w:rsidP="00762470">
      <w:pPr>
        <w:pStyle w:val="Heading2"/>
      </w:pPr>
      <w:bookmarkStart w:id="48" w:name="_Toc531602158"/>
      <w:bookmarkStart w:id="49" w:name="_Toc103076412"/>
      <w:r>
        <w:lastRenderedPageBreak/>
        <w:t>Managing breaches of this policy</w:t>
      </w:r>
      <w:bookmarkEnd w:id="48"/>
      <w:bookmarkEnd w:id="49"/>
    </w:p>
    <w:p w14:paraId="675BFF4D" w14:textId="64CA194F" w:rsidR="00762470" w:rsidRDefault="00762470" w:rsidP="00762470">
      <w:r>
        <w:t xml:space="preserve">All breaches of the </w:t>
      </w:r>
      <w:r w:rsidR="00E52FA5">
        <w:t xml:space="preserve">ICB’s </w:t>
      </w:r>
      <w:r>
        <w:t xml:space="preserve">Conflicts of Interest Policy will be subject to internal investigation in the first instance, notwithstanding any external investigations which may be necessary.  Internal investigations will be completed in line with the most appropriate </w:t>
      </w:r>
      <w:r w:rsidR="00E52FA5">
        <w:t xml:space="preserve">ICB </w:t>
      </w:r>
      <w:r>
        <w:t xml:space="preserve">policy. </w:t>
      </w:r>
    </w:p>
    <w:p w14:paraId="4F5E1DE4" w14:textId="77E1ED47" w:rsidR="00762470" w:rsidRDefault="00762470" w:rsidP="00762470">
      <w:r>
        <w:t xml:space="preserve">Investigation outcomes in relation to breaches of this policy will be shared with the </w:t>
      </w:r>
      <w:r w:rsidR="00E52FA5">
        <w:t xml:space="preserve">ICB’s </w:t>
      </w:r>
      <w:r>
        <w:t>Audit</w:t>
      </w:r>
      <w:r w:rsidR="008A1195">
        <w:t xml:space="preserve"> </w:t>
      </w:r>
      <w:r>
        <w:t>and Risk Committee which will review any lessons to be learnt and recommendations for action. The Audit</w:t>
      </w:r>
      <w:r w:rsidR="008A1195">
        <w:t xml:space="preserve"> </w:t>
      </w:r>
      <w:r>
        <w:t xml:space="preserve">and Risk Committee will monitor the implementation of any recommendations raised from the outcomes of investigations.  </w:t>
      </w:r>
    </w:p>
    <w:p w14:paraId="68AD8366" w14:textId="343A95AE" w:rsidR="00762470" w:rsidRPr="007D6297" w:rsidRDefault="00762470" w:rsidP="00762470">
      <w:r>
        <w:t>Once a breach is confirmed, the Corporate</w:t>
      </w:r>
      <w:r w:rsidR="00D67505">
        <w:t xml:space="preserve"> Governance</w:t>
      </w:r>
      <w:r>
        <w:t xml:space="preserve"> Team will ensure that NHS England is notified, including information about the nature of the breach and the actions taken in response.  This information will also be published anonymously on the </w:t>
      </w:r>
      <w:r w:rsidR="00E52FA5">
        <w:t xml:space="preserve">ICB’s </w:t>
      </w:r>
      <w:r>
        <w:t>website and a communications plan will be put in place to manage any media interest.  This will be managed on a case by case basis.</w:t>
      </w:r>
    </w:p>
    <w:p w14:paraId="6396DC82" w14:textId="77777777" w:rsidR="00762470" w:rsidRDefault="00762470" w:rsidP="00762470">
      <w:pPr>
        <w:pStyle w:val="Heading1"/>
      </w:pPr>
      <w:bookmarkStart w:id="50" w:name="_Toc103076413"/>
      <w:r>
        <w:t>Bribery and Fraud</w:t>
      </w:r>
      <w:bookmarkEnd w:id="50"/>
    </w:p>
    <w:p w14:paraId="2D965C1E" w14:textId="77777777" w:rsidR="00762470" w:rsidRDefault="00762470" w:rsidP="00762470">
      <w:pPr>
        <w:pStyle w:val="Heading2"/>
      </w:pPr>
      <w:bookmarkStart w:id="51" w:name="_Toc531602160"/>
      <w:bookmarkStart w:id="52" w:name="_Toc103076414"/>
      <w:r>
        <w:t>Bribery</w:t>
      </w:r>
      <w:bookmarkEnd w:id="51"/>
      <w:bookmarkEnd w:id="52"/>
      <w:r>
        <w:t xml:space="preserve"> </w:t>
      </w:r>
    </w:p>
    <w:p w14:paraId="7C58AC28" w14:textId="66351A64" w:rsidR="003E36B2" w:rsidRDefault="003E36B2" w:rsidP="003E36B2">
      <w:r>
        <w:t xml:space="preserve">The </w:t>
      </w:r>
      <w:r w:rsidR="00E52FA5">
        <w:t xml:space="preserve">ICB </w:t>
      </w:r>
      <w:r>
        <w:t xml:space="preserve">takes a zero tolerance approach to bribery. The </w:t>
      </w:r>
      <w:r w:rsidR="00E52FA5">
        <w:t xml:space="preserve">ICB </w:t>
      </w:r>
      <w:r>
        <w:t xml:space="preserve">policy relating to Fraud and Bribery  can be found on the </w:t>
      </w:r>
      <w:r w:rsidR="00E52FA5">
        <w:t xml:space="preserve">ICB </w:t>
      </w:r>
      <w:r>
        <w:t>Intranet and website. The Bribery Act 2010 defines bribery as the giving or taking of a reward in return for acting dishonestly and or in breach of the law. There are four different classifications of bribery:</w:t>
      </w:r>
    </w:p>
    <w:p w14:paraId="70D182C0" w14:textId="77777777" w:rsidR="003E36B2" w:rsidRDefault="003E36B2" w:rsidP="003E36B2">
      <w:pPr>
        <w:pStyle w:val="ListParagraph"/>
        <w:numPr>
          <w:ilvl w:val="0"/>
          <w:numId w:val="38"/>
        </w:numPr>
        <w:spacing w:after="0"/>
      </w:pPr>
      <w:r>
        <w:t>Bribing another person.</w:t>
      </w:r>
    </w:p>
    <w:p w14:paraId="3091E248" w14:textId="77777777" w:rsidR="003E36B2" w:rsidRDefault="003E36B2" w:rsidP="003E36B2">
      <w:pPr>
        <w:pStyle w:val="ListParagraph"/>
        <w:numPr>
          <w:ilvl w:val="0"/>
          <w:numId w:val="38"/>
        </w:numPr>
        <w:spacing w:after="0"/>
      </w:pPr>
      <w:r>
        <w:t>Being bribed,</w:t>
      </w:r>
    </w:p>
    <w:p w14:paraId="67A2B899" w14:textId="77777777" w:rsidR="003E36B2" w:rsidRDefault="003E36B2" w:rsidP="003E36B2">
      <w:pPr>
        <w:pStyle w:val="ListParagraph"/>
        <w:numPr>
          <w:ilvl w:val="0"/>
          <w:numId w:val="38"/>
        </w:numPr>
        <w:spacing w:after="0"/>
      </w:pPr>
      <w:r>
        <w:t>Bribing a foreign public official; or</w:t>
      </w:r>
    </w:p>
    <w:p w14:paraId="6890BA9E" w14:textId="77777777" w:rsidR="003E36B2" w:rsidRDefault="003E36B2" w:rsidP="003E36B2">
      <w:pPr>
        <w:pStyle w:val="ListParagraph"/>
        <w:numPr>
          <w:ilvl w:val="0"/>
          <w:numId w:val="38"/>
        </w:numPr>
        <w:spacing w:after="0"/>
        <w:ind w:left="357" w:hanging="357"/>
      </w:pPr>
      <w:r>
        <w:t>Failure to prevent bribery.</w:t>
      </w:r>
    </w:p>
    <w:p w14:paraId="050ED335" w14:textId="77777777" w:rsidR="00E155DD" w:rsidRDefault="00E155DD" w:rsidP="00E155DD">
      <w:pPr>
        <w:spacing w:after="0"/>
      </w:pPr>
    </w:p>
    <w:p w14:paraId="20809AFC" w14:textId="43667BD1" w:rsidR="003E36B2" w:rsidRDefault="003E36B2" w:rsidP="003E36B2">
      <w:r>
        <w:t xml:space="preserve">Any offering, promising, giving, requesting, receipt or acceptance of a bribe by any employee when conducting business on behalf of the </w:t>
      </w:r>
      <w:r w:rsidR="00E52FA5">
        <w:t xml:space="preserve">ICB </w:t>
      </w:r>
      <w:r>
        <w:t xml:space="preserve">or when representing the </w:t>
      </w:r>
      <w:r w:rsidR="00E52FA5">
        <w:t xml:space="preserve">ICB </w:t>
      </w:r>
      <w:r>
        <w:t xml:space="preserve">in any capacity is strictly forbidden and is contrary to the Bribery Act 2010.  Furthermore, the </w:t>
      </w:r>
      <w:r w:rsidR="00E52FA5">
        <w:t xml:space="preserve">ICB </w:t>
      </w:r>
      <w:r>
        <w:t xml:space="preserve">requires all individuals to report any suspicions of the above to its Local Counter Fraud Specialist, or the NHS Counter Fraud Authority. Individuals who fail to adhere to this policy will be dealt with by means of a criminal investigation, civil recovery and/or via the </w:t>
      </w:r>
      <w:r w:rsidR="00E52FA5">
        <w:t xml:space="preserve">ICB’s </w:t>
      </w:r>
      <w:r>
        <w:t>disciplinary processes.</w:t>
      </w:r>
    </w:p>
    <w:p w14:paraId="00C67251" w14:textId="3B9F8388" w:rsidR="003E36B2" w:rsidRDefault="003E36B2" w:rsidP="003E36B2">
      <w:bookmarkStart w:id="53" w:name="_Hlk92721447"/>
      <w:r>
        <w:t xml:space="preserve">Any suspicions or concerns of acts of bribery can be reported confidentially online via </w:t>
      </w:r>
      <w:hyperlink r:id="rId9" w:history="1">
        <w:r w:rsidR="00E155DD" w:rsidRPr="005F5911">
          <w:rPr>
            <w:rStyle w:val="Hyperlink"/>
          </w:rPr>
          <w:t>https://cfa.nhs.uk/reportfraud</w:t>
        </w:r>
      </w:hyperlink>
      <w:r w:rsidR="00E155DD">
        <w:t xml:space="preserve"> </w:t>
      </w:r>
      <w:r>
        <w:t>or via the NHS Fraud and Corruption Reporting Line on 0800 028 4060.  All calls are dealt with by experienced trained staff and any caller who wishes to remain anonymous may do so.</w:t>
      </w:r>
    </w:p>
    <w:p w14:paraId="7185DC6F" w14:textId="77777777" w:rsidR="00F36EA1" w:rsidRDefault="00F36EA1" w:rsidP="003E36B2"/>
    <w:p w14:paraId="581C4CD0" w14:textId="77777777" w:rsidR="00762470" w:rsidRDefault="00762470" w:rsidP="00762470">
      <w:pPr>
        <w:pStyle w:val="Heading2"/>
      </w:pPr>
      <w:bookmarkStart w:id="54" w:name="_Toc531602161"/>
      <w:bookmarkStart w:id="55" w:name="_Toc103076415"/>
      <w:bookmarkEnd w:id="53"/>
      <w:r>
        <w:lastRenderedPageBreak/>
        <w:t>Fraud</w:t>
      </w:r>
      <w:bookmarkEnd w:id="54"/>
      <w:bookmarkEnd w:id="55"/>
    </w:p>
    <w:p w14:paraId="50BBBB07" w14:textId="38AB1D3E" w:rsidR="003E36B2" w:rsidRDefault="003E36B2" w:rsidP="003E36B2">
      <w:pPr>
        <w:pStyle w:val="Mainitembody"/>
        <w:spacing w:before="0" w:line="276" w:lineRule="auto"/>
        <w:ind w:left="0"/>
      </w:pPr>
      <w:r>
        <w:t xml:space="preserve">The </w:t>
      </w:r>
      <w:r w:rsidR="00E52FA5">
        <w:t xml:space="preserve">ICB </w:t>
      </w:r>
      <w:r>
        <w:t xml:space="preserve">has a zero tolerance approach to fraud. The </w:t>
      </w:r>
      <w:r w:rsidR="00E52FA5">
        <w:t xml:space="preserve">ICB </w:t>
      </w:r>
      <w:r>
        <w:t xml:space="preserve">policy relating to Fraud and Bribery can be found on the </w:t>
      </w:r>
      <w:r w:rsidR="00E52FA5">
        <w:t xml:space="preserve">ICB </w:t>
      </w:r>
      <w:r>
        <w:t>Intranet and website. The Fraud Act 2006 creates a criminal offence of fraud and defines three main ways of committing it:</w:t>
      </w:r>
    </w:p>
    <w:p w14:paraId="4D02DD53" w14:textId="77777777" w:rsidR="003E36B2" w:rsidRDefault="003E36B2" w:rsidP="003E36B2">
      <w:pPr>
        <w:pStyle w:val="Mainitembody"/>
        <w:numPr>
          <w:ilvl w:val="0"/>
          <w:numId w:val="39"/>
        </w:numPr>
        <w:spacing w:before="0" w:line="276" w:lineRule="auto"/>
        <w:ind w:left="360"/>
      </w:pPr>
      <w:r>
        <w:t>Fraud by false representation;</w:t>
      </w:r>
    </w:p>
    <w:p w14:paraId="01F19492" w14:textId="77777777" w:rsidR="003E36B2" w:rsidRDefault="003E36B2" w:rsidP="003E36B2">
      <w:pPr>
        <w:pStyle w:val="Mainitembody"/>
        <w:numPr>
          <w:ilvl w:val="0"/>
          <w:numId w:val="39"/>
        </w:numPr>
        <w:spacing w:before="0" w:line="276" w:lineRule="auto"/>
        <w:ind w:left="360"/>
      </w:pPr>
      <w:r>
        <w:t>Fraud by failing to disclose information; and</w:t>
      </w:r>
    </w:p>
    <w:p w14:paraId="2BDD493B" w14:textId="77777777" w:rsidR="003E36B2" w:rsidRDefault="003E36B2" w:rsidP="003E36B2">
      <w:pPr>
        <w:pStyle w:val="Mainitembody"/>
        <w:numPr>
          <w:ilvl w:val="0"/>
          <w:numId w:val="39"/>
        </w:numPr>
        <w:spacing w:before="0" w:line="276" w:lineRule="auto"/>
        <w:ind w:left="360"/>
      </w:pPr>
      <w:r>
        <w:t>Fraud by abuse of position.</w:t>
      </w:r>
    </w:p>
    <w:p w14:paraId="634F2C02" w14:textId="77777777" w:rsidR="003E36B2" w:rsidRDefault="003E36B2" w:rsidP="003E36B2">
      <w:pPr>
        <w:pStyle w:val="Mainitembody"/>
        <w:spacing w:before="0" w:line="276" w:lineRule="auto"/>
        <w:ind w:left="0"/>
      </w:pPr>
    </w:p>
    <w:p w14:paraId="6F5835D2" w14:textId="77777777" w:rsidR="003E36B2" w:rsidRDefault="003E36B2" w:rsidP="003E36B2">
      <w:pPr>
        <w:pStyle w:val="Mainitembody"/>
        <w:spacing w:before="0" w:line="276" w:lineRule="auto"/>
        <w:ind w:left="0"/>
      </w:pPr>
      <w:r>
        <w:t xml:space="preserve">In these cases, an offender’s conduct must be dishonest and their intention must be to make a gain or cause a loss (or the risk of a loss) to another.  </w:t>
      </w:r>
    </w:p>
    <w:p w14:paraId="2615A51D" w14:textId="77777777" w:rsidR="003E36B2" w:rsidRDefault="003E36B2" w:rsidP="003E36B2">
      <w:pPr>
        <w:pStyle w:val="Mainitembody"/>
        <w:spacing w:before="0" w:line="276" w:lineRule="auto"/>
        <w:ind w:left="0"/>
      </w:pPr>
    </w:p>
    <w:p w14:paraId="276C0BB3" w14:textId="7EA00E3D" w:rsidR="003E36B2" w:rsidRDefault="003E36B2" w:rsidP="003E36B2">
      <w:pPr>
        <w:pStyle w:val="Mainitembody"/>
        <w:spacing w:before="0" w:line="276" w:lineRule="auto"/>
        <w:ind w:left="0"/>
      </w:pPr>
      <w:r>
        <w:t xml:space="preserve">Any suspicions or concerns of acts of fraud can be reported confidentially online via </w:t>
      </w:r>
      <w:hyperlink r:id="rId10" w:history="1">
        <w:r w:rsidR="00E155DD" w:rsidRPr="005F5911">
          <w:rPr>
            <w:rStyle w:val="Hyperlink"/>
          </w:rPr>
          <w:t>https://cfa.nhs.uk/reportfraud</w:t>
        </w:r>
      </w:hyperlink>
      <w:r>
        <w:t xml:space="preserve"> or via the NHS Fraud and Corruption Reporting Line on 0800 028 4060. All calls are dealt with by experienced trained staff and any caller who wishes to remain anonymous may do so.</w:t>
      </w:r>
    </w:p>
    <w:p w14:paraId="458F7DCD" w14:textId="77777777" w:rsidR="005B0771" w:rsidRDefault="005B0771" w:rsidP="005B0771">
      <w:pPr>
        <w:pStyle w:val="Heading1"/>
      </w:pPr>
      <w:bookmarkStart w:id="56" w:name="_Toc103076416"/>
      <w:r>
        <w:t>Training requirements</w:t>
      </w:r>
      <w:bookmarkEnd w:id="13"/>
      <w:bookmarkEnd w:id="56"/>
    </w:p>
    <w:p w14:paraId="2CD9EC7A" w14:textId="72A205DB" w:rsidR="00762470" w:rsidRDefault="00762470" w:rsidP="00762470">
      <w:bookmarkStart w:id="57" w:name="_Toc508611235"/>
      <w:r w:rsidRPr="00914033">
        <w:t xml:space="preserve">The information and responsibilities within this policy will be disseminated to staff by the publication of this policy on the BNSSG </w:t>
      </w:r>
      <w:r w:rsidR="00E52FA5">
        <w:t>ICB</w:t>
      </w:r>
      <w:r w:rsidR="00E52FA5" w:rsidRPr="00914033">
        <w:t xml:space="preserve"> </w:t>
      </w:r>
      <w:r w:rsidRPr="00914033">
        <w:t xml:space="preserve">website and intranet. </w:t>
      </w:r>
      <w:r w:rsidRPr="00B9304B">
        <w:t xml:space="preserve">Conflict of Interest training is mandatory for all individuals referred </w:t>
      </w:r>
      <w:r w:rsidRPr="00E155DD">
        <w:t>to in section 2</w:t>
      </w:r>
      <w:r w:rsidRPr="00B9304B">
        <w:t xml:space="preserve"> and </w:t>
      </w:r>
      <w:r>
        <w:t xml:space="preserve">is to be </w:t>
      </w:r>
      <w:r w:rsidRPr="00B9304B">
        <w:t xml:space="preserve">completed annually by all staff.  </w:t>
      </w:r>
      <w:r>
        <w:t xml:space="preserve">Conflicts of Interest training packages are provided by NHS England. </w:t>
      </w:r>
      <w:r w:rsidRPr="00B9304B">
        <w:t xml:space="preserve">Training compliance rates will be recorded as part of the </w:t>
      </w:r>
      <w:r w:rsidR="006B4110">
        <w:t>ICB’s</w:t>
      </w:r>
      <w:r w:rsidR="006B4110" w:rsidRPr="00B9304B">
        <w:t xml:space="preserve"> </w:t>
      </w:r>
      <w:r w:rsidRPr="00B9304B">
        <w:t>annual conflicts of interest audit</w:t>
      </w:r>
      <w:r w:rsidR="00CC10EC">
        <w:t xml:space="preserve">. </w:t>
      </w:r>
      <w:bookmarkStart w:id="58" w:name="_Hlk92721490"/>
      <w:r w:rsidR="00CC10EC">
        <w:t>Training compliance rates for decision making staff will be reported to NHS England annually. Decision making staff are those</w:t>
      </w:r>
      <w:r w:rsidR="00E155DD">
        <w:t xml:space="preserve"> roles</w:t>
      </w:r>
      <w:r w:rsidR="00CC10EC">
        <w:t xml:space="preserve"> defined </w:t>
      </w:r>
      <w:r w:rsidR="00E155DD">
        <w:t xml:space="preserve">in the Constitution </w:t>
      </w:r>
      <w:r w:rsidR="007419E9">
        <w:t xml:space="preserve">as members of the </w:t>
      </w:r>
      <w:r w:rsidR="006B4110">
        <w:t>ICB Board</w:t>
      </w:r>
      <w:r w:rsidR="007419E9">
        <w:t xml:space="preserve"> </w:t>
      </w:r>
      <w:r w:rsidR="00E155DD">
        <w:t xml:space="preserve">and </w:t>
      </w:r>
      <w:r w:rsidR="007419E9">
        <w:t xml:space="preserve">Terms of Reference as members of </w:t>
      </w:r>
      <w:r w:rsidR="00E155DD">
        <w:t xml:space="preserve">the </w:t>
      </w:r>
      <w:r w:rsidR="006B4110">
        <w:t xml:space="preserve">ICB Board </w:t>
      </w:r>
      <w:r w:rsidR="007419E9">
        <w:t>Sub</w:t>
      </w:r>
      <w:r w:rsidR="00E155DD">
        <w:t xml:space="preserve"> </w:t>
      </w:r>
      <w:r w:rsidR="007419E9">
        <w:t>C</w:t>
      </w:r>
      <w:r w:rsidR="00E155DD">
        <w:t>ommittees</w:t>
      </w:r>
      <w:r w:rsidR="007419E9">
        <w:t>.</w:t>
      </w:r>
      <w:r w:rsidR="00E155DD">
        <w:t xml:space="preserve"> </w:t>
      </w:r>
      <w:bookmarkEnd w:id="58"/>
    </w:p>
    <w:p w14:paraId="3F51D757" w14:textId="77777777" w:rsidR="005B0771" w:rsidRDefault="005B0771" w:rsidP="005B0771">
      <w:pPr>
        <w:pStyle w:val="Heading1"/>
      </w:pPr>
      <w:bookmarkStart w:id="59" w:name="_Toc103076417"/>
      <w:r>
        <w:t>Equality Impact Assessment</w:t>
      </w:r>
      <w:bookmarkEnd w:id="57"/>
      <w:bookmarkEnd w:id="59"/>
      <w:r w:rsidR="003059A7">
        <w:t xml:space="preserve"> </w:t>
      </w:r>
    </w:p>
    <w:p w14:paraId="41BF0856" w14:textId="77777777" w:rsidR="00762470" w:rsidRDefault="00762470" w:rsidP="00762470">
      <w:bookmarkStart w:id="60" w:name="_Toc508611236"/>
      <w:r w:rsidRPr="00FC672D">
        <w:t xml:space="preserve">All relevant persons are required to comply with this document and must demonstrate sensitivity and competence in relation to the nine protected characteristics as defined by the Equality Act 2010.  If you, or any other groups, believe you are disadvantaged by anything contained in this document please contact </w:t>
      </w:r>
      <w:r w:rsidRPr="004C2B0F">
        <w:t>the Document Lead (author) who will then actively respond to the enquiry.</w:t>
      </w:r>
    </w:p>
    <w:p w14:paraId="58AF9C04" w14:textId="77777777" w:rsidR="005B0771" w:rsidRDefault="005B0771" w:rsidP="005B0771">
      <w:pPr>
        <w:pStyle w:val="Heading1"/>
      </w:pPr>
      <w:bookmarkStart w:id="61" w:name="_Toc103076418"/>
      <w:r>
        <w:t>Implementation and Monitoring Compliance and Effectiveness</w:t>
      </w:r>
      <w:bookmarkEnd w:id="60"/>
      <w:bookmarkEnd w:id="61"/>
    </w:p>
    <w:p w14:paraId="640117F3" w14:textId="05BE162D" w:rsidR="00762470" w:rsidRDefault="00762470" w:rsidP="00762470">
      <w:r w:rsidRPr="00B15846">
        <w:t xml:space="preserve">An implementation plan has been prepared and is attached at </w:t>
      </w:r>
      <w:r w:rsidRPr="007419E9">
        <w:t xml:space="preserve">appendix </w:t>
      </w:r>
      <w:r w:rsidR="00AA221C" w:rsidRPr="007419E9">
        <w:t>2</w:t>
      </w:r>
      <w:r w:rsidRPr="007419E9">
        <w:t>.</w:t>
      </w:r>
      <w:r w:rsidRPr="00B15846">
        <w:t xml:space="preserve">  Compliance with this policy will be monitored </w:t>
      </w:r>
      <w:r>
        <w:t>by</w:t>
      </w:r>
      <w:r w:rsidRPr="00B15846">
        <w:t xml:space="preserve"> the Corporate Governance team </w:t>
      </w:r>
      <w:r>
        <w:t>and reported quarterly to the Audit and Risk Committee.  The outcomes of the mandatory annual audit will be reported to the Audit</w:t>
      </w:r>
      <w:r w:rsidR="008A1195">
        <w:t xml:space="preserve"> </w:t>
      </w:r>
      <w:r>
        <w:t>and Risk Committee</w:t>
      </w:r>
      <w:r w:rsidRPr="00FA4863">
        <w:t>.</w:t>
      </w:r>
    </w:p>
    <w:p w14:paraId="6865701F" w14:textId="77777777" w:rsidR="00F36EA1" w:rsidRDefault="00F36EA1" w:rsidP="00762470"/>
    <w:p w14:paraId="19009E98" w14:textId="77777777" w:rsidR="005B0771" w:rsidRDefault="005B0771" w:rsidP="005B0771">
      <w:pPr>
        <w:pStyle w:val="Heading1"/>
      </w:pPr>
      <w:bookmarkStart w:id="62" w:name="_Toc508611238"/>
      <w:bookmarkStart w:id="63" w:name="_Toc103076419"/>
      <w:r>
        <w:lastRenderedPageBreak/>
        <w:t>References, acknowledgements and associated documents</w:t>
      </w:r>
      <w:bookmarkEnd w:id="62"/>
      <w:bookmarkEnd w:id="63"/>
    </w:p>
    <w:p w14:paraId="47D0F47A" w14:textId="77777777" w:rsidR="00762470" w:rsidRDefault="00762470" w:rsidP="00762470">
      <w:bookmarkStart w:id="64" w:name="_Toc508611239"/>
      <w:r>
        <w:t>The following related documents may be accessed through our website:</w:t>
      </w:r>
    </w:p>
    <w:p w14:paraId="363FBC32" w14:textId="77777777" w:rsidR="00762470" w:rsidRDefault="00F75FFA" w:rsidP="00B53E82">
      <w:pPr>
        <w:pStyle w:val="ListParagraph"/>
        <w:numPr>
          <w:ilvl w:val="0"/>
          <w:numId w:val="24"/>
        </w:numPr>
      </w:pPr>
      <w:bookmarkStart w:id="65" w:name="_Hlk92721530"/>
      <w:r>
        <w:t xml:space="preserve">Local Counter Fraud, Bribery and Corruption </w:t>
      </w:r>
      <w:r w:rsidR="00762470" w:rsidRPr="00B21BA0">
        <w:t xml:space="preserve"> Policy</w:t>
      </w:r>
    </w:p>
    <w:p w14:paraId="462395C4" w14:textId="3E0A091F" w:rsidR="00762470" w:rsidRDefault="00762470" w:rsidP="00B53E82">
      <w:pPr>
        <w:pStyle w:val="ListParagraph"/>
        <w:numPr>
          <w:ilvl w:val="0"/>
          <w:numId w:val="24"/>
        </w:numPr>
      </w:pPr>
      <w:r w:rsidRPr="00B21BA0">
        <w:t>Grievance Policy and Procedure</w:t>
      </w:r>
    </w:p>
    <w:p w14:paraId="220CC933" w14:textId="0A5CD488" w:rsidR="00287E12" w:rsidRDefault="00287E12" w:rsidP="00B53E82">
      <w:pPr>
        <w:pStyle w:val="ListParagraph"/>
        <w:numPr>
          <w:ilvl w:val="0"/>
          <w:numId w:val="24"/>
        </w:numPr>
      </w:pPr>
      <w:r>
        <w:t>Disciplinary Policy</w:t>
      </w:r>
    </w:p>
    <w:p w14:paraId="5E35649B" w14:textId="77777777" w:rsidR="00762470" w:rsidRDefault="00762470" w:rsidP="00B53E82">
      <w:pPr>
        <w:pStyle w:val="ListParagraph"/>
        <w:numPr>
          <w:ilvl w:val="0"/>
          <w:numId w:val="24"/>
        </w:numPr>
      </w:pPr>
      <w:r w:rsidRPr="00B21BA0">
        <w:t>Gifts and Hospitality Policy</w:t>
      </w:r>
    </w:p>
    <w:p w14:paraId="4161776F" w14:textId="77777777" w:rsidR="00762470" w:rsidRDefault="00762470" w:rsidP="00B53E82">
      <w:pPr>
        <w:pStyle w:val="ListParagraph"/>
        <w:numPr>
          <w:ilvl w:val="0"/>
          <w:numId w:val="24"/>
        </w:numPr>
      </w:pPr>
      <w:r>
        <w:t>Policy for the Sponsorship of Activities by and Joint Working with the Pharmaceutical Industry</w:t>
      </w:r>
    </w:p>
    <w:p w14:paraId="532FB118" w14:textId="77777777" w:rsidR="00762470" w:rsidRDefault="00762470" w:rsidP="00B53E82">
      <w:pPr>
        <w:pStyle w:val="ListParagraph"/>
        <w:numPr>
          <w:ilvl w:val="0"/>
          <w:numId w:val="24"/>
        </w:numPr>
      </w:pPr>
      <w:r>
        <w:t>Freedom to Speak Up Policy</w:t>
      </w:r>
    </w:p>
    <w:p w14:paraId="67A9C267" w14:textId="77777777" w:rsidR="00F75FFA" w:rsidRDefault="00F75FFA" w:rsidP="00B53E82">
      <w:pPr>
        <w:pStyle w:val="ListParagraph"/>
        <w:numPr>
          <w:ilvl w:val="0"/>
          <w:numId w:val="24"/>
        </w:numPr>
      </w:pPr>
      <w:r>
        <w:t>Secondary Employment Policy</w:t>
      </w:r>
    </w:p>
    <w:bookmarkEnd w:id="65"/>
    <w:p w14:paraId="2B3F1357" w14:textId="14B9EA53" w:rsidR="00762470" w:rsidRDefault="00445761" w:rsidP="008A1195">
      <w:r>
        <w:fldChar w:fldCharType="begin"/>
      </w:r>
      <w:r>
        <w:instrText xml:space="preserve"> HYPERLINK "</w:instrText>
      </w:r>
      <w:r w:rsidRPr="00445761">
        <w:instrText>https://www.england.nhs.uk/ourwork/coi/</w:instrText>
      </w:r>
      <w:r>
        <w:instrText xml:space="preserve">" </w:instrText>
      </w:r>
      <w:r>
        <w:fldChar w:fldCharType="separate"/>
      </w:r>
      <w:r w:rsidRPr="00D30318">
        <w:rPr>
          <w:rStyle w:val="Hyperlink"/>
        </w:rPr>
        <w:t>https://www.england.nhs.uk/ourwork/coi/</w:t>
      </w:r>
      <w:r>
        <w:fldChar w:fldCharType="end"/>
      </w:r>
    </w:p>
    <w:p w14:paraId="6D24A4F7" w14:textId="54A29E36" w:rsidR="00445761" w:rsidRDefault="004F4610" w:rsidP="008A1195">
      <w:hyperlink r:id="rId11" w:history="1">
        <w:r w:rsidR="00445761" w:rsidRPr="00D30318">
          <w:rPr>
            <w:rStyle w:val="Hyperlink"/>
          </w:rPr>
          <w:t>https://www.england.nhs.uk/publication/managing-conflicts-of-interest-in-the-nhs-guidance-for-staff-and-organisations/</w:t>
        </w:r>
      </w:hyperlink>
    </w:p>
    <w:p w14:paraId="2DD5A8BA" w14:textId="05447333" w:rsidR="005B0771" w:rsidRDefault="005B0771" w:rsidP="005B0771">
      <w:pPr>
        <w:pStyle w:val="Heading1"/>
      </w:pPr>
      <w:bookmarkStart w:id="66" w:name="_Toc103076420"/>
      <w:r>
        <w:t>Appendices</w:t>
      </w:r>
      <w:bookmarkEnd w:id="64"/>
      <w:bookmarkEnd w:id="66"/>
    </w:p>
    <w:p w14:paraId="6D2A43E9" w14:textId="1A789013" w:rsidR="007419E9" w:rsidRDefault="007419E9" w:rsidP="00F14A44">
      <w:pPr>
        <w:spacing w:after="0"/>
      </w:pPr>
    </w:p>
    <w:p w14:paraId="1E3BEEF6" w14:textId="4899E084" w:rsidR="007419E9" w:rsidRDefault="007419E9" w:rsidP="007419E9">
      <w:r>
        <w:t>Appendix 1 Equality Impact Assessment</w:t>
      </w:r>
    </w:p>
    <w:p w14:paraId="52471100" w14:textId="193A0A8C" w:rsidR="007419E9" w:rsidRDefault="007419E9" w:rsidP="007419E9">
      <w:r>
        <w:t>Appendix 2 Implementation Plan</w:t>
      </w:r>
    </w:p>
    <w:p w14:paraId="62B34EE9" w14:textId="426B81CD" w:rsidR="007419E9" w:rsidRDefault="007419E9" w:rsidP="007419E9">
      <w:r>
        <w:t>Appendix 3 Principles of Good Governance and Nolan Principles</w:t>
      </w:r>
    </w:p>
    <w:p w14:paraId="315F6BCB" w14:textId="286D6D05" w:rsidR="007419E9" w:rsidRDefault="007419E9" w:rsidP="007419E9">
      <w:r>
        <w:t>Appendix 4 Types of Interest</w:t>
      </w:r>
    </w:p>
    <w:p w14:paraId="08FC106B" w14:textId="7D9C5159" w:rsidR="007419E9" w:rsidRDefault="007419E9" w:rsidP="007419E9">
      <w:r>
        <w:t xml:space="preserve">Appendix 5 Contact details for the </w:t>
      </w:r>
      <w:r w:rsidR="006B4110">
        <w:t xml:space="preserve">ICB </w:t>
      </w:r>
      <w:r>
        <w:t>Corporate Governance Team and Conflicts of Interest Guardian</w:t>
      </w:r>
    </w:p>
    <w:p w14:paraId="3FF12C47" w14:textId="61F52261" w:rsidR="007419E9" w:rsidRDefault="007419E9" w:rsidP="007419E9">
      <w:r>
        <w:t xml:space="preserve">Appendix 6 Conflict of Interest </w:t>
      </w:r>
      <w:r w:rsidR="00ED4928">
        <w:t xml:space="preserve">declaration </w:t>
      </w:r>
      <w:r>
        <w:t>form</w:t>
      </w:r>
    </w:p>
    <w:p w14:paraId="6FD8DACF" w14:textId="1B082D9C" w:rsidR="007419E9" w:rsidRDefault="007419E9" w:rsidP="007419E9">
      <w:r>
        <w:t>Appendix 7 Conflict of Interest Checklist for Chairs, Meeting Members and Secretariat Support</w:t>
      </w:r>
    </w:p>
    <w:p w14:paraId="67BF71BB" w14:textId="6DA415B5" w:rsidR="007419E9" w:rsidRDefault="007419E9" w:rsidP="007419E9">
      <w:r>
        <w:t>Appendix 8 Template to be used when commissioning services from GP Practices, including provider consortia, or organisations in which GPs have a financial interest</w:t>
      </w:r>
    </w:p>
    <w:p w14:paraId="4AE1C4ED" w14:textId="4396A49B" w:rsidR="007419E9" w:rsidRDefault="007419E9" w:rsidP="007419E9">
      <w:r>
        <w:t>Appendix 9 Declarations of Conflicts of Interests form for Bidders/Contractors</w:t>
      </w:r>
    </w:p>
    <w:p w14:paraId="0535B7E3" w14:textId="2A56C931" w:rsidR="007419E9" w:rsidRDefault="007419E9" w:rsidP="007419E9">
      <w:r>
        <w:t xml:space="preserve">Appendix 10 Register of Procurement Decisions and Contracts Awarded </w:t>
      </w:r>
    </w:p>
    <w:p w14:paraId="4FCFC85E" w14:textId="5E712029" w:rsidR="007419E9" w:rsidRDefault="007419E9" w:rsidP="007419E9"/>
    <w:p w14:paraId="34EBAA0C" w14:textId="4FE77071" w:rsidR="007419E9" w:rsidRDefault="007419E9" w:rsidP="007419E9"/>
    <w:p w14:paraId="7CD16FF8" w14:textId="382C4FCC" w:rsidR="007419E9" w:rsidRDefault="007419E9" w:rsidP="007419E9"/>
    <w:p w14:paraId="78B6C348" w14:textId="77777777" w:rsidR="00F76339" w:rsidRPr="00F76339" w:rsidRDefault="005B0771" w:rsidP="00D309E7">
      <w:pPr>
        <w:pStyle w:val="Heading2"/>
      </w:pPr>
      <w:bookmarkStart w:id="67" w:name="_Toc508611240"/>
      <w:bookmarkStart w:id="68" w:name="_Toc103076421"/>
      <w:r w:rsidRPr="00B16F42">
        <w:lastRenderedPageBreak/>
        <w:t>Equality Impact Assessment</w:t>
      </w:r>
      <w:bookmarkEnd w:id="67"/>
      <w:bookmarkEnd w:id="68"/>
    </w:p>
    <w:tbl>
      <w:tblPr>
        <w:tblStyle w:val="TableGrid2"/>
        <w:tblpPr w:leftFromText="180" w:rightFromText="180" w:horzAnchor="margin" w:tblpY="790"/>
        <w:tblW w:w="0" w:type="auto"/>
        <w:tblLook w:val="04A0" w:firstRow="1" w:lastRow="0" w:firstColumn="1" w:lastColumn="0" w:noHBand="0" w:noVBand="1"/>
      </w:tblPr>
      <w:tblGrid>
        <w:gridCol w:w="2122"/>
        <w:gridCol w:w="3118"/>
        <w:gridCol w:w="3776"/>
      </w:tblGrid>
      <w:tr w:rsidR="00357807" w:rsidRPr="00053E26" w14:paraId="295444A9" w14:textId="77777777" w:rsidTr="0081240B">
        <w:tc>
          <w:tcPr>
            <w:tcW w:w="9016" w:type="dxa"/>
            <w:gridSpan w:val="3"/>
            <w:tcBorders>
              <w:top w:val="single" w:sz="4" w:space="0" w:color="auto"/>
              <w:left w:val="single" w:sz="4" w:space="0" w:color="auto"/>
              <w:bottom w:val="single" w:sz="4" w:space="0" w:color="auto"/>
              <w:right w:val="single" w:sz="4" w:space="0" w:color="auto"/>
            </w:tcBorders>
            <w:hideMark/>
          </w:tcPr>
          <w:p w14:paraId="166E8796" w14:textId="77777777" w:rsidR="00357807" w:rsidRPr="00053E26" w:rsidRDefault="00357807" w:rsidP="0081240B">
            <w:pPr>
              <w:jc w:val="center"/>
              <w:rPr>
                <w:lang w:eastAsia="en-US"/>
              </w:rPr>
            </w:pPr>
            <w:r w:rsidRPr="00053E26">
              <w:t>Equality Impact Assessment</w:t>
            </w:r>
            <w:r>
              <w:t xml:space="preserve"> Screening</w:t>
            </w:r>
          </w:p>
        </w:tc>
      </w:tr>
      <w:tr w:rsidR="00357807" w:rsidRPr="00053E26" w14:paraId="083CF814" w14:textId="77777777" w:rsidTr="0081240B">
        <w:tc>
          <w:tcPr>
            <w:tcW w:w="2122" w:type="dxa"/>
            <w:tcBorders>
              <w:top w:val="single" w:sz="4" w:space="0" w:color="auto"/>
              <w:left w:val="single" w:sz="4" w:space="0" w:color="auto"/>
              <w:bottom w:val="single" w:sz="4" w:space="0" w:color="auto"/>
              <w:right w:val="single" w:sz="4" w:space="0" w:color="auto"/>
            </w:tcBorders>
          </w:tcPr>
          <w:p w14:paraId="20DABF98" w14:textId="77777777" w:rsidR="00357807" w:rsidRPr="00053E26" w:rsidRDefault="00357807" w:rsidP="0081240B">
            <w:pPr>
              <w:rPr>
                <w:lang w:eastAsia="en-US"/>
              </w:rPr>
            </w:pPr>
            <w:r w:rsidRPr="00053E26">
              <w:t>Query</w:t>
            </w:r>
          </w:p>
        </w:tc>
        <w:tc>
          <w:tcPr>
            <w:tcW w:w="6894" w:type="dxa"/>
            <w:gridSpan w:val="2"/>
            <w:tcBorders>
              <w:top w:val="single" w:sz="4" w:space="0" w:color="auto"/>
              <w:left w:val="single" w:sz="4" w:space="0" w:color="auto"/>
              <w:bottom w:val="single" w:sz="4" w:space="0" w:color="auto"/>
              <w:right w:val="single" w:sz="4" w:space="0" w:color="auto"/>
            </w:tcBorders>
          </w:tcPr>
          <w:p w14:paraId="02F4E68A" w14:textId="77777777" w:rsidR="00357807" w:rsidRPr="00053E26" w:rsidRDefault="00357807" w:rsidP="0081240B">
            <w:pPr>
              <w:rPr>
                <w:lang w:eastAsia="en-US"/>
              </w:rPr>
            </w:pPr>
            <w:r w:rsidRPr="00053E26">
              <w:rPr>
                <w:lang w:eastAsia="en-US"/>
              </w:rPr>
              <w:t>Response</w:t>
            </w:r>
          </w:p>
        </w:tc>
      </w:tr>
      <w:tr w:rsidR="00357807" w:rsidRPr="00053E26" w14:paraId="60454CE1" w14:textId="77777777" w:rsidTr="0081240B">
        <w:tc>
          <w:tcPr>
            <w:tcW w:w="2122" w:type="dxa"/>
            <w:tcBorders>
              <w:top w:val="single" w:sz="4" w:space="0" w:color="auto"/>
              <w:left w:val="single" w:sz="4" w:space="0" w:color="auto"/>
              <w:bottom w:val="single" w:sz="4" w:space="0" w:color="auto"/>
              <w:right w:val="single" w:sz="4" w:space="0" w:color="auto"/>
            </w:tcBorders>
            <w:hideMark/>
          </w:tcPr>
          <w:p w14:paraId="2605D6BC" w14:textId="77777777" w:rsidR="00357807" w:rsidRPr="00053E26" w:rsidRDefault="00357807" w:rsidP="0081240B">
            <w:pPr>
              <w:rPr>
                <w:lang w:eastAsia="en-US"/>
              </w:rPr>
            </w:pPr>
            <w:r w:rsidRPr="00053E26">
              <w:t>What is the aim of the document?</w:t>
            </w:r>
          </w:p>
        </w:tc>
        <w:tc>
          <w:tcPr>
            <w:tcW w:w="6894" w:type="dxa"/>
            <w:gridSpan w:val="2"/>
            <w:tcBorders>
              <w:top w:val="single" w:sz="4" w:space="0" w:color="auto"/>
              <w:left w:val="single" w:sz="4" w:space="0" w:color="auto"/>
              <w:bottom w:val="single" w:sz="4" w:space="0" w:color="auto"/>
              <w:right w:val="single" w:sz="4" w:space="0" w:color="auto"/>
            </w:tcBorders>
          </w:tcPr>
          <w:p w14:paraId="490BAEFF" w14:textId="7C145B3A" w:rsidR="00357807" w:rsidRPr="00053E26" w:rsidRDefault="00357807" w:rsidP="0081240B">
            <w:r>
              <w:t xml:space="preserve">to set out the </w:t>
            </w:r>
            <w:r w:rsidR="006B4110">
              <w:t xml:space="preserve">ICB </w:t>
            </w:r>
            <w:r>
              <w:t>responsibilities in relation to managing conflicts of interest in line with Revised Statutory Guidance on Managing Conflicts of Interest</w:t>
            </w:r>
            <w:r w:rsidR="007B6DC0">
              <w:t xml:space="preserve"> in the NHS (February 2017 </w:t>
            </w:r>
            <w:r>
              <w:t>)</w:t>
            </w:r>
            <w:r w:rsidR="006B4110">
              <w:t xml:space="preserve"> and interim guidance on the functions and governance of the ICB (March 2022) </w:t>
            </w:r>
            <w:r>
              <w:t xml:space="preserve"> and processes to ensure compliance </w:t>
            </w:r>
          </w:p>
        </w:tc>
      </w:tr>
      <w:tr w:rsidR="00357807" w:rsidRPr="00053E26" w14:paraId="0CDC0474" w14:textId="77777777" w:rsidTr="0081240B">
        <w:tc>
          <w:tcPr>
            <w:tcW w:w="2122" w:type="dxa"/>
            <w:tcBorders>
              <w:top w:val="single" w:sz="4" w:space="0" w:color="auto"/>
              <w:left w:val="single" w:sz="4" w:space="0" w:color="auto"/>
              <w:bottom w:val="single" w:sz="4" w:space="0" w:color="auto"/>
              <w:right w:val="single" w:sz="4" w:space="0" w:color="auto"/>
            </w:tcBorders>
          </w:tcPr>
          <w:p w14:paraId="5DA34CF9" w14:textId="77777777" w:rsidR="00357807" w:rsidRPr="00053E26" w:rsidRDefault="00357807" w:rsidP="0081240B">
            <w:r w:rsidRPr="00053E26">
              <w:t>Who is the target audience of the</w:t>
            </w:r>
          </w:p>
          <w:p w14:paraId="5CCCC240" w14:textId="77777777" w:rsidR="00357807" w:rsidRPr="00053E26" w:rsidRDefault="00357807" w:rsidP="0081240B">
            <w:r w:rsidRPr="00053E26">
              <w:t>document (which staff groups)?</w:t>
            </w:r>
          </w:p>
        </w:tc>
        <w:tc>
          <w:tcPr>
            <w:tcW w:w="6894" w:type="dxa"/>
            <w:gridSpan w:val="2"/>
            <w:tcBorders>
              <w:top w:val="single" w:sz="4" w:space="0" w:color="auto"/>
              <w:left w:val="single" w:sz="4" w:space="0" w:color="auto"/>
              <w:bottom w:val="single" w:sz="4" w:space="0" w:color="auto"/>
              <w:right w:val="single" w:sz="4" w:space="0" w:color="auto"/>
            </w:tcBorders>
          </w:tcPr>
          <w:p w14:paraId="3644EA44" w14:textId="77777777" w:rsidR="00357807" w:rsidRPr="00053E26" w:rsidRDefault="00357807" w:rsidP="0081240B">
            <w:pPr>
              <w:rPr>
                <w:lang w:eastAsia="en-US"/>
              </w:rPr>
            </w:pPr>
            <w:r>
              <w:rPr>
                <w:lang w:eastAsia="en-US"/>
              </w:rPr>
              <w:t>All staff</w:t>
            </w:r>
          </w:p>
        </w:tc>
      </w:tr>
      <w:tr w:rsidR="00357807" w:rsidRPr="00053E26" w14:paraId="12E8B5A2" w14:textId="77777777" w:rsidTr="0081240B">
        <w:trPr>
          <w:trHeight w:val="108"/>
        </w:trPr>
        <w:tc>
          <w:tcPr>
            <w:tcW w:w="2122" w:type="dxa"/>
            <w:vMerge w:val="restart"/>
            <w:tcBorders>
              <w:top w:val="single" w:sz="4" w:space="0" w:color="auto"/>
              <w:left w:val="single" w:sz="4" w:space="0" w:color="auto"/>
              <w:bottom w:val="single" w:sz="4" w:space="0" w:color="auto"/>
              <w:right w:val="single" w:sz="4" w:space="0" w:color="auto"/>
            </w:tcBorders>
            <w:hideMark/>
          </w:tcPr>
          <w:p w14:paraId="6FA39022" w14:textId="77777777" w:rsidR="00357807" w:rsidRPr="00053E26" w:rsidRDefault="00357807" w:rsidP="0081240B">
            <w:r w:rsidRPr="00053E26">
              <w:t>Who is it likely to impact on and</w:t>
            </w:r>
          </w:p>
          <w:p w14:paraId="70DD58D1" w14:textId="77777777" w:rsidR="00357807" w:rsidRPr="00053E26" w:rsidRDefault="00357807" w:rsidP="0081240B">
            <w:pPr>
              <w:rPr>
                <w:lang w:eastAsia="en-US"/>
              </w:rPr>
            </w:pPr>
            <w:r w:rsidRPr="00053E26">
              <w:t>how?</w:t>
            </w:r>
          </w:p>
        </w:tc>
        <w:tc>
          <w:tcPr>
            <w:tcW w:w="3118" w:type="dxa"/>
            <w:tcBorders>
              <w:top w:val="single" w:sz="4" w:space="0" w:color="auto"/>
              <w:left w:val="single" w:sz="4" w:space="0" w:color="auto"/>
              <w:bottom w:val="single" w:sz="4" w:space="0" w:color="auto"/>
              <w:right w:val="single" w:sz="4" w:space="0" w:color="auto"/>
            </w:tcBorders>
            <w:hideMark/>
          </w:tcPr>
          <w:p w14:paraId="76A53C7D" w14:textId="77777777" w:rsidR="00357807" w:rsidRPr="00053E26" w:rsidRDefault="00357807" w:rsidP="0081240B">
            <w:pPr>
              <w:rPr>
                <w:lang w:eastAsia="en-US"/>
              </w:rPr>
            </w:pPr>
            <w:r w:rsidRPr="00053E26">
              <w:t>Staff</w:t>
            </w:r>
          </w:p>
        </w:tc>
        <w:tc>
          <w:tcPr>
            <w:tcW w:w="3776" w:type="dxa"/>
            <w:tcBorders>
              <w:top w:val="single" w:sz="4" w:space="0" w:color="auto"/>
              <w:left w:val="single" w:sz="4" w:space="0" w:color="auto"/>
              <w:bottom w:val="single" w:sz="4" w:space="0" w:color="auto"/>
              <w:right w:val="single" w:sz="4" w:space="0" w:color="auto"/>
            </w:tcBorders>
          </w:tcPr>
          <w:p w14:paraId="3C0E7D46" w14:textId="77777777" w:rsidR="00357807" w:rsidRPr="00053E26" w:rsidRDefault="00357807" w:rsidP="0081240B">
            <w:pPr>
              <w:rPr>
                <w:lang w:eastAsia="en-US"/>
              </w:rPr>
            </w:pPr>
            <w:r>
              <w:rPr>
                <w:lang w:eastAsia="en-US"/>
              </w:rPr>
              <w:t>yes in that it describes the way in which staff are required to declare all interests as set out in the policy.  It does not have an impact on staff in terms of Equalities and Human Rights (see below)</w:t>
            </w:r>
          </w:p>
        </w:tc>
      </w:tr>
      <w:tr w:rsidR="00357807" w:rsidRPr="00053E26" w14:paraId="2B9D93A2" w14:textId="77777777" w:rsidTr="0081240B">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48CBB1B"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25F2B794" w14:textId="77777777" w:rsidR="00357807" w:rsidRPr="00053E26" w:rsidRDefault="00357807" w:rsidP="0081240B">
            <w:pPr>
              <w:rPr>
                <w:lang w:eastAsia="en-US"/>
              </w:rPr>
            </w:pPr>
            <w:r w:rsidRPr="00053E26">
              <w:t>Patients</w:t>
            </w:r>
          </w:p>
        </w:tc>
        <w:tc>
          <w:tcPr>
            <w:tcW w:w="3776" w:type="dxa"/>
            <w:tcBorders>
              <w:top w:val="single" w:sz="4" w:space="0" w:color="auto"/>
              <w:left w:val="single" w:sz="4" w:space="0" w:color="auto"/>
              <w:bottom w:val="single" w:sz="4" w:space="0" w:color="auto"/>
              <w:right w:val="single" w:sz="4" w:space="0" w:color="auto"/>
            </w:tcBorders>
          </w:tcPr>
          <w:p w14:paraId="6B796827" w14:textId="77777777" w:rsidR="00357807" w:rsidRPr="00053E26" w:rsidRDefault="00357807" w:rsidP="0081240B">
            <w:pPr>
              <w:rPr>
                <w:lang w:eastAsia="en-US"/>
              </w:rPr>
            </w:pPr>
            <w:r>
              <w:rPr>
                <w:lang w:eastAsia="en-US"/>
              </w:rPr>
              <w:t>no</w:t>
            </w:r>
          </w:p>
        </w:tc>
      </w:tr>
      <w:tr w:rsidR="00357807" w:rsidRPr="00053E26" w14:paraId="6767C0BA" w14:textId="77777777" w:rsidTr="0081240B">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35843E"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3B1F28EC" w14:textId="77777777" w:rsidR="00357807" w:rsidRPr="00053E26" w:rsidRDefault="00357807" w:rsidP="0081240B">
            <w:pPr>
              <w:rPr>
                <w:lang w:eastAsia="en-US"/>
              </w:rPr>
            </w:pPr>
            <w:r w:rsidRPr="00053E26">
              <w:t>Visitors</w:t>
            </w:r>
          </w:p>
        </w:tc>
        <w:tc>
          <w:tcPr>
            <w:tcW w:w="3776" w:type="dxa"/>
            <w:tcBorders>
              <w:top w:val="single" w:sz="4" w:space="0" w:color="auto"/>
              <w:left w:val="single" w:sz="4" w:space="0" w:color="auto"/>
              <w:bottom w:val="single" w:sz="4" w:space="0" w:color="auto"/>
              <w:right w:val="single" w:sz="4" w:space="0" w:color="auto"/>
            </w:tcBorders>
          </w:tcPr>
          <w:p w14:paraId="3571BCE0" w14:textId="77777777" w:rsidR="00357807" w:rsidRPr="00053E26" w:rsidRDefault="00357807" w:rsidP="0081240B">
            <w:pPr>
              <w:rPr>
                <w:lang w:eastAsia="en-US"/>
              </w:rPr>
            </w:pPr>
            <w:r>
              <w:rPr>
                <w:lang w:eastAsia="en-US"/>
              </w:rPr>
              <w:t>no</w:t>
            </w:r>
          </w:p>
        </w:tc>
      </w:tr>
      <w:tr w:rsidR="00357807" w:rsidRPr="00053E26" w14:paraId="3AE2DB77" w14:textId="77777777" w:rsidTr="0081240B">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2599A3B"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127E8A2D" w14:textId="77777777" w:rsidR="00357807" w:rsidRPr="00053E26" w:rsidRDefault="00357807" w:rsidP="0081240B">
            <w:pPr>
              <w:rPr>
                <w:lang w:eastAsia="en-US"/>
              </w:rPr>
            </w:pPr>
            <w:r w:rsidRPr="00053E26">
              <w:t>Carers</w:t>
            </w:r>
          </w:p>
        </w:tc>
        <w:tc>
          <w:tcPr>
            <w:tcW w:w="3776" w:type="dxa"/>
            <w:tcBorders>
              <w:top w:val="single" w:sz="4" w:space="0" w:color="auto"/>
              <w:left w:val="single" w:sz="4" w:space="0" w:color="auto"/>
              <w:bottom w:val="single" w:sz="4" w:space="0" w:color="auto"/>
              <w:right w:val="single" w:sz="4" w:space="0" w:color="auto"/>
            </w:tcBorders>
          </w:tcPr>
          <w:p w14:paraId="1B87916E" w14:textId="77777777" w:rsidR="00357807" w:rsidRPr="00053E26" w:rsidRDefault="00357807" w:rsidP="0081240B">
            <w:pPr>
              <w:rPr>
                <w:lang w:eastAsia="en-US"/>
              </w:rPr>
            </w:pPr>
            <w:r>
              <w:rPr>
                <w:lang w:eastAsia="en-US"/>
              </w:rPr>
              <w:t>no</w:t>
            </w:r>
          </w:p>
        </w:tc>
      </w:tr>
      <w:tr w:rsidR="00357807" w:rsidRPr="00053E26" w14:paraId="6A106656" w14:textId="77777777" w:rsidTr="0081240B">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A280B"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1CAEF03C" w14:textId="77777777" w:rsidR="00357807" w:rsidRPr="00053E26" w:rsidRDefault="00357807" w:rsidP="0081240B">
            <w:pPr>
              <w:rPr>
                <w:lang w:eastAsia="en-US"/>
              </w:rPr>
            </w:pPr>
            <w:r w:rsidRPr="00053E26">
              <w:t xml:space="preserve">Other – governors, volunteers etc </w:t>
            </w:r>
          </w:p>
        </w:tc>
        <w:tc>
          <w:tcPr>
            <w:tcW w:w="3776" w:type="dxa"/>
            <w:tcBorders>
              <w:top w:val="single" w:sz="4" w:space="0" w:color="auto"/>
              <w:left w:val="single" w:sz="4" w:space="0" w:color="auto"/>
              <w:bottom w:val="single" w:sz="4" w:space="0" w:color="auto"/>
              <w:right w:val="single" w:sz="4" w:space="0" w:color="auto"/>
            </w:tcBorders>
          </w:tcPr>
          <w:p w14:paraId="7E42F726" w14:textId="77777777" w:rsidR="00357807" w:rsidRPr="00053E26" w:rsidRDefault="00357807" w:rsidP="0081240B">
            <w:pPr>
              <w:rPr>
                <w:lang w:eastAsia="en-US"/>
              </w:rPr>
            </w:pPr>
            <w:r>
              <w:rPr>
                <w:lang w:eastAsia="en-US"/>
              </w:rPr>
              <w:t>yes – all those defined as staff in the policy are required by statutory guidance to conform to the policy.  It does not have an impact in terms of Equalities and Human Rights (see below)</w:t>
            </w:r>
          </w:p>
        </w:tc>
      </w:tr>
      <w:tr w:rsidR="00357807" w:rsidRPr="00053E26" w14:paraId="19AEC3EC" w14:textId="77777777" w:rsidTr="0081240B">
        <w:trPr>
          <w:trHeight w:val="100"/>
        </w:trPr>
        <w:tc>
          <w:tcPr>
            <w:tcW w:w="2122" w:type="dxa"/>
            <w:vMerge w:val="restart"/>
            <w:tcBorders>
              <w:top w:val="single" w:sz="4" w:space="0" w:color="auto"/>
              <w:left w:val="single" w:sz="4" w:space="0" w:color="auto"/>
              <w:bottom w:val="single" w:sz="4" w:space="0" w:color="auto"/>
              <w:right w:val="single" w:sz="4" w:space="0" w:color="auto"/>
            </w:tcBorders>
            <w:hideMark/>
          </w:tcPr>
          <w:p w14:paraId="1232E310" w14:textId="77777777" w:rsidR="00357807" w:rsidRPr="00053E26" w:rsidRDefault="00357807" w:rsidP="0081240B">
            <w:r w:rsidRPr="00053E26">
              <w:t>Does the document affect one group more or less favourably than another based on the ‘protected characteristics’ in the Equality Act</w:t>
            </w:r>
          </w:p>
          <w:p w14:paraId="453D8CEB" w14:textId="77777777" w:rsidR="00357807" w:rsidRPr="00053E26" w:rsidRDefault="00357807" w:rsidP="0081240B">
            <w:pPr>
              <w:rPr>
                <w:lang w:eastAsia="en-US"/>
              </w:rPr>
            </w:pPr>
            <w:r w:rsidRPr="00053E26">
              <w:t>2010:</w:t>
            </w:r>
          </w:p>
        </w:tc>
        <w:tc>
          <w:tcPr>
            <w:tcW w:w="3118" w:type="dxa"/>
            <w:tcBorders>
              <w:top w:val="single" w:sz="4" w:space="0" w:color="auto"/>
              <w:left w:val="single" w:sz="4" w:space="0" w:color="auto"/>
              <w:bottom w:val="single" w:sz="4" w:space="0" w:color="auto"/>
              <w:right w:val="single" w:sz="4" w:space="0" w:color="auto"/>
            </w:tcBorders>
            <w:hideMark/>
          </w:tcPr>
          <w:p w14:paraId="6553DE5F" w14:textId="77777777" w:rsidR="00357807" w:rsidRPr="00053E26" w:rsidRDefault="00357807" w:rsidP="0081240B">
            <w:pPr>
              <w:rPr>
                <w:lang w:eastAsia="en-US"/>
              </w:rPr>
            </w:pPr>
            <w:r w:rsidRPr="00053E26">
              <w:t xml:space="preserve">Age (younger and older people) </w:t>
            </w:r>
          </w:p>
        </w:tc>
        <w:tc>
          <w:tcPr>
            <w:tcW w:w="3776" w:type="dxa"/>
            <w:tcBorders>
              <w:top w:val="single" w:sz="4" w:space="0" w:color="auto"/>
              <w:left w:val="single" w:sz="4" w:space="0" w:color="auto"/>
              <w:bottom w:val="single" w:sz="4" w:space="0" w:color="auto"/>
              <w:right w:val="single" w:sz="4" w:space="0" w:color="auto"/>
            </w:tcBorders>
          </w:tcPr>
          <w:p w14:paraId="5D86DBE5" w14:textId="77777777" w:rsidR="00357807" w:rsidRPr="00053E26" w:rsidRDefault="00357807" w:rsidP="0081240B">
            <w:pPr>
              <w:rPr>
                <w:lang w:eastAsia="en-US"/>
              </w:rPr>
            </w:pPr>
            <w:r>
              <w:rPr>
                <w:lang w:eastAsia="en-US"/>
              </w:rPr>
              <w:t>no</w:t>
            </w:r>
          </w:p>
        </w:tc>
      </w:tr>
      <w:tr w:rsidR="00357807" w:rsidRPr="00053E26" w14:paraId="54C273F0"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F0581"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4FA31EB9" w14:textId="77777777" w:rsidR="00357807" w:rsidRPr="00053E26" w:rsidRDefault="00357807" w:rsidP="0081240B">
            <w:pPr>
              <w:rPr>
                <w:lang w:eastAsia="en-US"/>
              </w:rPr>
            </w:pPr>
            <w:r w:rsidRPr="00053E26">
              <w:t>Disability (includes physical and sensory impairments,</w:t>
            </w:r>
            <w:r>
              <w:t xml:space="preserve"> </w:t>
            </w:r>
            <w:r w:rsidRPr="00053E26">
              <w:t>learning disabilities, mental health)</w:t>
            </w:r>
          </w:p>
        </w:tc>
        <w:tc>
          <w:tcPr>
            <w:tcW w:w="3776" w:type="dxa"/>
            <w:tcBorders>
              <w:top w:val="single" w:sz="4" w:space="0" w:color="auto"/>
              <w:left w:val="single" w:sz="4" w:space="0" w:color="auto"/>
              <w:bottom w:val="single" w:sz="4" w:space="0" w:color="auto"/>
              <w:right w:val="single" w:sz="4" w:space="0" w:color="auto"/>
            </w:tcBorders>
          </w:tcPr>
          <w:p w14:paraId="3FDE7886" w14:textId="31F7EB08" w:rsidR="00357807" w:rsidRPr="00053E26" w:rsidRDefault="007419E9" w:rsidP="0081240B">
            <w:pPr>
              <w:rPr>
                <w:lang w:eastAsia="en-US"/>
              </w:rPr>
            </w:pPr>
            <w:r>
              <w:rPr>
                <w:lang w:eastAsia="en-US"/>
              </w:rPr>
              <w:t>This policy is available in formats as requested.</w:t>
            </w:r>
          </w:p>
        </w:tc>
      </w:tr>
      <w:tr w:rsidR="00357807" w:rsidRPr="00053E26" w14:paraId="369300C5"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E68E10"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21E4C76B" w14:textId="77777777" w:rsidR="00357807" w:rsidRPr="00053E26" w:rsidRDefault="00357807" w:rsidP="0081240B">
            <w:pPr>
              <w:rPr>
                <w:lang w:eastAsia="en-US"/>
              </w:rPr>
            </w:pPr>
            <w:r w:rsidRPr="00053E26">
              <w:t>Gender (men or women)</w:t>
            </w:r>
          </w:p>
        </w:tc>
        <w:tc>
          <w:tcPr>
            <w:tcW w:w="3776" w:type="dxa"/>
            <w:tcBorders>
              <w:top w:val="single" w:sz="4" w:space="0" w:color="auto"/>
              <w:left w:val="single" w:sz="4" w:space="0" w:color="auto"/>
              <w:bottom w:val="single" w:sz="4" w:space="0" w:color="auto"/>
              <w:right w:val="single" w:sz="4" w:space="0" w:color="auto"/>
            </w:tcBorders>
          </w:tcPr>
          <w:p w14:paraId="60C311E9" w14:textId="77777777" w:rsidR="00357807" w:rsidRPr="00053E26" w:rsidRDefault="00357807" w:rsidP="0081240B">
            <w:pPr>
              <w:rPr>
                <w:lang w:eastAsia="en-US"/>
              </w:rPr>
            </w:pPr>
            <w:r>
              <w:rPr>
                <w:lang w:eastAsia="en-US"/>
              </w:rPr>
              <w:t>no</w:t>
            </w:r>
          </w:p>
        </w:tc>
      </w:tr>
      <w:tr w:rsidR="00357807" w:rsidRPr="00053E26" w14:paraId="231FF836"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0915956"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231D14EE" w14:textId="77777777" w:rsidR="00357807" w:rsidRPr="00053E26" w:rsidRDefault="00357807" w:rsidP="0081240B">
            <w:pPr>
              <w:rPr>
                <w:lang w:eastAsia="en-US"/>
              </w:rPr>
            </w:pPr>
            <w:r w:rsidRPr="00053E26">
              <w:t>Pregnancy and maternity</w:t>
            </w:r>
          </w:p>
        </w:tc>
        <w:tc>
          <w:tcPr>
            <w:tcW w:w="3776" w:type="dxa"/>
            <w:tcBorders>
              <w:top w:val="single" w:sz="4" w:space="0" w:color="auto"/>
              <w:left w:val="single" w:sz="4" w:space="0" w:color="auto"/>
              <w:bottom w:val="single" w:sz="4" w:space="0" w:color="auto"/>
              <w:right w:val="single" w:sz="4" w:space="0" w:color="auto"/>
            </w:tcBorders>
          </w:tcPr>
          <w:p w14:paraId="2DB8BC63" w14:textId="77777777" w:rsidR="00357807" w:rsidRPr="00053E26" w:rsidRDefault="00357807" w:rsidP="0081240B">
            <w:pPr>
              <w:rPr>
                <w:lang w:eastAsia="en-US"/>
              </w:rPr>
            </w:pPr>
            <w:r>
              <w:rPr>
                <w:lang w:eastAsia="en-US"/>
              </w:rPr>
              <w:t>no</w:t>
            </w:r>
          </w:p>
        </w:tc>
      </w:tr>
      <w:tr w:rsidR="00357807" w:rsidRPr="00053E26" w14:paraId="1E58622B"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81E5B8"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3E567CDD" w14:textId="77777777" w:rsidR="00357807" w:rsidRPr="00053E26" w:rsidRDefault="00357807" w:rsidP="0081240B">
            <w:pPr>
              <w:rPr>
                <w:lang w:eastAsia="en-US"/>
              </w:rPr>
            </w:pPr>
            <w:r w:rsidRPr="00053E26">
              <w:t>Race (includes ethnicity as well as gypsy travellers)</w:t>
            </w:r>
          </w:p>
        </w:tc>
        <w:tc>
          <w:tcPr>
            <w:tcW w:w="3776" w:type="dxa"/>
            <w:tcBorders>
              <w:top w:val="single" w:sz="4" w:space="0" w:color="auto"/>
              <w:left w:val="single" w:sz="4" w:space="0" w:color="auto"/>
              <w:bottom w:val="single" w:sz="4" w:space="0" w:color="auto"/>
              <w:right w:val="single" w:sz="4" w:space="0" w:color="auto"/>
            </w:tcBorders>
          </w:tcPr>
          <w:p w14:paraId="17010CE5" w14:textId="77777777" w:rsidR="00357807" w:rsidRPr="00053E26" w:rsidRDefault="00357807" w:rsidP="0081240B">
            <w:pPr>
              <w:rPr>
                <w:lang w:eastAsia="en-US"/>
              </w:rPr>
            </w:pPr>
            <w:r>
              <w:rPr>
                <w:lang w:eastAsia="en-US"/>
              </w:rPr>
              <w:t>no</w:t>
            </w:r>
          </w:p>
        </w:tc>
      </w:tr>
      <w:tr w:rsidR="00357807" w:rsidRPr="00053E26" w14:paraId="6CD0DAAE"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FBACF35"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7CABF7F2" w14:textId="77777777" w:rsidR="00357807" w:rsidRPr="00053E26" w:rsidRDefault="00357807" w:rsidP="0081240B">
            <w:pPr>
              <w:rPr>
                <w:lang w:eastAsia="en-US"/>
              </w:rPr>
            </w:pPr>
            <w:r w:rsidRPr="00053E26">
              <w:t xml:space="preserve">Sexual Orientation </w:t>
            </w:r>
            <w:r>
              <w:t>(</w:t>
            </w:r>
            <w:r w:rsidRPr="00053E26">
              <w:t>lesbian, gay and bisexual people)</w:t>
            </w:r>
          </w:p>
        </w:tc>
        <w:tc>
          <w:tcPr>
            <w:tcW w:w="3776" w:type="dxa"/>
            <w:tcBorders>
              <w:top w:val="single" w:sz="4" w:space="0" w:color="auto"/>
              <w:left w:val="single" w:sz="4" w:space="0" w:color="auto"/>
              <w:bottom w:val="single" w:sz="4" w:space="0" w:color="auto"/>
              <w:right w:val="single" w:sz="4" w:space="0" w:color="auto"/>
            </w:tcBorders>
          </w:tcPr>
          <w:p w14:paraId="6C53FAFE" w14:textId="77777777" w:rsidR="00357807" w:rsidRPr="00053E26" w:rsidRDefault="00357807" w:rsidP="0081240B">
            <w:pPr>
              <w:rPr>
                <w:lang w:eastAsia="en-US"/>
              </w:rPr>
            </w:pPr>
            <w:r>
              <w:rPr>
                <w:lang w:eastAsia="en-US"/>
              </w:rPr>
              <w:t>no</w:t>
            </w:r>
          </w:p>
        </w:tc>
      </w:tr>
      <w:tr w:rsidR="00357807" w:rsidRPr="00053E26" w14:paraId="3E778605"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624185"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0B784BFC" w14:textId="77777777" w:rsidR="00357807" w:rsidRPr="00053E26" w:rsidRDefault="00357807" w:rsidP="0081240B">
            <w:pPr>
              <w:rPr>
                <w:lang w:eastAsia="en-US"/>
              </w:rPr>
            </w:pPr>
            <w:r w:rsidRPr="00053E26">
              <w:t>Transgender people</w:t>
            </w:r>
          </w:p>
        </w:tc>
        <w:tc>
          <w:tcPr>
            <w:tcW w:w="3776" w:type="dxa"/>
            <w:tcBorders>
              <w:top w:val="single" w:sz="4" w:space="0" w:color="auto"/>
              <w:left w:val="single" w:sz="4" w:space="0" w:color="auto"/>
              <w:bottom w:val="single" w:sz="4" w:space="0" w:color="auto"/>
              <w:right w:val="single" w:sz="4" w:space="0" w:color="auto"/>
            </w:tcBorders>
          </w:tcPr>
          <w:p w14:paraId="2107ACA9" w14:textId="77777777" w:rsidR="00357807" w:rsidRPr="00053E26" w:rsidRDefault="00357807" w:rsidP="0081240B">
            <w:pPr>
              <w:rPr>
                <w:lang w:eastAsia="en-US"/>
              </w:rPr>
            </w:pPr>
            <w:r>
              <w:rPr>
                <w:lang w:eastAsia="en-US"/>
              </w:rPr>
              <w:t>no</w:t>
            </w:r>
          </w:p>
        </w:tc>
      </w:tr>
      <w:tr w:rsidR="00357807" w:rsidRPr="00053E26" w14:paraId="7F513540"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A5D3141"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tcPr>
          <w:p w14:paraId="3437505F" w14:textId="77777777" w:rsidR="00357807" w:rsidRPr="00053E26" w:rsidRDefault="00357807" w:rsidP="0081240B">
            <w:r w:rsidRPr="00053E26">
              <w:t>Groups at risk of stigma or social exclusion (e.g. offenders, homeless people)</w:t>
            </w:r>
          </w:p>
        </w:tc>
        <w:tc>
          <w:tcPr>
            <w:tcW w:w="3776" w:type="dxa"/>
            <w:tcBorders>
              <w:top w:val="single" w:sz="4" w:space="0" w:color="auto"/>
              <w:left w:val="single" w:sz="4" w:space="0" w:color="auto"/>
              <w:bottom w:val="single" w:sz="4" w:space="0" w:color="auto"/>
              <w:right w:val="single" w:sz="4" w:space="0" w:color="auto"/>
            </w:tcBorders>
          </w:tcPr>
          <w:p w14:paraId="49132A79" w14:textId="77777777" w:rsidR="00357807" w:rsidRPr="00053E26" w:rsidRDefault="00357807" w:rsidP="0081240B">
            <w:pPr>
              <w:rPr>
                <w:lang w:eastAsia="en-US"/>
              </w:rPr>
            </w:pPr>
            <w:r>
              <w:rPr>
                <w:lang w:eastAsia="en-US"/>
              </w:rPr>
              <w:t>no</w:t>
            </w:r>
          </w:p>
        </w:tc>
      </w:tr>
      <w:tr w:rsidR="00357807" w:rsidRPr="00053E26" w14:paraId="0D64EE2F" w14:textId="77777777" w:rsidTr="0081240B">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974DB86" w14:textId="77777777" w:rsidR="00357807" w:rsidRPr="00053E26" w:rsidRDefault="00357807" w:rsidP="0081240B">
            <w:pPr>
              <w:rPr>
                <w:lang w:eastAsia="en-US"/>
              </w:rPr>
            </w:pPr>
          </w:p>
        </w:tc>
        <w:tc>
          <w:tcPr>
            <w:tcW w:w="3118" w:type="dxa"/>
            <w:tcBorders>
              <w:top w:val="single" w:sz="4" w:space="0" w:color="auto"/>
              <w:left w:val="single" w:sz="4" w:space="0" w:color="auto"/>
              <w:bottom w:val="single" w:sz="4" w:space="0" w:color="auto"/>
              <w:right w:val="single" w:sz="4" w:space="0" w:color="auto"/>
            </w:tcBorders>
          </w:tcPr>
          <w:p w14:paraId="43168683" w14:textId="77777777" w:rsidR="00357807" w:rsidRPr="00053E26" w:rsidRDefault="00357807" w:rsidP="0081240B">
            <w:r w:rsidRPr="00053E26">
              <w:t>Human Rights (particularly rights to privacy, dignity, liberty and non-degrading treatment)</w:t>
            </w:r>
          </w:p>
        </w:tc>
        <w:tc>
          <w:tcPr>
            <w:tcW w:w="3776" w:type="dxa"/>
            <w:tcBorders>
              <w:top w:val="single" w:sz="4" w:space="0" w:color="auto"/>
              <w:left w:val="single" w:sz="4" w:space="0" w:color="auto"/>
              <w:bottom w:val="single" w:sz="4" w:space="0" w:color="auto"/>
              <w:right w:val="single" w:sz="4" w:space="0" w:color="auto"/>
            </w:tcBorders>
          </w:tcPr>
          <w:p w14:paraId="52331978" w14:textId="3546FC26" w:rsidR="00357807" w:rsidRPr="00053E26" w:rsidRDefault="00ED4928" w:rsidP="0081240B">
            <w:pPr>
              <w:rPr>
                <w:lang w:eastAsia="en-US"/>
              </w:rPr>
            </w:pPr>
            <w:r>
              <w:rPr>
                <w:lang w:eastAsia="en-US"/>
              </w:rPr>
              <w:t xml:space="preserve">no – the </w:t>
            </w:r>
            <w:r w:rsidR="00A77160">
              <w:rPr>
                <w:lang w:eastAsia="en-US"/>
              </w:rPr>
              <w:t>ICB</w:t>
            </w:r>
            <w:r>
              <w:rPr>
                <w:lang w:eastAsia="en-US"/>
              </w:rPr>
              <w:t xml:space="preserve"> has processes in place to ensure that rights to privacy are protected</w:t>
            </w:r>
          </w:p>
        </w:tc>
      </w:tr>
    </w:tbl>
    <w:p w14:paraId="74122F87" w14:textId="77777777" w:rsidR="00357807" w:rsidRDefault="00357807" w:rsidP="00357807"/>
    <w:p w14:paraId="78B63F8E" w14:textId="77777777" w:rsidR="00F76339" w:rsidRDefault="00F76339" w:rsidP="00357807"/>
    <w:p w14:paraId="02B131FC" w14:textId="77777777" w:rsidR="00F76339" w:rsidRDefault="00F76339" w:rsidP="00357807"/>
    <w:p w14:paraId="62D74CB6" w14:textId="77777777" w:rsidR="00F76339" w:rsidRDefault="00F76339" w:rsidP="00357807"/>
    <w:p w14:paraId="78A6DCD9" w14:textId="77777777" w:rsidR="00F76339" w:rsidRDefault="00F76339" w:rsidP="00357807"/>
    <w:p w14:paraId="347375E8" w14:textId="77777777" w:rsidR="00F76339" w:rsidRDefault="00F76339" w:rsidP="00357807"/>
    <w:p w14:paraId="4C7F0F89" w14:textId="77777777" w:rsidR="00F76339" w:rsidRDefault="00F76339" w:rsidP="00357807"/>
    <w:p w14:paraId="4183D4D5" w14:textId="77777777" w:rsidR="00F76339" w:rsidRDefault="00F76339" w:rsidP="00357807"/>
    <w:p w14:paraId="7988D5F4" w14:textId="77777777" w:rsidR="00F76339" w:rsidRDefault="00F76339" w:rsidP="00357807"/>
    <w:p w14:paraId="1184E509" w14:textId="77777777" w:rsidR="00F76339" w:rsidRDefault="00F76339" w:rsidP="00357807"/>
    <w:p w14:paraId="32533342" w14:textId="77777777" w:rsidR="00F76339" w:rsidRDefault="00F76339" w:rsidP="00357807"/>
    <w:p w14:paraId="3CE22C2A" w14:textId="77777777" w:rsidR="00F76339" w:rsidRDefault="00F76339" w:rsidP="00357807"/>
    <w:p w14:paraId="4BC52225" w14:textId="77777777" w:rsidR="00F76339" w:rsidRDefault="00F76339" w:rsidP="00357807"/>
    <w:p w14:paraId="64BBCBF1" w14:textId="77777777" w:rsidR="00F76339" w:rsidRDefault="00F76339" w:rsidP="00357807"/>
    <w:p w14:paraId="138BC8FA" w14:textId="77777777" w:rsidR="00F76339" w:rsidRDefault="00F76339" w:rsidP="00357807"/>
    <w:p w14:paraId="74A9CBED" w14:textId="77777777" w:rsidR="00F76339" w:rsidRDefault="00F76339" w:rsidP="00357807"/>
    <w:p w14:paraId="31012A46" w14:textId="77777777" w:rsidR="00F76339" w:rsidRDefault="00F76339" w:rsidP="00357807"/>
    <w:p w14:paraId="14BF9DEB" w14:textId="77777777" w:rsidR="00F76339" w:rsidRDefault="00F76339" w:rsidP="00357807"/>
    <w:p w14:paraId="1619F5B9" w14:textId="77777777" w:rsidR="00F76339" w:rsidRDefault="00F76339" w:rsidP="00357807"/>
    <w:p w14:paraId="7CF47A44" w14:textId="77777777" w:rsidR="00F76339" w:rsidRDefault="00F76339" w:rsidP="00357807"/>
    <w:p w14:paraId="4A038E85" w14:textId="77777777" w:rsidR="00F76339" w:rsidRDefault="00F76339" w:rsidP="00357807"/>
    <w:p w14:paraId="057F5C10" w14:textId="77777777" w:rsidR="00F76339" w:rsidRDefault="00F76339" w:rsidP="00357807"/>
    <w:p w14:paraId="01FB79D4" w14:textId="77777777" w:rsidR="00F76339" w:rsidRDefault="00F76339" w:rsidP="00357807"/>
    <w:p w14:paraId="277D6D58" w14:textId="77777777" w:rsidR="00F76339" w:rsidRDefault="00F76339" w:rsidP="00357807"/>
    <w:p w14:paraId="11D88CB6" w14:textId="77777777" w:rsidR="00F76339" w:rsidRPr="00357807" w:rsidRDefault="00F76339" w:rsidP="00357807"/>
    <w:p w14:paraId="3B9ACE07" w14:textId="77777777" w:rsidR="005B0771" w:rsidRDefault="005B0771" w:rsidP="005B0771">
      <w:pPr>
        <w:pStyle w:val="Heading2"/>
      </w:pPr>
      <w:bookmarkStart w:id="69" w:name="_Toc508611241"/>
      <w:bookmarkStart w:id="70" w:name="_Toc103076422"/>
      <w:r>
        <w:lastRenderedPageBreak/>
        <w:t>Implementation Plan</w:t>
      </w:r>
      <w:bookmarkEnd w:id="69"/>
      <w:bookmarkEnd w:id="70"/>
    </w:p>
    <w:p w14:paraId="3CDEA6F4" w14:textId="77777777" w:rsidR="00357807" w:rsidRPr="00357807" w:rsidRDefault="00357807" w:rsidP="00357807"/>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843"/>
        <w:gridCol w:w="1134"/>
        <w:gridCol w:w="851"/>
        <w:gridCol w:w="1417"/>
        <w:gridCol w:w="1418"/>
      </w:tblGrid>
      <w:tr w:rsidR="006B47B8" w:rsidRPr="00991E83" w14:paraId="495B33E1" w14:textId="77777777" w:rsidTr="008054CE">
        <w:trPr>
          <w:trHeight w:val="538"/>
        </w:trPr>
        <w:tc>
          <w:tcPr>
            <w:tcW w:w="1271" w:type="dxa"/>
          </w:tcPr>
          <w:p w14:paraId="44B7B243" w14:textId="77777777" w:rsidR="006B47B8" w:rsidRPr="00991E83" w:rsidRDefault="006B47B8" w:rsidP="00762470">
            <w:pPr>
              <w:autoSpaceDE w:val="0"/>
              <w:autoSpaceDN w:val="0"/>
              <w:adjustRightInd w:val="0"/>
              <w:spacing w:after="0" w:line="240" w:lineRule="auto"/>
              <w:rPr>
                <w:color w:val="000000"/>
                <w:sz w:val="18"/>
                <w:szCs w:val="18"/>
              </w:rPr>
            </w:pPr>
            <w:bookmarkStart w:id="71" w:name="_Hlk92721945"/>
            <w:r w:rsidRPr="00991E83">
              <w:rPr>
                <w:b/>
                <w:bCs/>
                <w:color w:val="000000"/>
                <w:sz w:val="18"/>
                <w:szCs w:val="18"/>
              </w:rPr>
              <w:t xml:space="preserve">Target Group </w:t>
            </w:r>
          </w:p>
        </w:tc>
        <w:tc>
          <w:tcPr>
            <w:tcW w:w="2126" w:type="dxa"/>
          </w:tcPr>
          <w:p w14:paraId="563E8317" w14:textId="77777777" w:rsidR="006B47B8" w:rsidRPr="00991E83" w:rsidRDefault="006B47B8" w:rsidP="00762470">
            <w:pPr>
              <w:autoSpaceDE w:val="0"/>
              <w:autoSpaceDN w:val="0"/>
              <w:adjustRightInd w:val="0"/>
              <w:spacing w:after="0" w:line="240" w:lineRule="auto"/>
              <w:rPr>
                <w:color w:val="000000"/>
                <w:sz w:val="18"/>
                <w:szCs w:val="18"/>
              </w:rPr>
            </w:pPr>
            <w:r w:rsidRPr="00991E83">
              <w:rPr>
                <w:b/>
                <w:bCs/>
                <w:color w:val="000000"/>
                <w:sz w:val="18"/>
                <w:szCs w:val="18"/>
              </w:rPr>
              <w:t xml:space="preserve">Implementation or Training objective </w:t>
            </w:r>
          </w:p>
        </w:tc>
        <w:tc>
          <w:tcPr>
            <w:tcW w:w="1843" w:type="dxa"/>
          </w:tcPr>
          <w:p w14:paraId="3737DF86" w14:textId="77777777" w:rsidR="006B47B8" w:rsidRPr="00991E83" w:rsidRDefault="006B47B8" w:rsidP="00762470">
            <w:pPr>
              <w:autoSpaceDE w:val="0"/>
              <w:autoSpaceDN w:val="0"/>
              <w:adjustRightInd w:val="0"/>
              <w:spacing w:after="0" w:line="240" w:lineRule="auto"/>
              <w:rPr>
                <w:color w:val="000000"/>
                <w:sz w:val="18"/>
                <w:szCs w:val="18"/>
              </w:rPr>
            </w:pPr>
            <w:r w:rsidRPr="00991E83">
              <w:rPr>
                <w:b/>
                <w:bCs/>
                <w:color w:val="000000"/>
                <w:sz w:val="18"/>
                <w:szCs w:val="18"/>
              </w:rPr>
              <w:t xml:space="preserve">Method </w:t>
            </w:r>
          </w:p>
        </w:tc>
        <w:tc>
          <w:tcPr>
            <w:tcW w:w="1134" w:type="dxa"/>
          </w:tcPr>
          <w:p w14:paraId="7586ED2C" w14:textId="77777777" w:rsidR="006B47B8" w:rsidRPr="00991E83" w:rsidRDefault="006B47B8" w:rsidP="00762470">
            <w:pPr>
              <w:autoSpaceDE w:val="0"/>
              <w:autoSpaceDN w:val="0"/>
              <w:adjustRightInd w:val="0"/>
              <w:spacing w:after="0" w:line="240" w:lineRule="auto"/>
              <w:rPr>
                <w:color w:val="000000"/>
                <w:sz w:val="18"/>
                <w:szCs w:val="18"/>
              </w:rPr>
            </w:pPr>
            <w:r>
              <w:rPr>
                <w:b/>
                <w:bCs/>
                <w:color w:val="000000"/>
                <w:sz w:val="18"/>
                <w:szCs w:val="18"/>
              </w:rPr>
              <w:t>Lead</w:t>
            </w:r>
            <w:r w:rsidRPr="00991E83">
              <w:rPr>
                <w:b/>
                <w:bCs/>
                <w:color w:val="000000"/>
                <w:sz w:val="18"/>
                <w:szCs w:val="18"/>
              </w:rPr>
              <w:t xml:space="preserve"> </w:t>
            </w:r>
          </w:p>
        </w:tc>
        <w:tc>
          <w:tcPr>
            <w:tcW w:w="851" w:type="dxa"/>
          </w:tcPr>
          <w:p w14:paraId="5445947D" w14:textId="77777777" w:rsidR="006B47B8" w:rsidRPr="00991E83" w:rsidRDefault="006B47B8" w:rsidP="00762470">
            <w:pPr>
              <w:autoSpaceDE w:val="0"/>
              <w:autoSpaceDN w:val="0"/>
              <w:adjustRightInd w:val="0"/>
              <w:spacing w:after="0" w:line="240" w:lineRule="auto"/>
              <w:rPr>
                <w:color w:val="000000"/>
                <w:sz w:val="18"/>
                <w:szCs w:val="18"/>
              </w:rPr>
            </w:pPr>
            <w:r w:rsidRPr="00991E83">
              <w:rPr>
                <w:b/>
                <w:bCs/>
                <w:color w:val="000000"/>
                <w:sz w:val="18"/>
                <w:szCs w:val="18"/>
              </w:rPr>
              <w:t xml:space="preserve">Target </w:t>
            </w:r>
            <w:r>
              <w:rPr>
                <w:b/>
                <w:bCs/>
                <w:color w:val="000000"/>
                <w:sz w:val="18"/>
                <w:szCs w:val="18"/>
              </w:rPr>
              <w:t xml:space="preserve">start </w:t>
            </w:r>
            <w:r w:rsidRPr="00991E83">
              <w:rPr>
                <w:b/>
                <w:bCs/>
                <w:color w:val="000000"/>
                <w:sz w:val="18"/>
                <w:szCs w:val="18"/>
              </w:rPr>
              <w:t xml:space="preserve">date </w:t>
            </w:r>
          </w:p>
        </w:tc>
        <w:tc>
          <w:tcPr>
            <w:tcW w:w="1417" w:type="dxa"/>
          </w:tcPr>
          <w:p w14:paraId="0C5E61A5" w14:textId="77777777" w:rsidR="006B47B8" w:rsidRPr="00991E83" w:rsidRDefault="006B47B8" w:rsidP="00762470">
            <w:pPr>
              <w:autoSpaceDE w:val="0"/>
              <w:autoSpaceDN w:val="0"/>
              <w:adjustRightInd w:val="0"/>
              <w:spacing w:after="0" w:line="240" w:lineRule="auto"/>
              <w:rPr>
                <w:color w:val="000000"/>
                <w:sz w:val="18"/>
                <w:szCs w:val="18"/>
              </w:rPr>
            </w:pPr>
            <w:r w:rsidRPr="00991E83">
              <w:rPr>
                <w:b/>
                <w:bCs/>
                <w:color w:val="000000"/>
                <w:sz w:val="18"/>
                <w:szCs w:val="18"/>
              </w:rPr>
              <w:t>Target</w:t>
            </w:r>
            <w:r>
              <w:rPr>
                <w:b/>
                <w:bCs/>
                <w:color w:val="000000"/>
                <w:sz w:val="18"/>
                <w:szCs w:val="18"/>
              </w:rPr>
              <w:t xml:space="preserve"> End </w:t>
            </w:r>
            <w:r w:rsidRPr="00991E83">
              <w:rPr>
                <w:b/>
                <w:bCs/>
                <w:color w:val="000000"/>
                <w:sz w:val="18"/>
                <w:szCs w:val="18"/>
              </w:rPr>
              <w:t xml:space="preserve"> date </w:t>
            </w:r>
          </w:p>
        </w:tc>
        <w:tc>
          <w:tcPr>
            <w:tcW w:w="1418" w:type="dxa"/>
          </w:tcPr>
          <w:p w14:paraId="1BD4AF71" w14:textId="77777777" w:rsidR="006B47B8" w:rsidRPr="00991E83" w:rsidRDefault="006B47B8" w:rsidP="00762470">
            <w:pPr>
              <w:autoSpaceDE w:val="0"/>
              <w:autoSpaceDN w:val="0"/>
              <w:adjustRightInd w:val="0"/>
              <w:spacing w:after="0" w:line="240" w:lineRule="auto"/>
              <w:rPr>
                <w:color w:val="000000"/>
                <w:sz w:val="18"/>
                <w:szCs w:val="18"/>
              </w:rPr>
            </w:pPr>
            <w:r w:rsidRPr="00991E83">
              <w:rPr>
                <w:b/>
                <w:bCs/>
                <w:color w:val="000000"/>
                <w:sz w:val="18"/>
                <w:szCs w:val="18"/>
              </w:rPr>
              <w:t xml:space="preserve">Resources Required </w:t>
            </w:r>
          </w:p>
        </w:tc>
      </w:tr>
      <w:tr w:rsidR="00357807" w:rsidRPr="00991E83" w14:paraId="206411C7" w14:textId="77777777" w:rsidTr="008054CE">
        <w:trPr>
          <w:trHeight w:val="316"/>
        </w:trPr>
        <w:tc>
          <w:tcPr>
            <w:tcW w:w="1271" w:type="dxa"/>
          </w:tcPr>
          <w:p w14:paraId="4AE2108F" w14:textId="77777777" w:rsidR="00357807" w:rsidRPr="00357807" w:rsidRDefault="00357807" w:rsidP="00357807">
            <w:pPr>
              <w:autoSpaceDE w:val="0"/>
              <w:autoSpaceDN w:val="0"/>
              <w:adjustRightInd w:val="0"/>
              <w:spacing w:after="0" w:line="240" w:lineRule="auto"/>
              <w:rPr>
                <w:color w:val="000000"/>
                <w:sz w:val="20"/>
              </w:rPr>
            </w:pPr>
          </w:p>
          <w:p w14:paraId="5DA22546" w14:textId="02D92A36" w:rsidR="00357807" w:rsidRPr="00357807" w:rsidRDefault="007B6DC0" w:rsidP="00357807">
            <w:pPr>
              <w:autoSpaceDE w:val="0"/>
              <w:autoSpaceDN w:val="0"/>
              <w:adjustRightInd w:val="0"/>
              <w:spacing w:after="0" w:line="240" w:lineRule="auto"/>
              <w:rPr>
                <w:color w:val="000000"/>
                <w:sz w:val="20"/>
              </w:rPr>
            </w:pPr>
            <w:r>
              <w:rPr>
                <w:color w:val="000000"/>
                <w:sz w:val="20"/>
              </w:rPr>
              <w:t>ICB Board</w:t>
            </w:r>
          </w:p>
          <w:p w14:paraId="307CDAC7" w14:textId="77777777" w:rsidR="00357807" w:rsidRPr="00357807" w:rsidRDefault="00357807" w:rsidP="00357807">
            <w:pPr>
              <w:autoSpaceDE w:val="0"/>
              <w:autoSpaceDN w:val="0"/>
              <w:adjustRightInd w:val="0"/>
              <w:spacing w:after="0" w:line="240" w:lineRule="auto"/>
              <w:rPr>
                <w:color w:val="000000"/>
                <w:sz w:val="20"/>
              </w:rPr>
            </w:pPr>
          </w:p>
        </w:tc>
        <w:tc>
          <w:tcPr>
            <w:tcW w:w="2126" w:type="dxa"/>
          </w:tcPr>
          <w:p w14:paraId="40E1D0CC" w14:textId="6F32B8A8"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Ensure </w:t>
            </w:r>
            <w:r w:rsidR="008054CE">
              <w:rPr>
                <w:color w:val="000000"/>
                <w:sz w:val="20"/>
              </w:rPr>
              <w:t xml:space="preserve">the </w:t>
            </w:r>
            <w:r w:rsidR="007B6DC0">
              <w:rPr>
                <w:color w:val="000000"/>
                <w:sz w:val="20"/>
              </w:rPr>
              <w:t>ICB Board</w:t>
            </w:r>
            <w:r w:rsidRPr="00357807">
              <w:rPr>
                <w:color w:val="000000"/>
                <w:sz w:val="20"/>
              </w:rPr>
              <w:t xml:space="preserve"> is aware of </w:t>
            </w:r>
            <w:r w:rsidR="007B6DC0">
              <w:rPr>
                <w:color w:val="000000"/>
                <w:sz w:val="20"/>
              </w:rPr>
              <w:t>ICB</w:t>
            </w:r>
            <w:r w:rsidR="007B6DC0" w:rsidRPr="00357807">
              <w:rPr>
                <w:color w:val="000000"/>
                <w:sz w:val="20"/>
              </w:rPr>
              <w:t xml:space="preserve">’s </w:t>
            </w:r>
            <w:r w:rsidRPr="00357807">
              <w:rPr>
                <w:color w:val="000000"/>
                <w:sz w:val="20"/>
              </w:rPr>
              <w:t xml:space="preserve">responsibilities and provide assurance that appropriate process is established to ensure legal compliance </w:t>
            </w:r>
          </w:p>
        </w:tc>
        <w:tc>
          <w:tcPr>
            <w:tcW w:w="1843" w:type="dxa"/>
          </w:tcPr>
          <w:p w14:paraId="3213E70B" w14:textId="07E2F8A6"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Cover paper to the policy to be presented to the </w:t>
            </w:r>
            <w:r w:rsidR="007B6DC0">
              <w:rPr>
                <w:color w:val="000000"/>
                <w:sz w:val="20"/>
              </w:rPr>
              <w:t>ICB Board</w:t>
            </w:r>
            <w:r w:rsidRPr="00357807">
              <w:rPr>
                <w:color w:val="000000"/>
                <w:sz w:val="20"/>
              </w:rPr>
              <w:t xml:space="preserve"> </w:t>
            </w:r>
          </w:p>
        </w:tc>
        <w:tc>
          <w:tcPr>
            <w:tcW w:w="1134" w:type="dxa"/>
          </w:tcPr>
          <w:p w14:paraId="40936F08"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Corporate</w:t>
            </w:r>
          </w:p>
          <w:p w14:paraId="73175E2B"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Secretary</w:t>
            </w:r>
          </w:p>
        </w:tc>
        <w:tc>
          <w:tcPr>
            <w:tcW w:w="851" w:type="dxa"/>
          </w:tcPr>
          <w:p w14:paraId="628496C6" w14:textId="2035E888" w:rsidR="00357807" w:rsidRPr="00357807" w:rsidRDefault="007B6DC0" w:rsidP="00357807">
            <w:pPr>
              <w:autoSpaceDE w:val="0"/>
              <w:autoSpaceDN w:val="0"/>
              <w:adjustRightInd w:val="0"/>
              <w:spacing w:after="0" w:line="240" w:lineRule="auto"/>
              <w:rPr>
                <w:color w:val="000000"/>
                <w:sz w:val="20"/>
              </w:rPr>
            </w:pPr>
            <w:r>
              <w:rPr>
                <w:color w:val="000000"/>
                <w:sz w:val="20"/>
              </w:rPr>
              <w:t>1</w:t>
            </w:r>
            <w:r w:rsidRPr="00445761">
              <w:rPr>
                <w:color w:val="000000"/>
                <w:sz w:val="20"/>
                <w:vertAlign w:val="superscript"/>
              </w:rPr>
              <w:t>st</w:t>
            </w:r>
            <w:r>
              <w:rPr>
                <w:color w:val="000000"/>
                <w:sz w:val="20"/>
              </w:rPr>
              <w:t xml:space="preserve"> July 2022</w:t>
            </w:r>
          </w:p>
        </w:tc>
        <w:tc>
          <w:tcPr>
            <w:tcW w:w="1417" w:type="dxa"/>
          </w:tcPr>
          <w:p w14:paraId="13990D36" w14:textId="57825739" w:rsidR="00357807" w:rsidRPr="00357807" w:rsidRDefault="007B6DC0" w:rsidP="00357807">
            <w:pPr>
              <w:autoSpaceDE w:val="0"/>
              <w:autoSpaceDN w:val="0"/>
              <w:adjustRightInd w:val="0"/>
              <w:spacing w:after="0" w:line="240" w:lineRule="auto"/>
              <w:rPr>
                <w:color w:val="000000"/>
                <w:sz w:val="20"/>
              </w:rPr>
            </w:pPr>
            <w:r>
              <w:rPr>
                <w:color w:val="000000"/>
                <w:sz w:val="20"/>
              </w:rPr>
              <w:t>July 2022</w:t>
            </w:r>
          </w:p>
        </w:tc>
        <w:tc>
          <w:tcPr>
            <w:tcW w:w="1418" w:type="dxa"/>
          </w:tcPr>
          <w:p w14:paraId="719C9DF1" w14:textId="42A99660"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staff time, </w:t>
            </w:r>
            <w:r w:rsidR="008054CE">
              <w:rPr>
                <w:color w:val="000000"/>
                <w:sz w:val="20"/>
              </w:rPr>
              <w:t>G</w:t>
            </w:r>
            <w:r w:rsidRPr="00357807">
              <w:rPr>
                <w:color w:val="000000"/>
                <w:sz w:val="20"/>
              </w:rPr>
              <w:t xml:space="preserve">overning </w:t>
            </w:r>
            <w:r w:rsidR="008054CE">
              <w:rPr>
                <w:color w:val="000000"/>
                <w:sz w:val="20"/>
              </w:rPr>
              <w:t>B</w:t>
            </w:r>
            <w:r w:rsidRPr="00357807">
              <w:rPr>
                <w:color w:val="000000"/>
                <w:sz w:val="20"/>
              </w:rPr>
              <w:t>ody time</w:t>
            </w:r>
          </w:p>
        </w:tc>
      </w:tr>
      <w:tr w:rsidR="00357807" w:rsidRPr="00991E83" w14:paraId="5220909C" w14:textId="77777777" w:rsidTr="008054CE">
        <w:trPr>
          <w:trHeight w:val="203"/>
        </w:trPr>
        <w:tc>
          <w:tcPr>
            <w:tcW w:w="1271" w:type="dxa"/>
          </w:tcPr>
          <w:p w14:paraId="3A0AB012" w14:textId="77777777" w:rsidR="00357807" w:rsidRPr="00357807" w:rsidRDefault="00357807" w:rsidP="00357807">
            <w:pPr>
              <w:autoSpaceDE w:val="0"/>
              <w:autoSpaceDN w:val="0"/>
              <w:adjustRightInd w:val="0"/>
              <w:spacing w:after="0" w:line="240" w:lineRule="auto"/>
              <w:rPr>
                <w:color w:val="000000"/>
                <w:sz w:val="20"/>
              </w:rPr>
            </w:pPr>
          </w:p>
          <w:p w14:paraId="471185E5"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Executive Directors</w:t>
            </w:r>
          </w:p>
          <w:p w14:paraId="064A767D" w14:textId="77777777" w:rsidR="00357807" w:rsidRPr="00357807" w:rsidRDefault="00357807" w:rsidP="00357807">
            <w:pPr>
              <w:autoSpaceDE w:val="0"/>
              <w:autoSpaceDN w:val="0"/>
              <w:adjustRightInd w:val="0"/>
              <w:spacing w:after="0" w:line="240" w:lineRule="auto"/>
              <w:rPr>
                <w:color w:val="000000"/>
                <w:sz w:val="20"/>
              </w:rPr>
            </w:pPr>
          </w:p>
        </w:tc>
        <w:tc>
          <w:tcPr>
            <w:tcW w:w="2126" w:type="dxa"/>
          </w:tcPr>
          <w:p w14:paraId="71B05A25"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Ensure awareness of responsibilities </w:t>
            </w:r>
          </w:p>
          <w:p w14:paraId="157F3B40"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to ensure compliance</w:t>
            </w:r>
          </w:p>
          <w:p w14:paraId="4D10B8D3"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Individual Executive Director responsibilities </w:t>
            </w:r>
          </w:p>
          <w:p w14:paraId="158F67CC"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Directorate Responsibilities  </w:t>
            </w:r>
          </w:p>
        </w:tc>
        <w:tc>
          <w:tcPr>
            <w:tcW w:w="1843" w:type="dxa"/>
          </w:tcPr>
          <w:p w14:paraId="398DBB3A" w14:textId="747D0E18" w:rsidR="00357807" w:rsidRPr="00357807" w:rsidRDefault="00357807" w:rsidP="00357807">
            <w:pPr>
              <w:autoSpaceDE w:val="0"/>
              <w:autoSpaceDN w:val="0"/>
              <w:adjustRightInd w:val="0"/>
              <w:spacing w:after="0" w:line="240" w:lineRule="auto"/>
              <w:rPr>
                <w:color w:val="000000"/>
                <w:sz w:val="20"/>
              </w:rPr>
            </w:pPr>
            <w:r>
              <w:rPr>
                <w:color w:val="000000"/>
                <w:sz w:val="20"/>
              </w:rPr>
              <w:t>D</w:t>
            </w:r>
            <w:r w:rsidRPr="00357807">
              <w:rPr>
                <w:color w:val="000000"/>
                <w:sz w:val="20"/>
              </w:rPr>
              <w:t>iscussion with individual directors</w:t>
            </w:r>
            <w:r w:rsidR="008054CE">
              <w:rPr>
                <w:color w:val="000000"/>
                <w:sz w:val="20"/>
              </w:rPr>
              <w:t xml:space="preserve"> as required</w:t>
            </w:r>
          </w:p>
          <w:p w14:paraId="0D5469CE" w14:textId="77777777" w:rsidR="00357807" w:rsidRPr="00357807" w:rsidRDefault="00357807" w:rsidP="00357807">
            <w:pPr>
              <w:autoSpaceDE w:val="0"/>
              <w:autoSpaceDN w:val="0"/>
              <w:adjustRightInd w:val="0"/>
              <w:spacing w:after="0" w:line="240" w:lineRule="auto"/>
              <w:rPr>
                <w:color w:val="000000"/>
                <w:sz w:val="20"/>
              </w:rPr>
            </w:pPr>
          </w:p>
        </w:tc>
        <w:tc>
          <w:tcPr>
            <w:tcW w:w="1134" w:type="dxa"/>
          </w:tcPr>
          <w:p w14:paraId="7A6BAD1E" w14:textId="77777777" w:rsidR="00357807" w:rsidRPr="00357807" w:rsidRDefault="00357807" w:rsidP="00D67505">
            <w:pPr>
              <w:autoSpaceDE w:val="0"/>
              <w:autoSpaceDN w:val="0"/>
              <w:adjustRightInd w:val="0"/>
              <w:spacing w:after="0" w:line="240" w:lineRule="auto"/>
              <w:rPr>
                <w:color w:val="000000"/>
                <w:sz w:val="20"/>
              </w:rPr>
            </w:pPr>
            <w:r w:rsidRPr="00357807">
              <w:rPr>
                <w:color w:val="000000"/>
                <w:sz w:val="20"/>
              </w:rPr>
              <w:t xml:space="preserve">Corporate </w:t>
            </w:r>
            <w:r w:rsidR="00D67505">
              <w:rPr>
                <w:color w:val="000000"/>
                <w:sz w:val="20"/>
              </w:rPr>
              <w:t xml:space="preserve">Support Officer </w:t>
            </w:r>
          </w:p>
        </w:tc>
        <w:tc>
          <w:tcPr>
            <w:tcW w:w="851" w:type="dxa"/>
          </w:tcPr>
          <w:p w14:paraId="0FDD5B53" w14:textId="3E58FD99" w:rsidR="00357807" w:rsidRPr="00357807" w:rsidRDefault="007B6DC0" w:rsidP="00357807">
            <w:pPr>
              <w:autoSpaceDE w:val="0"/>
              <w:autoSpaceDN w:val="0"/>
              <w:adjustRightInd w:val="0"/>
              <w:spacing w:after="0" w:line="240" w:lineRule="auto"/>
              <w:rPr>
                <w:color w:val="000000"/>
                <w:sz w:val="20"/>
              </w:rPr>
            </w:pPr>
            <w:r>
              <w:rPr>
                <w:color w:val="000000"/>
                <w:sz w:val="20"/>
              </w:rPr>
              <w:t xml:space="preserve"> From 1</w:t>
            </w:r>
            <w:r w:rsidRPr="00445761">
              <w:rPr>
                <w:color w:val="000000"/>
                <w:sz w:val="20"/>
                <w:vertAlign w:val="superscript"/>
              </w:rPr>
              <w:t>st</w:t>
            </w:r>
            <w:r>
              <w:rPr>
                <w:color w:val="000000"/>
                <w:sz w:val="20"/>
              </w:rPr>
              <w:t xml:space="preserve"> July 2022</w:t>
            </w:r>
          </w:p>
        </w:tc>
        <w:tc>
          <w:tcPr>
            <w:tcW w:w="1417" w:type="dxa"/>
          </w:tcPr>
          <w:p w14:paraId="3A0549B5" w14:textId="2DCB151B" w:rsidR="00357807" w:rsidRPr="00357807" w:rsidRDefault="008054CE" w:rsidP="00357807">
            <w:pPr>
              <w:autoSpaceDE w:val="0"/>
              <w:autoSpaceDN w:val="0"/>
              <w:adjustRightInd w:val="0"/>
              <w:spacing w:after="0" w:line="240" w:lineRule="auto"/>
              <w:rPr>
                <w:color w:val="000000"/>
                <w:sz w:val="20"/>
              </w:rPr>
            </w:pPr>
            <w:r>
              <w:rPr>
                <w:color w:val="000000"/>
                <w:sz w:val="20"/>
              </w:rPr>
              <w:t>Ongoing</w:t>
            </w:r>
          </w:p>
        </w:tc>
        <w:tc>
          <w:tcPr>
            <w:tcW w:w="1418" w:type="dxa"/>
          </w:tcPr>
          <w:p w14:paraId="77E97453"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staff time, executive director time</w:t>
            </w:r>
          </w:p>
        </w:tc>
      </w:tr>
      <w:tr w:rsidR="00357807" w:rsidRPr="00991E83" w14:paraId="098D23F5" w14:textId="77777777" w:rsidTr="008054CE">
        <w:trPr>
          <w:trHeight w:val="214"/>
        </w:trPr>
        <w:tc>
          <w:tcPr>
            <w:tcW w:w="1271" w:type="dxa"/>
          </w:tcPr>
          <w:p w14:paraId="46587F46"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All</w:t>
            </w:r>
          </w:p>
          <w:p w14:paraId="4C1768A9"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Staff</w:t>
            </w:r>
          </w:p>
          <w:p w14:paraId="3916F921" w14:textId="77777777" w:rsidR="00357807" w:rsidRPr="00357807" w:rsidRDefault="00357807" w:rsidP="00357807">
            <w:pPr>
              <w:autoSpaceDE w:val="0"/>
              <w:autoSpaceDN w:val="0"/>
              <w:adjustRightInd w:val="0"/>
              <w:spacing w:after="0" w:line="240" w:lineRule="auto"/>
              <w:rPr>
                <w:color w:val="000000"/>
                <w:sz w:val="20"/>
              </w:rPr>
            </w:pPr>
          </w:p>
          <w:p w14:paraId="416049BE" w14:textId="77777777" w:rsidR="00357807" w:rsidRPr="00357807" w:rsidRDefault="00357807" w:rsidP="00357807">
            <w:pPr>
              <w:autoSpaceDE w:val="0"/>
              <w:autoSpaceDN w:val="0"/>
              <w:adjustRightInd w:val="0"/>
              <w:spacing w:after="0" w:line="240" w:lineRule="auto"/>
              <w:rPr>
                <w:color w:val="000000"/>
                <w:sz w:val="20"/>
              </w:rPr>
            </w:pPr>
          </w:p>
        </w:tc>
        <w:tc>
          <w:tcPr>
            <w:tcW w:w="2126" w:type="dxa"/>
          </w:tcPr>
          <w:p w14:paraId="25F9E74D" w14:textId="7705B2E4"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Ensure awareness of </w:t>
            </w:r>
            <w:r w:rsidR="007B6DC0">
              <w:rPr>
                <w:color w:val="000000"/>
                <w:sz w:val="20"/>
              </w:rPr>
              <w:t>ICB</w:t>
            </w:r>
            <w:r w:rsidR="007B6DC0" w:rsidRPr="00357807">
              <w:rPr>
                <w:color w:val="000000"/>
                <w:sz w:val="20"/>
              </w:rPr>
              <w:t xml:space="preserve"> </w:t>
            </w:r>
            <w:r w:rsidRPr="00357807">
              <w:rPr>
                <w:color w:val="000000"/>
                <w:sz w:val="20"/>
              </w:rPr>
              <w:t xml:space="preserve">processes and procedures </w:t>
            </w:r>
          </w:p>
        </w:tc>
        <w:tc>
          <w:tcPr>
            <w:tcW w:w="1843" w:type="dxa"/>
          </w:tcPr>
          <w:p w14:paraId="7F2B3050" w14:textId="6EFB447D"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Policy to be placed on website</w:t>
            </w:r>
          </w:p>
          <w:p w14:paraId="36E967DF" w14:textId="062D4FD9" w:rsidR="00357807" w:rsidRDefault="00357807" w:rsidP="00357807">
            <w:pPr>
              <w:autoSpaceDE w:val="0"/>
              <w:autoSpaceDN w:val="0"/>
              <w:adjustRightInd w:val="0"/>
              <w:spacing w:after="0" w:line="240" w:lineRule="auto"/>
              <w:rPr>
                <w:color w:val="000000"/>
                <w:sz w:val="20"/>
              </w:rPr>
            </w:pPr>
            <w:r w:rsidRPr="00357807">
              <w:rPr>
                <w:color w:val="000000"/>
                <w:sz w:val="20"/>
              </w:rPr>
              <w:t xml:space="preserve">Information about the policy and </w:t>
            </w:r>
            <w:r w:rsidR="007B6DC0">
              <w:rPr>
                <w:color w:val="000000"/>
                <w:sz w:val="20"/>
              </w:rPr>
              <w:t>ICB</w:t>
            </w:r>
            <w:r w:rsidR="007B6DC0" w:rsidRPr="00357807">
              <w:rPr>
                <w:color w:val="000000"/>
                <w:sz w:val="20"/>
              </w:rPr>
              <w:t xml:space="preserve"> </w:t>
            </w:r>
            <w:r w:rsidRPr="00357807">
              <w:rPr>
                <w:color w:val="000000"/>
                <w:sz w:val="20"/>
              </w:rPr>
              <w:t xml:space="preserve">process to be placed on </w:t>
            </w:r>
            <w:r w:rsidR="00445761">
              <w:rPr>
                <w:color w:val="000000"/>
                <w:sz w:val="20"/>
              </w:rPr>
              <w:t>ICB Intranet</w:t>
            </w:r>
          </w:p>
          <w:p w14:paraId="6DACBF94" w14:textId="77777777" w:rsidR="008054CE" w:rsidRPr="00357807" w:rsidRDefault="008054CE" w:rsidP="00357807">
            <w:pPr>
              <w:autoSpaceDE w:val="0"/>
              <w:autoSpaceDN w:val="0"/>
              <w:adjustRightInd w:val="0"/>
              <w:spacing w:after="0" w:line="240" w:lineRule="auto"/>
              <w:rPr>
                <w:color w:val="000000"/>
                <w:sz w:val="20"/>
              </w:rPr>
            </w:pPr>
          </w:p>
          <w:p w14:paraId="3342A4C3" w14:textId="2E8C3442" w:rsidR="00357807" w:rsidRDefault="00357807" w:rsidP="00357807">
            <w:pPr>
              <w:autoSpaceDE w:val="0"/>
              <w:autoSpaceDN w:val="0"/>
              <w:adjustRightInd w:val="0"/>
              <w:spacing w:after="0" w:line="240" w:lineRule="auto"/>
              <w:rPr>
                <w:color w:val="000000"/>
                <w:sz w:val="20"/>
              </w:rPr>
            </w:pPr>
            <w:r w:rsidRPr="00357807">
              <w:rPr>
                <w:color w:val="000000"/>
                <w:sz w:val="20"/>
              </w:rPr>
              <w:t xml:space="preserve">Information about the policy and </w:t>
            </w:r>
            <w:r w:rsidR="007B6DC0">
              <w:rPr>
                <w:color w:val="000000"/>
                <w:sz w:val="20"/>
              </w:rPr>
              <w:t>ICB</w:t>
            </w:r>
            <w:r w:rsidR="007B6DC0" w:rsidRPr="00357807">
              <w:rPr>
                <w:color w:val="000000"/>
                <w:sz w:val="20"/>
              </w:rPr>
              <w:t xml:space="preserve"> </w:t>
            </w:r>
            <w:r w:rsidRPr="00357807">
              <w:rPr>
                <w:color w:val="000000"/>
                <w:sz w:val="20"/>
              </w:rPr>
              <w:t xml:space="preserve">process to be communicated through </w:t>
            </w:r>
            <w:r w:rsidR="00445761">
              <w:rPr>
                <w:color w:val="000000"/>
                <w:sz w:val="20"/>
              </w:rPr>
              <w:t xml:space="preserve">the ICB Staff newsletter </w:t>
            </w:r>
          </w:p>
          <w:p w14:paraId="514A4585" w14:textId="77777777" w:rsidR="008054CE" w:rsidRPr="00357807" w:rsidRDefault="008054CE" w:rsidP="00357807">
            <w:pPr>
              <w:autoSpaceDE w:val="0"/>
              <w:autoSpaceDN w:val="0"/>
              <w:adjustRightInd w:val="0"/>
              <w:spacing w:after="0" w:line="240" w:lineRule="auto"/>
              <w:rPr>
                <w:color w:val="000000"/>
                <w:sz w:val="20"/>
              </w:rPr>
            </w:pPr>
          </w:p>
          <w:p w14:paraId="05F55939" w14:textId="1A53CFB1"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Annual Conflicts of Interests training module</w:t>
            </w:r>
          </w:p>
        </w:tc>
        <w:tc>
          <w:tcPr>
            <w:tcW w:w="1134" w:type="dxa"/>
          </w:tcPr>
          <w:p w14:paraId="306C9CDA" w14:textId="77777777" w:rsidR="00D67505" w:rsidRDefault="00357807" w:rsidP="00D67505">
            <w:pPr>
              <w:autoSpaceDE w:val="0"/>
              <w:autoSpaceDN w:val="0"/>
              <w:adjustRightInd w:val="0"/>
              <w:spacing w:after="0" w:line="240" w:lineRule="auto"/>
              <w:rPr>
                <w:color w:val="000000"/>
                <w:sz w:val="20"/>
              </w:rPr>
            </w:pPr>
            <w:r w:rsidRPr="00357807">
              <w:rPr>
                <w:color w:val="000000"/>
                <w:sz w:val="20"/>
              </w:rPr>
              <w:t xml:space="preserve">Corporate </w:t>
            </w:r>
            <w:r w:rsidR="00D67505">
              <w:rPr>
                <w:color w:val="000000"/>
                <w:sz w:val="20"/>
              </w:rPr>
              <w:t>Support Officer</w:t>
            </w:r>
          </w:p>
          <w:p w14:paraId="51CA1310" w14:textId="77777777" w:rsidR="00357807" w:rsidRPr="00357807" w:rsidRDefault="00357807" w:rsidP="00D67505">
            <w:pPr>
              <w:autoSpaceDE w:val="0"/>
              <w:autoSpaceDN w:val="0"/>
              <w:adjustRightInd w:val="0"/>
              <w:spacing w:after="0" w:line="240" w:lineRule="auto"/>
              <w:rPr>
                <w:color w:val="000000"/>
                <w:sz w:val="20"/>
              </w:rPr>
            </w:pPr>
            <w:r w:rsidRPr="00357807">
              <w:rPr>
                <w:color w:val="000000"/>
                <w:sz w:val="20"/>
              </w:rPr>
              <w:t>/Training manager</w:t>
            </w:r>
          </w:p>
        </w:tc>
        <w:tc>
          <w:tcPr>
            <w:tcW w:w="851" w:type="dxa"/>
          </w:tcPr>
          <w:p w14:paraId="504A2BAC" w14:textId="53BD9959" w:rsidR="00357807" w:rsidRPr="00357807" w:rsidRDefault="007B6DC0" w:rsidP="00357807">
            <w:pPr>
              <w:autoSpaceDE w:val="0"/>
              <w:autoSpaceDN w:val="0"/>
              <w:adjustRightInd w:val="0"/>
              <w:spacing w:after="0" w:line="240" w:lineRule="auto"/>
              <w:rPr>
                <w:color w:val="000000"/>
                <w:sz w:val="20"/>
              </w:rPr>
            </w:pPr>
            <w:r>
              <w:rPr>
                <w:color w:val="000000"/>
                <w:sz w:val="20"/>
              </w:rPr>
              <w:t xml:space="preserve"> From 1</w:t>
            </w:r>
            <w:r w:rsidRPr="00445761">
              <w:rPr>
                <w:color w:val="000000"/>
                <w:sz w:val="20"/>
                <w:vertAlign w:val="superscript"/>
              </w:rPr>
              <w:t>st</w:t>
            </w:r>
            <w:r>
              <w:rPr>
                <w:color w:val="000000"/>
                <w:sz w:val="20"/>
              </w:rPr>
              <w:t xml:space="preserve"> July 2022</w:t>
            </w:r>
          </w:p>
        </w:tc>
        <w:tc>
          <w:tcPr>
            <w:tcW w:w="1417" w:type="dxa"/>
          </w:tcPr>
          <w:p w14:paraId="7A9FC060" w14:textId="2BB0CF37" w:rsidR="008054CE" w:rsidRDefault="007B6DC0" w:rsidP="008054CE">
            <w:pPr>
              <w:autoSpaceDE w:val="0"/>
              <w:autoSpaceDN w:val="0"/>
              <w:adjustRightInd w:val="0"/>
              <w:spacing w:after="0" w:line="240" w:lineRule="auto"/>
              <w:rPr>
                <w:color w:val="000000"/>
                <w:sz w:val="20"/>
              </w:rPr>
            </w:pPr>
            <w:r>
              <w:rPr>
                <w:color w:val="000000"/>
                <w:sz w:val="20"/>
              </w:rPr>
              <w:t xml:space="preserve"> 1</w:t>
            </w:r>
            <w:r w:rsidRPr="00445761">
              <w:rPr>
                <w:color w:val="000000"/>
                <w:sz w:val="20"/>
                <w:vertAlign w:val="superscript"/>
              </w:rPr>
              <w:t>st</w:t>
            </w:r>
            <w:r>
              <w:rPr>
                <w:color w:val="000000"/>
                <w:sz w:val="20"/>
              </w:rPr>
              <w:t xml:space="preserve"> July 2022</w:t>
            </w:r>
            <w:r w:rsidR="008054CE">
              <w:rPr>
                <w:color w:val="000000"/>
                <w:sz w:val="20"/>
              </w:rPr>
              <w:t xml:space="preserve"> - Policy to added to The Hub, and the website following approval.</w:t>
            </w:r>
          </w:p>
          <w:p w14:paraId="790B743D" w14:textId="77777777" w:rsidR="008054CE" w:rsidRDefault="008054CE" w:rsidP="008054CE">
            <w:pPr>
              <w:autoSpaceDE w:val="0"/>
              <w:autoSpaceDN w:val="0"/>
              <w:adjustRightInd w:val="0"/>
              <w:spacing w:after="0" w:line="240" w:lineRule="auto"/>
              <w:rPr>
                <w:color w:val="000000"/>
                <w:sz w:val="20"/>
              </w:rPr>
            </w:pPr>
          </w:p>
          <w:p w14:paraId="4CAFCBA3" w14:textId="390A2954" w:rsidR="008054CE" w:rsidRDefault="007B6DC0" w:rsidP="008054CE">
            <w:pPr>
              <w:autoSpaceDE w:val="0"/>
              <w:autoSpaceDN w:val="0"/>
              <w:adjustRightInd w:val="0"/>
              <w:spacing w:after="0" w:line="240" w:lineRule="auto"/>
              <w:rPr>
                <w:color w:val="000000"/>
                <w:sz w:val="20"/>
              </w:rPr>
            </w:pPr>
            <w:r>
              <w:rPr>
                <w:color w:val="000000"/>
                <w:sz w:val="20"/>
              </w:rPr>
              <w:t xml:space="preserve"> July 2022</w:t>
            </w:r>
            <w:r w:rsidR="008054CE">
              <w:rPr>
                <w:color w:val="000000"/>
                <w:sz w:val="20"/>
              </w:rPr>
              <w:t xml:space="preserve"> – Inclusion in The Voice following approval</w:t>
            </w:r>
          </w:p>
          <w:p w14:paraId="73F219CA" w14:textId="77777777" w:rsidR="008054CE" w:rsidRDefault="008054CE" w:rsidP="008054CE">
            <w:pPr>
              <w:autoSpaceDE w:val="0"/>
              <w:autoSpaceDN w:val="0"/>
              <w:adjustRightInd w:val="0"/>
              <w:spacing w:after="0" w:line="240" w:lineRule="auto"/>
              <w:rPr>
                <w:color w:val="000000"/>
                <w:sz w:val="20"/>
              </w:rPr>
            </w:pPr>
          </w:p>
          <w:p w14:paraId="37BE00A2" w14:textId="40A9AE98" w:rsidR="008054CE" w:rsidRDefault="008054CE" w:rsidP="008054CE">
            <w:pPr>
              <w:autoSpaceDE w:val="0"/>
              <w:autoSpaceDN w:val="0"/>
              <w:adjustRightInd w:val="0"/>
              <w:spacing w:after="0" w:line="240" w:lineRule="auto"/>
              <w:rPr>
                <w:color w:val="000000"/>
                <w:sz w:val="20"/>
              </w:rPr>
            </w:pPr>
            <w:r>
              <w:rPr>
                <w:color w:val="000000"/>
                <w:sz w:val="20"/>
              </w:rPr>
              <w:t>Ongoing -</w:t>
            </w:r>
          </w:p>
          <w:p w14:paraId="6621EECC" w14:textId="34270626" w:rsidR="00357807" w:rsidRDefault="008054CE" w:rsidP="008054CE">
            <w:pPr>
              <w:autoSpaceDE w:val="0"/>
              <w:autoSpaceDN w:val="0"/>
              <w:adjustRightInd w:val="0"/>
              <w:spacing w:after="0" w:line="240" w:lineRule="auto"/>
              <w:rPr>
                <w:color w:val="000000"/>
                <w:sz w:val="20"/>
              </w:rPr>
            </w:pPr>
            <w:r>
              <w:rPr>
                <w:color w:val="000000"/>
                <w:sz w:val="20"/>
              </w:rPr>
              <w:t xml:space="preserve">Annual declarations to be collated and staff to be reminded to undertake training. </w:t>
            </w:r>
          </w:p>
          <w:p w14:paraId="3CEDA509" w14:textId="77777777" w:rsidR="008054CE" w:rsidRDefault="008054CE" w:rsidP="008054CE">
            <w:pPr>
              <w:autoSpaceDE w:val="0"/>
              <w:autoSpaceDN w:val="0"/>
              <w:adjustRightInd w:val="0"/>
              <w:spacing w:after="0" w:line="240" w:lineRule="auto"/>
              <w:rPr>
                <w:color w:val="000000"/>
                <w:sz w:val="20"/>
              </w:rPr>
            </w:pPr>
          </w:p>
          <w:p w14:paraId="0EE36BC4" w14:textId="3ED2ED7D" w:rsidR="008054CE" w:rsidRPr="00357807" w:rsidRDefault="008054CE" w:rsidP="008054CE">
            <w:pPr>
              <w:autoSpaceDE w:val="0"/>
              <w:autoSpaceDN w:val="0"/>
              <w:adjustRightInd w:val="0"/>
              <w:spacing w:after="0" w:line="240" w:lineRule="auto"/>
              <w:rPr>
                <w:color w:val="000000"/>
                <w:sz w:val="20"/>
              </w:rPr>
            </w:pPr>
          </w:p>
        </w:tc>
        <w:tc>
          <w:tcPr>
            <w:tcW w:w="1418" w:type="dxa"/>
          </w:tcPr>
          <w:p w14:paraId="45A9E457"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staff time </w:t>
            </w:r>
          </w:p>
          <w:p w14:paraId="21A9C8E8" w14:textId="77777777" w:rsidR="00357807" w:rsidRPr="00357807" w:rsidRDefault="00357807" w:rsidP="00357807">
            <w:pPr>
              <w:autoSpaceDE w:val="0"/>
              <w:autoSpaceDN w:val="0"/>
              <w:adjustRightInd w:val="0"/>
              <w:spacing w:after="0" w:line="240" w:lineRule="auto"/>
              <w:rPr>
                <w:color w:val="000000"/>
                <w:sz w:val="20"/>
              </w:rPr>
            </w:pPr>
            <w:r w:rsidRPr="00357807">
              <w:rPr>
                <w:color w:val="000000"/>
                <w:sz w:val="20"/>
              </w:rPr>
              <w:t xml:space="preserve">training module </w:t>
            </w:r>
          </w:p>
        </w:tc>
      </w:tr>
      <w:bookmarkEnd w:id="71"/>
    </w:tbl>
    <w:p w14:paraId="06A91FE9" w14:textId="77777777" w:rsidR="006B47B8" w:rsidRDefault="006B47B8" w:rsidP="0004515A">
      <w:pPr>
        <w:rPr>
          <w:rFonts w:cs="Arial"/>
          <w:color w:val="FF0000"/>
          <w:szCs w:val="24"/>
        </w:rPr>
      </w:pPr>
    </w:p>
    <w:p w14:paraId="2139E013" w14:textId="77777777" w:rsidR="00357807" w:rsidRDefault="00357807" w:rsidP="0004515A">
      <w:pPr>
        <w:rPr>
          <w:rFonts w:cs="Arial"/>
          <w:color w:val="FF0000"/>
          <w:szCs w:val="24"/>
        </w:rPr>
      </w:pPr>
    </w:p>
    <w:p w14:paraId="4455F5BF" w14:textId="77777777" w:rsidR="00357807" w:rsidRDefault="00357807" w:rsidP="0004515A">
      <w:pPr>
        <w:rPr>
          <w:rFonts w:cs="Arial"/>
          <w:color w:val="FF0000"/>
          <w:szCs w:val="24"/>
        </w:rPr>
      </w:pPr>
    </w:p>
    <w:p w14:paraId="30C166BF" w14:textId="77777777" w:rsidR="00F76339" w:rsidRDefault="00F76339" w:rsidP="0004515A">
      <w:pPr>
        <w:rPr>
          <w:rFonts w:cs="Arial"/>
          <w:color w:val="FF0000"/>
          <w:szCs w:val="24"/>
        </w:rPr>
      </w:pPr>
    </w:p>
    <w:p w14:paraId="068F765F" w14:textId="77777777" w:rsidR="00F76339" w:rsidRDefault="00F76339" w:rsidP="0004515A">
      <w:pPr>
        <w:rPr>
          <w:rFonts w:cs="Arial"/>
          <w:color w:val="FF0000"/>
          <w:szCs w:val="24"/>
        </w:rPr>
      </w:pPr>
    </w:p>
    <w:p w14:paraId="48BCCAD7" w14:textId="77777777" w:rsidR="00F76339" w:rsidRPr="00DB668C" w:rsidRDefault="00F76339" w:rsidP="0004515A">
      <w:pPr>
        <w:rPr>
          <w:rFonts w:cs="Arial"/>
          <w:color w:val="FF0000"/>
          <w:szCs w:val="24"/>
        </w:rPr>
      </w:pPr>
    </w:p>
    <w:p w14:paraId="0DBE7A04" w14:textId="77777777" w:rsidR="0062683E" w:rsidRDefault="00357807" w:rsidP="00357807">
      <w:pPr>
        <w:pStyle w:val="Heading2"/>
      </w:pPr>
      <w:bookmarkStart w:id="72" w:name="_Toc103076423"/>
      <w:r>
        <w:lastRenderedPageBreak/>
        <w:t>Principles of Good Governance and Nolan Principles</w:t>
      </w:r>
      <w:bookmarkEnd w:id="72"/>
    </w:p>
    <w:p w14:paraId="5F5BB21C" w14:textId="77777777" w:rsidR="00357807" w:rsidRDefault="00357807" w:rsidP="00357807"/>
    <w:p w14:paraId="5BCCC106" w14:textId="55E045C5" w:rsidR="00357807" w:rsidRDefault="00990C55" w:rsidP="00357807">
      <w:r>
        <w:t xml:space="preserve">ICBs </w:t>
      </w:r>
      <w:r w:rsidR="00357807">
        <w:t>should observe the principles of good governance in the way they do business including:</w:t>
      </w:r>
    </w:p>
    <w:p w14:paraId="5915EFC0" w14:textId="77777777" w:rsidR="00357807" w:rsidRDefault="00357807" w:rsidP="00B53E82">
      <w:pPr>
        <w:pStyle w:val="Secondsubbody"/>
        <w:numPr>
          <w:ilvl w:val="0"/>
          <w:numId w:val="26"/>
        </w:numPr>
        <w:spacing w:before="0"/>
        <w:ind w:left="567" w:hanging="357"/>
      </w:pPr>
      <w:r>
        <w:t>The Nolan Principles (also known as the 7 Principles of Public Life) set out below</w:t>
      </w:r>
    </w:p>
    <w:p w14:paraId="399B7A28" w14:textId="77777777" w:rsidR="00357807" w:rsidRDefault="00357807" w:rsidP="00B53E82">
      <w:pPr>
        <w:pStyle w:val="Secondsubbody"/>
        <w:numPr>
          <w:ilvl w:val="0"/>
          <w:numId w:val="26"/>
        </w:numPr>
        <w:spacing w:before="0"/>
        <w:ind w:left="567" w:hanging="357"/>
      </w:pPr>
      <w:r>
        <w:t xml:space="preserve">The Good Governance Standards for Public Services (2004), Office for Public Management (OPM) and Chartered Institute of Public Finance and Accountancy (CIPFA) </w:t>
      </w:r>
    </w:p>
    <w:p w14:paraId="1CAA2F78" w14:textId="77777777" w:rsidR="00357807" w:rsidRDefault="00357807" w:rsidP="00B53E82">
      <w:pPr>
        <w:pStyle w:val="Secondsubbody"/>
        <w:numPr>
          <w:ilvl w:val="0"/>
          <w:numId w:val="26"/>
        </w:numPr>
        <w:spacing w:before="0"/>
        <w:ind w:left="567" w:hanging="357"/>
      </w:pPr>
      <w:r>
        <w:t xml:space="preserve">The seven key principles of the NHS Constitution </w:t>
      </w:r>
    </w:p>
    <w:p w14:paraId="47EBC764" w14:textId="77777777" w:rsidR="00357807" w:rsidRDefault="00357807" w:rsidP="00B53E82">
      <w:pPr>
        <w:pStyle w:val="Secondsubbody"/>
        <w:numPr>
          <w:ilvl w:val="0"/>
          <w:numId w:val="26"/>
        </w:numPr>
        <w:spacing w:before="0"/>
        <w:ind w:left="567" w:hanging="357"/>
      </w:pPr>
      <w:r>
        <w:t xml:space="preserve">The Equality Act 2010 </w:t>
      </w:r>
    </w:p>
    <w:p w14:paraId="3B4D1508" w14:textId="77777777" w:rsidR="00357807" w:rsidRDefault="00357807" w:rsidP="00B53E82">
      <w:pPr>
        <w:pStyle w:val="Secondsubbody"/>
        <w:numPr>
          <w:ilvl w:val="0"/>
          <w:numId w:val="26"/>
        </w:numPr>
        <w:spacing w:before="0"/>
        <w:ind w:left="567" w:hanging="357"/>
      </w:pPr>
      <w:r>
        <w:t xml:space="preserve">The UK Corporate Governance Code </w:t>
      </w:r>
    </w:p>
    <w:p w14:paraId="2466545A" w14:textId="687D71B5" w:rsidR="00357807" w:rsidRPr="0052136D" w:rsidRDefault="00357807" w:rsidP="007B464E">
      <w:pPr>
        <w:pStyle w:val="Secondsubbody"/>
        <w:numPr>
          <w:ilvl w:val="0"/>
          <w:numId w:val="26"/>
        </w:numPr>
        <w:spacing w:before="0"/>
        <w:ind w:left="567" w:hanging="357"/>
        <w:rPr>
          <w:b/>
        </w:rPr>
      </w:pPr>
      <w:r>
        <w:t xml:space="preserve">Standards for members of NHS </w:t>
      </w:r>
      <w:r w:rsidR="0052136D">
        <w:t>B</w:t>
      </w:r>
      <w:r>
        <w:t xml:space="preserve">oards </w:t>
      </w:r>
    </w:p>
    <w:p w14:paraId="04BEB899" w14:textId="77777777" w:rsidR="00357807" w:rsidRDefault="00357807" w:rsidP="00357807">
      <w:pPr>
        <w:jc w:val="center"/>
        <w:rPr>
          <w:b/>
          <w:u w:val="single"/>
        </w:rPr>
      </w:pPr>
      <w:r w:rsidRPr="00C82379">
        <w:rPr>
          <w:b/>
          <w:u w:val="single"/>
        </w:rPr>
        <w:t>Nolan Principles, also known as The 7 Principles of Public Life</w:t>
      </w:r>
    </w:p>
    <w:p w14:paraId="23BC6607" w14:textId="77777777" w:rsidR="00357807" w:rsidRDefault="00357807" w:rsidP="00B53E82">
      <w:pPr>
        <w:pStyle w:val="Secondsubbody"/>
        <w:numPr>
          <w:ilvl w:val="0"/>
          <w:numId w:val="15"/>
        </w:numPr>
        <w:spacing w:before="0"/>
        <w:ind w:left="709" w:hanging="425"/>
      </w:pPr>
      <w:r w:rsidRPr="00BA4CED">
        <w:rPr>
          <w:b/>
        </w:rPr>
        <w:t>Selflessness</w:t>
      </w:r>
      <w:r>
        <w:t xml:space="preserve"> – Holders of public office should act solely in terms of the public interest. They should not do so in order to gain financial or other benefits for themselves, their family or their friends; </w:t>
      </w:r>
    </w:p>
    <w:p w14:paraId="0DA2E6F9" w14:textId="77777777" w:rsidR="00357807" w:rsidRDefault="00357807" w:rsidP="00B53E82">
      <w:pPr>
        <w:pStyle w:val="Secondsubbody"/>
        <w:numPr>
          <w:ilvl w:val="0"/>
          <w:numId w:val="15"/>
        </w:numPr>
        <w:ind w:left="709" w:hanging="425"/>
      </w:pPr>
      <w:r w:rsidRPr="00BA4CED">
        <w:rPr>
          <w:b/>
        </w:rPr>
        <w:t>Integrity</w:t>
      </w:r>
      <w:r>
        <w:t xml:space="preserve"> – Holders of public office should not place themselves under any financial or other obligation to outside individuals or organisations that might seek to influence them in the performance of their official duties; </w:t>
      </w:r>
    </w:p>
    <w:p w14:paraId="3D839C6C" w14:textId="77777777" w:rsidR="00357807" w:rsidRDefault="00357807" w:rsidP="00B53E82">
      <w:pPr>
        <w:pStyle w:val="Secondsubbody"/>
        <w:numPr>
          <w:ilvl w:val="0"/>
          <w:numId w:val="15"/>
        </w:numPr>
        <w:ind w:left="709" w:hanging="425"/>
      </w:pPr>
      <w:r w:rsidRPr="00BA4CED">
        <w:rPr>
          <w:b/>
        </w:rPr>
        <w:t>Objectivity</w:t>
      </w:r>
      <w:r>
        <w:t xml:space="preserve"> – In carrying out public business, including making public appointments, awarding contracts, or recommending individuals for rewards and benefits, holders of public office should make choices on merit; </w:t>
      </w:r>
    </w:p>
    <w:p w14:paraId="7D14BD63" w14:textId="77777777" w:rsidR="00357807" w:rsidRDefault="00357807" w:rsidP="00B53E82">
      <w:pPr>
        <w:pStyle w:val="Secondsubbody"/>
        <w:numPr>
          <w:ilvl w:val="0"/>
          <w:numId w:val="15"/>
        </w:numPr>
        <w:ind w:left="709" w:hanging="425"/>
      </w:pPr>
      <w:r w:rsidRPr="00BA4CED">
        <w:rPr>
          <w:b/>
        </w:rPr>
        <w:t>Accountability</w:t>
      </w:r>
      <w:r>
        <w:t xml:space="preserve"> – Holders of public office are accountable for their decisions and actions to the public and must submit themselves to whatever scrutiny is appropriate to their office; </w:t>
      </w:r>
    </w:p>
    <w:p w14:paraId="1FB27D39" w14:textId="77777777" w:rsidR="00357807" w:rsidRDefault="00357807" w:rsidP="00B53E82">
      <w:pPr>
        <w:pStyle w:val="Secondsubbody"/>
        <w:numPr>
          <w:ilvl w:val="0"/>
          <w:numId w:val="15"/>
        </w:numPr>
        <w:ind w:left="709" w:hanging="425"/>
      </w:pPr>
      <w:r w:rsidRPr="00BA4CED">
        <w:rPr>
          <w:b/>
        </w:rPr>
        <w:t>Openness</w:t>
      </w:r>
      <w:r>
        <w:t xml:space="preserve"> – Holders of public office should be as open as possible about all the decisions and actions they take. They should give reasons for their decisions and restrict information only when the wider public interest clearly demands; </w:t>
      </w:r>
    </w:p>
    <w:p w14:paraId="1D7AA9BC" w14:textId="77777777" w:rsidR="00357807" w:rsidRDefault="00357807" w:rsidP="00B53E82">
      <w:pPr>
        <w:pStyle w:val="Secondsubbody"/>
        <w:numPr>
          <w:ilvl w:val="0"/>
          <w:numId w:val="15"/>
        </w:numPr>
        <w:ind w:left="709" w:hanging="425"/>
      </w:pPr>
      <w:r w:rsidRPr="00BA4CED">
        <w:rPr>
          <w:b/>
        </w:rPr>
        <w:t xml:space="preserve">Honesty </w:t>
      </w:r>
      <w:r>
        <w:t xml:space="preserve">– Holders of public office have a duty to declare any private interests relating to their public duties and to take steps to resolve any conflicts arising in a way that protects the public interest; </w:t>
      </w:r>
    </w:p>
    <w:p w14:paraId="05CE435A" w14:textId="77777777" w:rsidR="00357807" w:rsidRDefault="00357807" w:rsidP="00B53E82">
      <w:pPr>
        <w:pStyle w:val="Secondsubbody"/>
        <w:numPr>
          <w:ilvl w:val="0"/>
          <w:numId w:val="15"/>
        </w:numPr>
        <w:ind w:left="709" w:hanging="425"/>
      </w:pPr>
      <w:r w:rsidRPr="00BA4CED">
        <w:rPr>
          <w:b/>
        </w:rPr>
        <w:t>Leadership</w:t>
      </w:r>
      <w:r>
        <w:t xml:space="preserve"> – Holders of public office should promote and support these principles by leadership and example. </w:t>
      </w:r>
    </w:p>
    <w:p w14:paraId="54FA940F" w14:textId="77777777" w:rsidR="00357807" w:rsidRDefault="00357807" w:rsidP="00357807">
      <w:pPr>
        <w:pStyle w:val="Secondsubbody"/>
      </w:pPr>
    </w:p>
    <w:p w14:paraId="2C0EDE6A" w14:textId="77777777" w:rsidR="00357807" w:rsidRDefault="00357807" w:rsidP="00357807">
      <w:pPr>
        <w:pStyle w:val="Secondsubbody"/>
      </w:pPr>
    </w:p>
    <w:p w14:paraId="51774F9D" w14:textId="384757ED" w:rsidR="00357807" w:rsidRDefault="00357807" w:rsidP="00357807"/>
    <w:p w14:paraId="2404E156" w14:textId="77777777" w:rsidR="00F36EA1" w:rsidRDefault="00F36EA1" w:rsidP="00357807"/>
    <w:p w14:paraId="69362255" w14:textId="77777777" w:rsidR="00357807" w:rsidRDefault="00357807" w:rsidP="00357807">
      <w:pPr>
        <w:pStyle w:val="Heading2"/>
      </w:pPr>
      <w:bookmarkStart w:id="73" w:name="_Toc103076424"/>
      <w:r>
        <w:lastRenderedPageBreak/>
        <w:t>Types of Interest</w:t>
      </w:r>
      <w:bookmarkEnd w:id="73"/>
    </w:p>
    <w:p w14:paraId="5CD01116" w14:textId="77777777" w:rsidR="00357807" w:rsidRDefault="00357807" w:rsidP="008054CE">
      <w:pPr>
        <w:spacing w:after="0"/>
      </w:pPr>
    </w:p>
    <w:p w14:paraId="352C5CA6" w14:textId="77777777" w:rsidR="00357807" w:rsidRPr="00BC32C5" w:rsidRDefault="00357807" w:rsidP="00357807">
      <w:pPr>
        <w:autoSpaceDE w:val="0"/>
        <w:autoSpaceDN w:val="0"/>
        <w:adjustRightInd w:val="0"/>
        <w:rPr>
          <w:rFonts w:eastAsia="SimSun" w:cs="Arial"/>
          <w:b/>
          <w:color w:val="000000"/>
          <w:szCs w:val="24"/>
          <w:lang w:eastAsia="zh-CN"/>
        </w:rPr>
      </w:pPr>
      <w:r w:rsidRPr="00BC32C5">
        <w:rPr>
          <w:rFonts w:eastAsia="SimSun" w:cs="Arial"/>
          <w:b/>
          <w:color w:val="000000"/>
          <w:szCs w:val="24"/>
          <w:lang w:eastAsia="zh-CN"/>
        </w:rPr>
        <w:t>Financial Interests</w:t>
      </w:r>
    </w:p>
    <w:p w14:paraId="690077AE" w14:textId="258187A2" w:rsidR="002D3D73" w:rsidRDefault="00357807" w:rsidP="00357807">
      <w:pPr>
        <w:rPr>
          <w:szCs w:val="24"/>
        </w:rPr>
      </w:pPr>
      <w:r w:rsidRPr="00BC32C5">
        <w:rPr>
          <w:szCs w:val="24"/>
        </w:rPr>
        <w:t>This is where an individual may get direct financial benefit</w:t>
      </w:r>
      <w:r w:rsidR="00445761">
        <w:rPr>
          <w:szCs w:val="24"/>
        </w:rPr>
        <w:t xml:space="preserve"> </w:t>
      </w:r>
      <w:r w:rsidRPr="00BC32C5">
        <w:rPr>
          <w:szCs w:val="24"/>
        </w:rPr>
        <w:t>from the consequences of a decision</w:t>
      </w:r>
      <w:r w:rsidR="0052136D">
        <w:rPr>
          <w:szCs w:val="24"/>
        </w:rPr>
        <w:t xml:space="preserve"> they are involved in making</w:t>
      </w:r>
      <w:r w:rsidRPr="00BC32C5">
        <w:rPr>
          <w:szCs w:val="24"/>
        </w:rPr>
        <w:t>. This could, for example, include being:</w:t>
      </w:r>
    </w:p>
    <w:p w14:paraId="0E351F05" w14:textId="487D79BB" w:rsidR="002D3D73" w:rsidRDefault="002D3D73" w:rsidP="002D3D73">
      <w:pPr>
        <w:pStyle w:val="ListParagraph"/>
        <w:numPr>
          <w:ilvl w:val="0"/>
          <w:numId w:val="49"/>
        </w:numPr>
        <w:ind w:left="426" w:hanging="426"/>
      </w:pPr>
      <w:r>
        <w:t>A director (including a non-executive director) or senior employee in another organisation which is doing, or likely to do business with an organisation in receipt of NHS funding</w:t>
      </w:r>
    </w:p>
    <w:p w14:paraId="7E386E57" w14:textId="60692568" w:rsidR="002D3D73" w:rsidRDefault="002D3D73" w:rsidP="002D3D73">
      <w:pPr>
        <w:pStyle w:val="ListParagraph"/>
        <w:numPr>
          <w:ilvl w:val="0"/>
          <w:numId w:val="49"/>
        </w:numPr>
        <w:ind w:left="426" w:hanging="426"/>
      </w:pPr>
      <w:r>
        <w:t>A shareholder, partner or owner of an organisation which is doing, or is likely to do business with an organisation in receipt of NHS funding</w:t>
      </w:r>
    </w:p>
    <w:p w14:paraId="611A9F63" w14:textId="77777777" w:rsidR="002D3D73" w:rsidRDefault="002D3D73" w:rsidP="002D3D73">
      <w:pPr>
        <w:pStyle w:val="ListParagraph"/>
        <w:numPr>
          <w:ilvl w:val="0"/>
          <w:numId w:val="49"/>
        </w:numPr>
        <w:ind w:left="426" w:hanging="426"/>
      </w:pPr>
      <w:r>
        <w:t>Someone in outside employment</w:t>
      </w:r>
    </w:p>
    <w:p w14:paraId="4282A5B6" w14:textId="77777777" w:rsidR="002D3D73" w:rsidRDefault="002D3D73" w:rsidP="002D3D73">
      <w:pPr>
        <w:pStyle w:val="ListParagraph"/>
        <w:numPr>
          <w:ilvl w:val="0"/>
          <w:numId w:val="49"/>
        </w:numPr>
        <w:ind w:left="426" w:hanging="426"/>
      </w:pPr>
      <w:r>
        <w:t>Someone in receipt of a secondary income</w:t>
      </w:r>
    </w:p>
    <w:p w14:paraId="036490F1" w14:textId="77777777" w:rsidR="002D3D73" w:rsidRDefault="002D3D73" w:rsidP="002D3D73">
      <w:pPr>
        <w:pStyle w:val="ListParagraph"/>
        <w:numPr>
          <w:ilvl w:val="0"/>
          <w:numId w:val="49"/>
        </w:numPr>
        <w:ind w:left="426" w:hanging="426"/>
      </w:pPr>
      <w:r>
        <w:t>Someone in receipt of a grant</w:t>
      </w:r>
    </w:p>
    <w:p w14:paraId="18007BEF" w14:textId="77777777" w:rsidR="002D3D73" w:rsidRDefault="002D3D73" w:rsidP="002D3D73">
      <w:pPr>
        <w:pStyle w:val="ListParagraph"/>
        <w:numPr>
          <w:ilvl w:val="0"/>
          <w:numId w:val="49"/>
        </w:numPr>
        <w:ind w:left="426" w:hanging="426"/>
      </w:pPr>
      <w:r>
        <w:t>Someone in receipt of other payments (e.g. honoraria, day allowances, travel or subsistence)</w:t>
      </w:r>
    </w:p>
    <w:p w14:paraId="01EB161D" w14:textId="4FBEB1CE" w:rsidR="00357807" w:rsidRPr="002D3D73" w:rsidRDefault="002D3D73" w:rsidP="00445761">
      <w:pPr>
        <w:pStyle w:val="ListParagraph"/>
        <w:numPr>
          <w:ilvl w:val="0"/>
          <w:numId w:val="49"/>
        </w:numPr>
        <w:ind w:left="426" w:hanging="426"/>
      </w:pPr>
      <w:r>
        <w:t xml:space="preserve">Someone in receipt of sponsored research  </w:t>
      </w:r>
    </w:p>
    <w:p w14:paraId="54389065" w14:textId="77777777" w:rsidR="008054CE" w:rsidRDefault="008054CE" w:rsidP="008054CE">
      <w:pPr>
        <w:spacing w:after="0"/>
        <w:rPr>
          <w:b/>
          <w:szCs w:val="24"/>
        </w:rPr>
      </w:pPr>
    </w:p>
    <w:p w14:paraId="69245FCF" w14:textId="5801B2E3" w:rsidR="00357807" w:rsidRPr="00BC32C5" w:rsidRDefault="00357807" w:rsidP="00357807">
      <w:pPr>
        <w:rPr>
          <w:szCs w:val="24"/>
        </w:rPr>
      </w:pPr>
      <w:r w:rsidRPr="00BC32C5">
        <w:rPr>
          <w:b/>
          <w:szCs w:val="24"/>
        </w:rPr>
        <w:t>Non-financial professional interests</w:t>
      </w:r>
    </w:p>
    <w:p w14:paraId="63E122D5" w14:textId="287B3566" w:rsidR="002D3D73" w:rsidRDefault="00357807" w:rsidP="00357807">
      <w:pPr>
        <w:rPr>
          <w:szCs w:val="24"/>
        </w:rPr>
      </w:pPr>
      <w:r w:rsidRPr="00BC32C5">
        <w:rPr>
          <w:szCs w:val="24"/>
        </w:rPr>
        <w:t>This is where an individual may obtain a non-financial professional benefit from the consequences of a decision</w:t>
      </w:r>
      <w:r w:rsidR="0052136D">
        <w:rPr>
          <w:szCs w:val="24"/>
        </w:rPr>
        <w:t xml:space="preserve"> they are involved in making</w:t>
      </w:r>
      <w:r w:rsidRPr="00BC32C5">
        <w:rPr>
          <w:szCs w:val="24"/>
        </w:rPr>
        <w:t>, such as increasing their professional reputation or status or promoting their professional career. This may, for example, include situations where the individual is:</w:t>
      </w:r>
    </w:p>
    <w:p w14:paraId="75493BCB" w14:textId="77777777" w:rsidR="002D3D73" w:rsidRDefault="002D3D73" w:rsidP="002D3D73">
      <w:pPr>
        <w:pStyle w:val="ListParagraph"/>
        <w:numPr>
          <w:ilvl w:val="0"/>
          <w:numId w:val="50"/>
        </w:numPr>
        <w:ind w:left="426" w:hanging="426"/>
      </w:pPr>
      <w:r>
        <w:t>An advocate for a particular group of patients</w:t>
      </w:r>
    </w:p>
    <w:p w14:paraId="08341EE6" w14:textId="77777777" w:rsidR="002D3D73" w:rsidRDefault="002D3D73" w:rsidP="002D3D73">
      <w:pPr>
        <w:pStyle w:val="ListParagraph"/>
        <w:numPr>
          <w:ilvl w:val="0"/>
          <w:numId w:val="50"/>
        </w:numPr>
        <w:ind w:left="426" w:hanging="426"/>
      </w:pPr>
      <w:r>
        <w:t>A clinician with a special interest</w:t>
      </w:r>
    </w:p>
    <w:p w14:paraId="196B0989" w14:textId="77777777" w:rsidR="002D3D73" w:rsidRDefault="002D3D73" w:rsidP="002D3D73">
      <w:pPr>
        <w:pStyle w:val="ListParagraph"/>
        <w:numPr>
          <w:ilvl w:val="0"/>
          <w:numId w:val="50"/>
        </w:numPr>
        <w:ind w:left="426" w:hanging="426"/>
      </w:pPr>
      <w:r>
        <w:t>An active member of a particular specialist body</w:t>
      </w:r>
    </w:p>
    <w:p w14:paraId="6101E7A5" w14:textId="77777777" w:rsidR="002D3D73" w:rsidRDefault="002D3D73" w:rsidP="002D3D73">
      <w:pPr>
        <w:pStyle w:val="ListParagraph"/>
        <w:numPr>
          <w:ilvl w:val="0"/>
          <w:numId w:val="50"/>
        </w:numPr>
        <w:ind w:left="426" w:hanging="426"/>
      </w:pPr>
      <w:r>
        <w:t>An advisor for the Care Quality Commission or National Institute of Health and Care Excellence</w:t>
      </w:r>
    </w:p>
    <w:p w14:paraId="337C803C" w14:textId="61B8169B" w:rsidR="00357807" w:rsidRPr="00BC32C5" w:rsidRDefault="002D3D73" w:rsidP="00445761">
      <w:pPr>
        <w:pStyle w:val="ListParagraph"/>
        <w:numPr>
          <w:ilvl w:val="0"/>
          <w:numId w:val="50"/>
        </w:numPr>
        <w:ind w:left="426" w:hanging="426"/>
      </w:pPr>
      <w:r>
        <w:t>A research role</w:t>
      </w:r>
    </w:p>
    <w:p w14:paraId="6E4D3DB7" w14:textId="77777777" w:rsidR="00357807" w:rsidRPr="00BC32C5" w:rsidRDefault="00357807" w:rsidP="00357807">
      <w:pPr>
        <w:ind w:left="426" w:hanging="426"/>
        <w:rPr>
          <w:b/>
          <w:szCs w:val="24"/>
        </w:rPr>
      </w:pPr>
      <w:r w:rsidRPr="00BC32C5">
        <w:rPr>
          <w:b/>
          <w:szCs w:val="24"/>
        </w:rPr>
        <w:t>Non-financial personal interests</w:t>
      </w:r>
    </w:p>
    <w:p w14:paraId="158D824E" w14:textId="6E48324A" w:rsidR="00872F95" w:rsidRDefault="00357807" w:rsidP="00357807">
      <w:pPr>
        <w:rPr>
          <w:szCs w:val="24"/>
        </w:rPr>
      </w:pPr>
      <w:r w:rsidRPr="00BC32C5">
        <w:rPr>
          <w:szCs w:val="24"/>
        </w:rPr>
        <w:t>This is where an individual may benefit personally in ways which are not directly linked to their professional career and do not give rise to a direct financial benefit</w:t>
      </w:r>
      <w:r w:rsidR="0052136D">
        <w:rPr>
          <w:szCs w:val="24"/>
        </w:rPr>
        <w:t>, because of decisions they are involved in making in their professional career</w:t>
      </w:r>
      <w:r w:rsidRPr="00BC32C5">
        <w:rPr>
          <w:szCs w:val="24"/>
        </w:rPr>
        <w:t xml:space="preserve"> This could include, for example, where the individual is:</w:t>
      </w:r>
    </w:p>
    <w:p w14:paraId="69FAD45E" w14:textId="77777777" w:rsidR="00872F95" w:rsidRDefault="00872F95" w:rsidP="00872F95">
      <w:pPr>
        <w:pStyle w:val="ListParagraph"/>
        <w:numPr>
          <w:ilvl w:val="0"/>
          <w:numId w:val="51"/>
        </w:numPr>
        <w:ind w:left="426" w:hanging="426"/>
        <w:rPr>
          <w:szCs w:val="24"/>
        </w:rPr>
      </w:pPr>
      <w:r>
        <w:rPr>
          <w:szCs w:val="24"/>
        </w:rPr>
        <w:t>A member of a voluntary sector board or has a position of authority within a voluntary sector organisation</w:t>
      </w:r>
    </w:p>
    <w:p w14:paraId="244595C2" w14:textId="62BE35FE" w:rsidR="00357807" w:rsidRPr="00872F95" w:rsidRDefault="00872F95" w:rsidP="00445761">
      <w:pPr>
        <w:pStyle w:val="ListParagraph"/>
        <w:numPr>
          <w:ilvl w:val="0"/>
          <w:numId w:val="51"/>
        </w:numPr>
        <w:ind w:left="426" w:hanging="426"/>
        <w:rPr>
          <w:szCs w:val="24"/>
        </w:rPr>
      </w:pPr>
      <w:r>
        <w:rPr>
          <w:szCs w:val="24"/>
        </w:rPr>
        <w:t xml:space="preserve">A member of a lobbying or pressure group with an interest in health and care </w:t>
      </w:r>
    </w:p>
    <w:p w14:paraId="733C967D" w14:textId="77777777" w:rsidR="00357807" w:rsidRDefault="00357807" w:rsidP="008054CE">
      <w:pPr>
        <w:spacing w:after="0"/>
        <w:rPr>
          <w:b/>
          <w:szCs w:val="24"/>
        </w:rPr>
      </w:pPr>
    </w:p>
    <w:p w14:paraId="766622AF" w14:textId="77777777" w:rsidR="00357807" w:rsidRPr="00BC32C5" w:rsidRDefault="00357807" w:rsidP="00357807">
      <w:pPr>
        <w:rPr>
          <w:b/>
          <w:szCs w:val="24"/>
        </w:rPr>
      </w:pPr>
      <w:r w:rsidRPr="00BC32C5">
        <w:rPr>
          <w:b/>
          <w:szCs w:val="24"/>
        </w:rPr>
        <w:lastRenderedPageBreak/>
        <w:t>Indirect interests</w:t>
      </w:r>
    </w:p>
    <w:p w14:paraId="474D82FE" w14:textId="1E1016D4" w:rsidR="00357807" w:rsidRPr="00BC32C5" w:rsidRDefault="00357807" w:rsidP="00357807">
      <w:pPr>
        <w:rPr>
          <w:szCs w:val="24"/>
        </w:rPr>
      </w:pPr>
      <w:r w:rsidRPr="00BC32C5">
        <w:rPr>
          <w:szCs w:val="24"/>
        </w:rPr>
        <w:t>This is where an individual has a close association with an</w:t>
      </w:r>
      <w:r w:rsidR="0052136D">
        <w:rPr>
          <w:szCs w:val="24"/>
        </w:rPr>
        <w:t>other</w:t>
      </w:r>
      <w:r w:rsidRPr="00BC32C5">
        <w:rPr>
          <w:szCs w:val="24"/>
        </w:rPr>
        <w:t xml:space="preserve"> individual who has a financial interest, a non-financial professional interest or a non-financial personal interest</w:t>
      </w:r>
      <w:r w:rsidR="0052136D">
        <w:rPr>
          <w:szCs w:val="24"/>
        </w:rPr>
        <w:t xml:space="preserve"> who would stand to benefit from a decision they are involved in making</w:t>
      </w:r>
      <w:r w:rsidR="002D3D73">
        <w:rPr>
          <w:szCs w:val="24"/>
        </w:rPr>
        <w:t>.</w:t>
      </w:r>
      <w:r w:rsidR="00872F95">
        <w:rPr>
          <w:szCs w:val="24"/>
        </w:rPr>
        <w:t xml:space="preserve">This would include: </w:t>
      </w:r>
      <w:r w:rsidRPr="00BC32C5">
        <w:rPr>
          <w:szCs w:val="24"/>
        </w:rPr>
        <w:t xml:space="preserve"> </w:t>
      </w:r>
    </w:p>
    <w:p w14:paraId="3EB6B77C" w14:textId="4B718EFB" w:rsidR="00357807" w:rsidRPr="00BC32C5" w:rsidRDefault="00872F95" w:rsidP="00B53E82">
      <w:pPr>
        <w:numPr>
          <w:ilvl w:val="0"/>
          <w:numId w:val="31"/>
        </w:numPr>
        <w:spacing w:after="0" w:line="240" w:lineRule="auto"/>
        <w:ind w:left="426" w:hanging="426"/>
        <w:jc w:val="both"/>
        <w:rPr>
          <w:szCs w:val="24"/>
        </w:rPr>
      </w:pPr>
      <w:r>
        <w:rPr>
          <w:szCs w:val="24"/>
        </w:rPr>
        <w:t>Close family members and relatives</w:t>
      </w:r>
    </w:p>
    <w:p w14:paraId="02A9D2F6" w14:textId="5E870022" w:rsidR="00357807" w:rsidRPr="00BC32C5" w:rsidRDefault="00357807" w:rsidP="00B53E82">
      <w:pPr>
        <w:numPr>
          <w:ilvl w:val="0"/>
          <w:numId w:val="31"/>
        </w:numPr>
        <w:spacing w:after="0" w:line="240" w:lineRule="auto"/>
        <w:ind w:left="426" w:hanging="426"/>
        <w:jc w:val="both"/>
        <w:rPr>
          <w:szCs w:val="24"/>
        </w:rPr>
      </w:pPr>
      <w:r w:rsidRPr="00BC32C5">
        <w:rPr>
          <w:szCs w:val="24"/>
        </w:rPr>
        <w:t>Close friend</w:t>
      </w:r>
      <w:r w:rsidR="00872F95">
        <w:rPr>
          <w:szCs w:val="24"/>
        </w:rPr>
        <w:t>s and associates</w:t>
      </w:r>
    </w:p>
    <w:p w14:paraId="480EE2B6" w14:textId="2AD47926" w:rsidR="00357807" w:rsidRPr="00BC32C5" w:rsidRDefault="00357807" w:rsidP="00B53E82">
      <w:pPr>
        <w:numPr>
          <w:ilvl w:val="0"/>
          <w:numId w:val="31"/>
        </w:numPr>
        <w:spacing w:after="0" w:line="240" w:lineRule="auto"/>
        <w:ind w:left="426" w:hanging="426"/>
        <w:jc w:val="both"/>
        <w:rPr>
          <w:szCs w:val="24"/>
        </w:rPr>
      </w:pPr>
      <w:r w:rsidRPr="00BC32C5">
        <w:rPr>
          <w:szCs w:val="24"/>
        </w:rPr>
        <w:t>Business partner</w:t>
      </w:r>
      <w:r w:rsidR="00872F95">
        <w:rPr>
          <w:szCs w:val="24"/>
        </w:rPr>
        <w:t>s</w:t>
      </w:r>
      <w:r w:rsidRPr="00BC32C5">
        <w:rPr>
          <w:szCs w:val="24"/>
        </w:rPr>
        <w:t>.</w:t>
      </w:r>
    </w:p>
    <w:p w14:paraId="7E1C348F" w14:textId="77777777" w:rsidR="00357807" w:rsidRPr="00BC32C5" w:rsidRDefault="00357807" w:rsidP="00357807">
      <w:pPr>
        <w:ind w:left="426"/>
        <w:jc w:val="both"/>
        <w:rPr>
          <w:szCs w:val="24"/>
        </w:rPr>
      </w:pPr>
    </w:p>
    <w:p w14:paraId="37379F7B" w14:textId="77777777" w:rsidR="00357807" w:rsidRDefault="00357807" w:rsidP="00357807">
      <w:pPr>
        <w:rPr>
          <w:color w:val="0000FF"/>
          <w:szCs w:val="24"/>
          <w:u w:val="single"/>
        </w:rPr>
      </w:pPr>
    </w:p>
    <w:p w14:paraId="6BEE1317" w14:textId="77777777" w:rsidR="00357807" w:rsidRDefault="00357807" w:rsidP="00357807">
      <w:pPr>
        <w:rPr>
          <w:color w:val="0000FF"/>
          <w:szCs w:val="24"/>
          <w:u w:val="single"/>
        </w:rPr>
      </w:pPr>
    </w:p>
    <w:p w14:paraId="275F384B" w14:textId="77777777" w:rsidR="00357807" w:rsidRDefault="00357807" w:rsidP="00357807">
      <w:pPr>
        <w:rPr>
          <w:color w:val="0000FF"/>
          <w:szCs w:val="24"/>
          <w:u w:val="single"/>
        </w:rPr>
      </w:pPr>
    </w:p>
    <w:p w14:paraId="0AFF4E1F" w14:textId="77777777" w:rsidR="00357807" w:rsidRDefault="00357807" w:rsidP="00357807">
      <w:pPr>
        <w:rPr>
          <w:color w:val="0000FF"/>
          <w:szCs w:val="24"/>
          <w:u w:val="single"/>
        </w:rPr>
      </w:pPr>
    </w:p>
    <w:p w14:paraId="7F64A990" w14:textId="4BAAE86A" w:rsidR="00357807" w:rsidRDefault="00357807" w:rsidP="00357807">
      <w:pPr>
        <w:rPr>
          <w:color w:val="0000FF"/>
          <w:szCs w:val="24"/>
          <w:u w:val="single"/>
        </w:rPr>
      </w:pPr>
    </w:p>
    <w:p w14:paraId="76A31966" w14:textId="6A1257A9" w:rsidR="00F36EA1" w:rsidRDefault="00F36EA1" w:rsidP="00357807">
      <w:pPr>
        <w:rPr>
          <w:color w:val="0000FF"/>
          <w:szCs w:val="24"/>
          <w:u w:val="single"/>
        </w:rPr>
      </w:pPr>
    </w:p>
    <w:p w14:paraId="5CB9E71A" w14:textId="62E3C22F" w:rsidR="00F36EA1" w:rsidRDefault="00F36EA1" w:rsidP="00357807">
      <w:pPr>
        <w:rPr>
          <w:color w:val="0000FF"/>
          <w:szCs w:val="24"/>
          <w:u w:val="single"/>
        </w:rPr>
      </w:pPr>
    </w:p>
    <w:p w14:paraId="569D7AEF" w14:textId="7282184F" w:rsidR="00F36EA1" w:rsidRDefault="00F36EA1" w:rsidP="00357807">
      <w:pPr>
        <w:rPr>
          <w:color w:val="0000FF"/>
          <w:szCs w:val="24"/>
          <w:u w:val="single"/>
        </w:rPr>
      </w:pPr>
    </w:p>
    <w:p w14:paraId="03EB87B6" w14:textId="7DC21214" w:rsidR="00F36EA1" w:rsidRDefault="00F36EA1" w:rsidP="00357807">
      <w:pPr>
        <w:rPr>
          <w:color w:val="0000FF"/>
          <w:szCs w:val="24"/>
          <w:u w:val="single"/>
        </w:rPr>
      </w:pPr>
    </w:p>
    <w:p w14:paraId="193C759D" w14:textId="3F78D4B0" w:rsidR="00F36EA1" w:rsidRDefault="00F36EA1" w:rsidP="00357807">
      <w:pPr>
        <w:rPr>
          <w:color w:val="0000FF"/>
          <w:szCs w:val="24"/>
          <w:u w:val="single"/>
        </w:rPr>
      </w:pPr>
    </w:p>
    <w:p w14:paraId="198436D0" w14:textId="003778FF" w:rsidR="00F36EA1" w:rsidRDefault="00F36EA1" w:rsidP="00357807">
      <w:pPr>
        <w:rPr>
          <w:color w:val="0000FF"/>
          <w:szCs w:val="24"/>
          <w:u w:val="single"/>
        </w:rPr>
      </w:pPr>
    </w:p>
    <w:p w14:paraId="6B298149" w14:textId="3251C5A2" w:rsidR="00F36EA1" w:rsidRDefault="00F36EA1" w:rsidP="00357807">
      <w:pPr>
        <w:rPr>
          <w:color w:val="0000FF"/>
          <w:szCs w:val="24"/>
          <w:u w:val="single"/>
        </w:rPr>
      </w:pPr>
    </w:p>
    <w:p w14:paraId="0617A050" w14:textId="536DC2FA" w:rsidR="00F36EA1" w:rsidRDefault="00F36EA1" w:rsidP="00357807">
      <w:pPr>
        <w:rPr>
          <w:color w:val="0000FF"/>
          <w:szCs w:val="24"/>
          <w:u w:val="single"/>
        </w:rPr>
      </w:pPr>
    </w:p>
    <w:p w14:paraId="34DDC737" w14:textId="3B304D04" w:rsidR="00F36EA1" w:rsidRDefault="00F36EA1" w:rsidP="00357807">
      <w:pPr>
        <w:rPr>
          <w:color w:val="0000FF"/>
          <w:szCs w:val="24"/>
          <w:u w:val="single"/>
        </w:rPr>
      </w:pPr>
    </w:p>
    <w:p w14:paraId="47076998" w14:textId="77777777" w:rsidR="00F36EA1" w:rsidRDefault="00F36EA1" w:rsidP="00357807">
      <w:pPr>
        <w:rPr>
          <w:color w:val="0000FF"/>
          <w:szCs w:val="24"/>
          <w:u w:val="single"/>
        </w:rPr>
      </w:pPr>
    </w:p>
    <w:p w14:paraId="53CA0341" w14:textId="77777777" w:rsidR="00357807" w:rsidRDefault="00357807" w:rsidP="00357807">
      <w:pPr>
        <w:rPr>
          <w:color w:val="0000FF"/>
          <w:szCs w:val="24"/>
          <w:u w:val="single"/>
        </w:rPr>
      </w:pPr>
    </w:p>
    <w:p w14:paraId="07EBBDE4" w14:textId="77777777" w:rsidR="00357807" w:rsidRDefault="00357807" w:rsidP="00357807">
      <w:pPr>
        <w:rPr>
          <w:color w:val="0000FF"/>
          <w:szCs w:val="24"/>
          <w:u w:val="single"/>
        </w:rPr>
      </w:pPr>
    </w:p>
    <w:p w14:paraId="79E08F2B" w14:textId="77777777" w:rsidR="00357807" w:rsidRDefault="00357807" w:rsidP="00357807">
      <w:pPr>
        <w:rPr>
          <w:color w:val="0000FF"/>
          <w:szCs w:val="24"/>
          <w:u w:val="single"/>
        </w:rPr>
      </w:pPr>
    </w:p>
    <w:p w14:paraId="36E15F6E" w14:textId="77777777" w:rsidR="00357807" w:rsidRPr="00BC32C5" w:rsidRDefault="00357807" w:rsidP="00357807">
      <w:pPr>
        <w:rPr>
          <w:szCs w:val="24"/>
        </w:rPr>
      </w:pPr>
    </w:p>
    <w:p w14:paraId="7F16CDB5" w14:textId="7DA949EA" w:rsidR="00357807" w:rsidRDefault="00357807" w:rsidP="00357807">
      <w:pPr>
        <w:pStyle w:val="Heading2"/>
      </w:pPr>
      <w:bookmarkStart w:id="74" w:name="_Toc103076425"/>
      <w:r>
        <w:lastRenderedPageBreak/>
        <w:t xml:space="preserve">Contact details for the </w:t>
      </w:r>
      <w:r w:rsidR="00975E3B">
        <w:t xml:space="preserve">ICB </w:t>
      </w:r>
      <w:r>
        <w:t>Corporate Governance Team and Conflict of Interest Guardian</w:t>
      </w:r>
      <w:bookmarkEnd w:id="74"/>
    </w:p>
    <w:p w14:paraId="28DE9549" w14:textId="77777777" w:rsidR="00357807" w:rsidRDefault="00357807" w:rsidP="0035780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357807" w:rsidRPr="00E765F3" w14:paraId="0FDE0157" w14:textId="77777777" w:rsidTr="0081240B">
        <w:trPr>
          <w:trHeight w:val="340"/>
          <w:jc w:val="center"/>
        </w:trPr>
        <w:tc>
          <w:tcPr>
            <w:tcW w:w="9072" w:type="dxa"/>
            <w:gridSpan w:val="2"/>
            <w:shd w:val="clear" w:color="auto" w:fill="1F497D"/>
            <w:vAlign w:val="center"/>
          </w:tcPr>
          <w:p w14:paraId="7E11E729" w14:textId="7157640D" w:rsidR="00357807" w:rsidRPr="00F36EA1" w:rsidRDefault="00CD1E71" w:rsidP="0081240B">
            <w:pPr>
              <w:rPr>
                <w:rFonts w:eastAsia="Calibri" w:cs="Arial"/>
                <w:b/>
                <w:bCs/>
                <w:color w:val="FFFFFF"/>
                <w:szCs w:val="24"/>
              </w:rPr>
            </w:pPr>
            <w:bookmarkStart w:id="75" w:name="_Hlk92722072"/>
            <w:r w:rsidRPr="00F36EA1">
              <w:rPr>
                <w:rFonts w:eastAsia="Calibri" w:cs="Arial"/>
                <w:b/>
                <w:bCs/>
                <w:color w:val="FFFFFF"/>
                <w:szCs w:val="24"/>
              </w:rPr>
              <w:t>Senior person responsible for Governance</w:t>
            </w:r>
            <w:r w:rsidR="00F36EA1">
              <w:rPr>
                <w:rFonts w:eastAsia="Calibri" w:cs="Arial"/>
                <w:b/>
                <w:bCs/>
                <w:color w:val="FFFFFF"/>
                <w:szCs w:val="24"/>
              </w:rPr>
              <w:t>]</w:t>
            </w:r>
            <w:r w:rsidRPr="00F36EA1">
              <w:rPr>
                <w:rFonts w:eastAsia="Calibri" w:cs="Arial"/>
                <w:b/>
                <w:bCs/>
                <w:color w:val="FFFFFF"/>
                <w:szCs w:val="24"/>
              </w:rPr>
              <w:t xml:space="preserve"> </w:t>
            </w:r>
          </w:p>
        </w:tc>
      </w:tr>
      <w:tr w:rsidR="00357807" w:rsidRPr="00E765F3" w14:paraId="65852FEC" w14:textId="77777777" w:rsidTr="0081240B">
        <w:trPr>
          <w:trHeight w:val="340"/>
          <w:jc w:val="center"/>
        </w:trPr>
        <w:tc>
          <w:tcPr>
            <w:tcW w:w="2268" w:type="dxa"/>
            <w:shd w:val="clear" w:color="auto" w:fill="auto"/>
            <w:vAlign w:val="center"/>
          </w:tcPr>
          <w:p w14:paraId="52E61A61" w14:textId="77777777" w:rsidR="00357807" w:rsidRPr="00E765F3" w:rsidRDefault="00357807" w:rsidP="0081240B">
            <w:pPr>
              <w:rPr>
                <w:rFonts w:eastAsia="Calibri" w:cs="Arial"/>
                <w:szCs w:val="24"/>
              </w:rPr>
            </w:pPr>
            <w:r w:rsidRPr="00E765F3">
              <w:rPr>
                <w:rFonts w:eastAsia="Calibri" w:cs="Arial"/>
                <w:szCs w:val="24"/>
              </w:rPr>
              <w:t>Name</w:t>
            </w:r>
          </w:p>
        </w:tc>
        <w:tc>
          <w:tcPr>
            <w:tcW w:w="6804" w:type="dxa"/>
            <w:shd w:val="clear" w:color="auto" w:fill="auto"/>
            <w:vAlign w:val="center"/>
          </w:tcPr>
          <w:p w14:paraId="608EE8C8" w14:textId="71DD17B1" w:rsidR="00357807" w:rsidRPr="00F36EA1" w:rsidRDefault="002F1ED3" w:rsidP="0081240B">
            <w:pPr>
              <w:rPr>
                <w:rFonts w:eastAsia="Calibri" w:cs="Arial"/>
                <w:b/>
                <w:bCs/>
                <w:szCs w:val="24"/>
              </w:rPr>
            </w:pPr>
            <w:r>
              <w:rPr>
                <w:rFonts w:eastAsia="Calibri" w:cs="Arial"/>
                <w:b/>
                <w:bCs/>
                <w:szCs w:val="24"/>
              </w:rPr>
              <w:t>Sarah Truelove</w:t>
            </w:r>
          </w:p>
        </w:tc>
      </w:tr>
      <w:tr w:rsidR="00357807" w:rsidRPr="00E765F3" w14:paraId="48689212" w14:textId="77777777" w:rsidTr="0081240B">
        <w:trPr>
          <w:trHeight w:val="340"/>
          <w:jc w:val="center"/>
        </w:trPr>
        <w:tc>
          <w:tcPr>
            <w:tcW w:w="2268" w:type="dxa"/>
            <w:shd w:val="clear" w:color="auto" w:fill="auto"/>
            <w:vAlign w:val="center"/>
          </w:tcPr>
          <w:p w14:paraId="418C66D2" w14:textId="77777777" w:rsidR="00357807" w:rsidRPr="00E765F3" w:rsidRDefault="00357807" w:rsidP="0081240B">
            <w:pPr>
              <w:rPr>
                <w:rFonts w:eastAsia="Calibri" w:cs="Arial"/>
                <w:szCs w:val="24"/>
              </w:rPr>
            </w:pPr>
            <w:r w:rsidRPr="00E765F3">
              <w:rPr>
                <w:rFonts w:eastAsia="Calibri" w:cs="Arial"/>
                <w:szCs w:val="24"/>
              </w:rPr>
              <w:t>Title</w:t>
            </w:r>
          </w:p>
        </w:tc>
        <w:tc>
          <w:tcPr>
            <w:tcW w:w="6804" w:type="dxa"/>
            <w:shd w:val="clear" w:color="auto" w:fill="auto"/>
            <w:vAlign w:val="center"/>
          </w:tcPr>
          <w:p w14:paraId="42516A52" w14:textId="0593069A" w:rsidR="00357807" w:rsidRPr="00E765F3" w:rsidRDefault="002F1ED3" w:rsidP="0081240B">
            <w:pPr>
              <w:rPr>
                <w:rFonts w:eastAsia="Calibri" w:cs="Arial"/>
                <w:szCs w:val="24"/>
              </w:rPr>
            </w:pPr>
            <w:r>
              <w:rPr>
                <w:rFonts w:eastAsia="Calibri" w:cs="Arial"/>
                <w:b/>
                <w:bCs/>
                <w:szCs w:val="24"/>
              </w:rPr>
              <w:t>Deputy CEO</w:t>
            </w:r>
          </w:p>
        </w:tc>
      </w:tr>
      <w:tr w:rsidR="00357807" w:rsidRPr="00E765F3" w14:paraId="34837AD3" w14:textId="77777777" w:rsidTr="0081240B">
        <w:trPr>
          <w:trHeight w:val="340"/>
          <w:jc w:val="center"/>
        </w:trPr>
        <w:tc>
          <w:tcPr>
            <w:tcW w:w="2268" w:type="dxa"/>
            <w:shd w:val="clear" w:color="auto" w:fill="auto"/>
            <w:vAlign w:val="center"/>
          </w:tcPr>
          <w:p w14:paraId="6EB8A4E9" w14:textId="77777777" w:rsidR="00357807" w:rsidRPr="00E765F3" w:rsidRDefault="00357807" w:rsidP="0081240B">
            <w:pPr>
              <w:rPr>
                <w:rFonts w:eastAsia="Calibri" w:cs="Arial"/>
                <w:szCs w:val="24"/>
              </w:rPr>
            </w:pPr>
            <w:r w:rsidRPr="00E765F3">
              <w:rPr>
                <w:rFonts w:eastAsia="Calibri" w:cs="Arial"/>
                <w:szCs w:val="24"/>
              </w:rPr>
              <w:t>Telephone No.</w:t>
            </w:r>
          </w:p>
        </w:tc>
        <w:tc>
          <w:tcPr>
            <w:tcW w:w="6804" w:type="dxa"/>
            <w:shd w:val="clear" w:color="auto" w:fill="auto"/>
            <w:vAlign w:val="center"/>
          </w:tcPr>
          <w:p w14:paraId="3C9B7FD2" w14:textId="21B6F57B" w:rsidR="00357807" w:rsidRPr="00E765F3" w:rsidRDefault="002F1ED3" w:rsidP="0081240B">
            <w:pPr>
              <w:rPr>
                <w:rFonts w:eastAsia="Calibri" w:cs="Arial"/>
                <w:szCs w:val="24"/>
              </w:rPr>
            </w:pPr>
            <w:r>
              <w:rPr>
                <w:rFonts w:cs="Arial"/>
              </w:rPr>
              <w:t>0117 900 2606</w:t>
            </w:r>
          </w:p>
        </w:tc>
      </w:tr>
      <w:tr w:rsidR="00357807" w:rsidRPr="00E765F3" w14:paraId="211B1CA8" w14:textId="77777777" w:rsidTr="0081240B">
        <w:trPr>
          <w:trHeight w:val="340"/>
          <w:jc w:val="center"/>
        </w:trPr>
        <w:tc>
          <w:tcPr>
            <w:tcW w:w="2268" w:type="dxa"/>
            <w:tcBorders>
              <w:bottom w:val="single" w:sz="4" w:space="0" w:color="auto"/>
            </w:tcBorders>
            <w:shd w:val="clear" w:color="auto" w:fill="auto"/>
            <w:vAlign w:val="center"/>
          </w:tcPr>
          <w:p w14:paraId="330BBAD5" w14:textId="77777777" w:rsidR="00357807" w:rsidRPr="00E765F3" w:rsidRDefault="00357807" w:rsidP="0081240B">
            <w:pPr>
              <w:rPr>
                <w:rFonts w:eastAsia="Calibri" w:cs="Arial"/>
                <w:szCs w:val="24"/>
              </w:rPr>
            </w:pPr>
            <w:r w:rsidRPr="00E765F3">
              <w:rPr>
                <w:rFonts w:eastAsia="Calibri" w:cs="Arial"/>
                <w:szCs w:val="24"/>
              </w:rPr>
              <w:t>Email</w:t>
            </w:r>
          </w:p>
        </w:tc>
        <w:tc>
          <w:tcPr>
            <w:tcW w:w="6804" w:type="dxa"/>
            <w:tcBorders>
              <w:bottom w:val="single" w:sz="4" w:space="0" w:color="auto"/>
            </w:tcBorders>
            <w:shd w:val="clear" w:color="auto" w:fill="auto"/>
            <w:vAlign w:val="center"/>
          </w:tcPr>
          <w:p w14:paraId="640B5079" w14:textId="283F705A" w:rsidR="00357807" w:rsidRPr="00E765F3" w:rsidRDefault="002F1ED3" w:rsidP="0081240B">
            <w:pPr>
              <w:rPr>
                <w:rFonts w:eastAsia="Calibri" w:cs="Arial"/>
                <w:szCs w:val="24"/>
              </w:rPr>
            </w:pPr>
            <w:r>
              <w:rPr>
                <w:rFonts w:eastAsia="Calibri" w:cs="Arial"/>
                <w:b/>
                <w:bCs/>
                <w:szCs w:val="24"/>
              </w:rPr>
              <w:t>sarahtruelove@nhs.net</w:t>
            </w:r>
          </w:p>
        </w:tc>
      </w:tr>
      <w:tr w:rsidR="00357807" w:rsidRPr="00E765F3" w14:paraId="00DD7D73" w14:textId="77777777" w:rsidTr="0081240B">
        <w:trPr>
          <w:trHeight w:val="340"/>
          <w:jc w:val="center"/>
        </w:trPr>
        <w:tc>
          <w:tcPr>
            <w:tcW w:w="9072" w:type="dxa"/>
            <w:gridSpan w:val="2"/>
            <w:shd w:val="clear" w:color="auto" w:fill="1F497D"/>
            <w:vAlign w:val="center"/>
          </w:tcPr>
          <w:p w14:paraId="282725AF" w14:textId="77777777" w:rsidR="00357807" w:rsidRPr="00E765F3" w:rsidRDefault="00357807" w:rsidP="0081240B">
            <w:pPr>
              <w:rPr>
                <w:rFonts w:eastAsia="Calibri" w:cs="Arial"/>
                <w:color w:val="FFFFFF"/>
                <w:szCs w:val="24"/>
              </w:rPr>
            </w:pPr>
            <w:r w:rsidRPr="00E765F3">
              <w:rPr>
                <w:rFonts w:eastAsia="Calibri" w:cs="Arial"/>
                <w:color w:val="FFFFFF"/>
                <w:szCs w:val="24"/>
              </w:rPr>
              <w:t>Conflict of Interest Guardian</w:t>
            </w:r>
          </w:p>
        </w:tc>
      </w:tr>
      <w:tr w:rsidR="00357807" w:rsidRPr="00E765F3" w14:paraId="52988A47" w14:textId="77777777" w:rsidTr="0081240B">
        <w:trPr>
          <w:trHeight w:val="340"/>
          <w:jc w:val="center"/>
        </w:trPr>
        <w:tc>
          <w:tcPr>
            <w:tcW w:w="2268" w:type="dxa"/>
            <w:shd w:val="clear" w:color="auto" w:fill="auto"/>
            <w:vAlign w:val="center"/>
          </w:tcPr>
          <w:p w14:paraId="4C225435" w14:textId="77777777" w:rsidR="00357807" w:rsidRPr="00E765F3" w:rsidRDefault="00357807" w:rsidP="0081240B">
            <w:pPr>
              <w:rPr>
                <w:rFonts w:eastAsia="Calibri" w:cs="Arial"/>
                <w:szCs w:val="24"/>
              </w:rPr>
            </w:pPr>
            <w:r w:rsidRPr="00E765F3">
              <w:rPr>
                <w:rFonts w:eastAsia="Calibri" w:cs="Arial"/>
                <w:szCs w:val="24"/>
              </w:rPr>
              <w:t>Name</w:t>
            </w:r>
          </w:p>
        </w:tc>
        <w:tc>
          <w:tcPr>
            <w:tcW w:w="6804" w:type="dxa"/>
            <w:shd w:val="clear" w:color="auto" w:fill="auto"/>
            <w:vAlign w:val="center"/>
          </w:tcPr>
          <w:p w14:paraId="5C054E45" w14:textId="5CC1B004" w:rsidR="00357807" w:rsidRPr="00870BDE" w:rsidRDefault="00872F95" w:rsidP="0081240B">
            <w:pPr>
              <w:rPr>
                <w:rFonts w:eastAsia="Calibri" w:cs="Arial"/>
                <w:szCs w:val="24"/>
              </w:rPr>
            </w:pPr>
            <w:r>
              <w:rPr>
                <w:rFonts w:eastAsia="Calibri" w:cs="Arial"/>
                <w:szCs w:val="24"/>
              </w:rPr>
              <w:t xml:space="preserve">John Cappock </w:t>
            </w:r>
          </w:p>
        </w:tc>
      </w:tr>
      <w:tr w:rsidR="00357807" w:rsidRPr="00E765F3" w14:paraId="422F3742" w14:textId="77777777" w:rsidTr="0081240B">
        <w:trPr>
          <w:trHeight w:val="340"/>
          <w:jc w:val="center"/>
        </w:trPr>
        <w:tc>
          <w:tcPr>
            <w:tcW w:w="2268" w:type="dxa"/>
            <w:shd w:val="clear" w:color="auto" w:fill="auto"/>
            <w:vAlign w:val="center"/>
          </w:tcPr>
          <w:p w14:paraId="40FD9E22" w14:textId="77777777" w:rsidR="00357807" w:rsidRPr="00E765F3" w:rsidRDefault="00357807" w:rsidP="0081240B">
            <w:pPr>
              <w:rPr>
                <w:rFonts w:eastAsia="Calibri" w:cs="Arial"/>
                <w:szCs w:val="24"/>
              </w:rPr>
            </w:pPr>
            <w:r w:rsidRPr="00E765F3">
              <w:rPr>
                <w:rFonts w:eastAsia="Calibri" w:cs="Arial"/>
                <w:szCs w:val="24"/>
              </w:rPr>
              <w:t>Title</w:t>
            </w:r>
          </w:p>
        </w:tc>
        <w:tc>
          <w:tcPr>
            <w:tcW w:w="6804" w:type="dxa"/>
            <w:shd w:val="clear" w:color="auto" w:fill="auto"/>
            <w:vAlign w:val="center"/>
          </w:tcPr>
          <w:p w14:paraId="5CA85E1C" w14:textId="29CB6D51" w:rsidR="00357807" w:rsidRPr="00870BDE" w:rsidRDefault="002B51DC" w:rsidP="0081240B">
            <w:pPr>
              <w:rPr>
                <w:rFonts w:eastAsia="Calibri" w:cs="Arial"/>
                <w:szCs w:val="24"/>
              </w:rPr>
            </w:pPr>
            <w:r>
              <w:rPr>
                <w:rFonts w:eastAsia="Calibri" w:cs="Arial"/>
                <w:szCs w:val="24"/>
              </w:rPr>
              <w:t xml:space="preserve">Independent Non-Executive Member for Audit </w:t>
            </w:r>
          </w:p>
        </w:tc>
      </w:tr>
      <w:tr w:rsidR="00357807" w:rsidRPr="00E765F3" w14:paraId="43827BDA" w14:textId="77777777" w:rsidTr="0081240B">
        <w:trPr>
          <w:trHeight w:val="340"/>
          <w:jc w:val="center"/>
        </w:trPr>
        <w:tc>
          <w:tcPr>
            <w:tcW w:w="2268" w:type="dxa"/>
            <w:shd w:val="clear" w:color="auto" w:fill="auto"/>
            <w:vAlign w:val="center"/>
          </w:tcPr>
          <w:p w14:paraId="2867A5B6" w14:textId="77777777" w:rsidR="00357807" w:rsidRPr="00E765F3" w:rsidRDefault="00357807" w:rsidP="0081240B">
            <w:pPr>
              <w:rPr>
                <w:rFonts w:eastAsia="Calibri" w:cs="Arial"/>
                <w:szCs w:val="24"/>
              </w:rPr>
            </w:pPr>
            <w:r w:rsidRPr="00E765F3">
              <w:rPr>
                <w:rFonts w:eastAsia="Calibri" w:cs="Arial"/>
                <w:szCs w:val="24"/>
              </w:rPr>
              <w:t>Email</w:t>
            </w:r>
          </w:p>
        </w:tc>
        <w:tc>
          <w:tcPr>
            <w:tcW w:w="6804" w:type="dxa"/>
            <w:shd w:val="clear" w:color="auto" w:fill="auto"/>
            <w:vAlign w:val="center"/>
          </w:tcPr>
          <w:p w14:paraId="2B4CFC94" w14:textId="0E307DD5" w:rsidR="00445761" w:rsidRPr="00870BDE" w:rsidRDefault="004F4610" w:rsidP="00445761">
            <w:pPr>
              <w:rPr>
                <w:rFonts w:eastAsia="Calibri" w:cs="Arial"/>
                <w:szCs w:val="24"/>
              </w:rPr>
            </w:pPr>
            <w:hyperlink r:id="rId12" w:history="1">
              <w:r w:rsidR="00445761" w:rsidRPr="00D30318">
                <w:rPr>
                  <w:rStyle w:val="Hyperlink"/>
                  <w:rFonts w:eastAsia="Calibri" w:cs="Arial"/>
                  <w:szCs w:val="24"/>
                </w:rPr>
                <w:t>John.cappock@nhs.net</w:t>
              </w:r>
            </w:hyperlink>
          </w:p>
        </w:tc>
      </w:tr>
      <w:tr w:rsidR="00357807" w:rsidRPr="00E765F3" w14:paraId="58C7C13B" w14:textId="77777777" w:rsidTr="0081240B">
        <w:trPr>
          <w:trHeight w:val="340"/>
          <w:jc w:val="center"/>
        </w:trPr>
        <w:tc>
          <w:tcPr>
            <w:tcW w:w="9072" w:type="dxa"/>
            <w:gridSpan w:val="2"/>
            <w:shd w:val="clear" w:color="auto" w:fill="1F497D"/>
            <w:vAlign w:val="center"/>
          </w:tcPr>
          <w:p w14:paraId="7FD63BF9" w14:textId="77777777" w:rsidR="00357807" w:rsidRPr="00E765F3" w:rsidRDefault="00357807" w:rsidP="0081240B">
            <w:pPr>
              <w:rPr>
                <w:rFonts w:eastAsia="Calibri" w:cs="Arial"/>
                <w:color w:val="FFFFFF"/>
                <w:szCs w:val="24"/>
              </w:rPr>
            </w:pPr>
            <w:r>
              <w:rPr>
                <w:rFonts w:eastAsia="Calibri" w:cs="Arial"/>
                <w:color w:val="FFFFFF"/>
                <w:szCs w:val="24"/>
              </w:rPr>
              <w:t xml:space="preserve">Corporate Governance Team </w:t>
            </w:r>
          </w:p>
        </w:tc>
      </w:tr>
      <w:tr w:rsidR="00357807" w:rsidRPr="00E765F3" w14:paraId="495D9629" w14:textId="77777777" w:rsidTr="0081240B">
        <w:trPr>
          <w:trHeight w:val="340"/>
          <w:jc w:val="center"/>
        </w:trPr>
        <w:tc>
          <w:tcPr>
            <w:tcW w:w="2268" w:type="dxa"/>
            <w:shd w:val="clear" w:color="auto" w:fill="auto"/>
            <w:vAlign w:val="center"/>
          </w:tcPr>
          <w:p w14:paraId="024CE55B" w14:textId="77777777" w:rsidR="00357807" w:rsidRPr="00E765F3" w:rsidRDefault="00357807" w:rsidP="0081240B">
            <w:pPr>
              <w:rPr>
                <w:rFonts w:eastAsia="Calibri" w:cs="Arial"/>
                <w:szCs w:val="24"/>
              </w:rPr>
            </w:pPr>
            <w:r w:rsidRPr="00E765F3">
              <w:rPr>
                <w:rFonts w:eastAsia="Calibri" w:cs="Arial"/>
                <w:szCs w:val="24"/>
              </w:rPr>
              <w:t>Email</w:t>
            </w:r>
          </w:p>
        </w:tc>
        <w:tc>
          <w:tcPr>
            <w:tcW w:w="6804" w:type="dxa"/>
            <w:shd w:val="clear" w:color="auto" w:fill="auto"/>
            <w:vAlign w:val="center"/>
          </w:tcPr>
          <w:p w14:paraId="5B077D45" w14:textId="77777777" w:rsidR="00357807" w:rsidRPr="00870BDE" w:rsidRDefault="004F4610" w:rsidP="0081240B">
            <w:pPr>
              <w:rPr>
                <w:rFonts w:eastAsia="Calibri" w:cs="Arial"/>
                <w:szCs w:val="24"/>
              </w:rPr>
            </w:pPr>
            <w:hyperlink r:id="rId13" w:history="1">
              <w:r w:rsidR="00357807" w:rsidRPr="009442C2">
                <w:rPr>
                  <w:rStyle w:val="Hyperlink"/>
                  <w:rFonts w:eastAsia="Calibri" w:cs="Arial"/>
                  <w:szCs w:val="24"/>
                </w:rPr>
                <w:t>bnssg.corporate@nhs.net</w:t>
              </w:r>
            </w:hyperlink>
          </w:p>
        </w:tc>
      </w:tr>
      <w:bookmarkEnd w:id="75"/>
    </w:tbl>
    <w:p w14:paraId="2656886D" w14:textId="77777777" w:rsidR="00357807" w:rsidRDefault="00357807" w:rsidP="00357807"/>
    <w:p w14:paraId="60BC75CB" w14:textId="77777777" w:rsidR="00357807" w:rsidRDefault="00357807" w:rsidP="00357807"/>
    <w:p w14:paraId="38FFCF6D" w14:textId="77777777" w:rsidR="00357807" w:rsidRDefault="00357807" w:rsidP="00357807"/>
    <w:p w14:paraId="48C56AE7" w14:textId="77777777" w:rsidR="00357807" w:rsidRDefault="00357807" w:rsidP="00357807"/>
    <w:p w14:paraId="58A305BF" w14:textId="77777777" w:rsidR="00357807" w:rsidRDefault="00357807" w:rsidP="00357807"/>
    <w:p w14:paraId="01204476" w14:textId="77777777" w:rsidR="00357807" w:rsidRDefault="00357807" w:rsidP="00357807"/>
    <w:p w14:paraId="4DEF0EB3" w14:textId="77777777" w:rsidR="00357807" w:rsidRDefault="00357807" w:rsidP="00357807"/>
    <w:p w14:paraId="6713CCD5" w14:textId="77777777" w:rsidR="00357807" w:rsidRDefault="00357807" w:rsidP="00357807"/>
    <w:p w14:paraId="7DA5EA95" w14:textId="77777777" w:rsidR="00357807" w:rsidRDefault="00357807" w:rsidP="00357807"/>
    <w:p w14:paraId="612542D9" w14:textId="77777777" w:rsidR="00357807" w:rsidRDefault="00357807" w:rsidP="00357807"/>
    <w:p w14:paraId="6D826E3F" w14:textId="77777777" w:rsidR="00357807" w:rsidRDefault="00357807" w:rsidP="00357807"/>
    <w:p w14:paraId="3FCC6AE9" w14:textId="77777777" w:rsidR="00357807" w:rsidRDefault="00357807" w:rsidP="00357807"/>
    <w:p w14:paraId="202E4895" w14:textId="77777777" w:rsidR="00357807" w:rsidRDefault="00357807" w:rsidP="00357807"/>
    <w:p w14:paraId="2AA35119" w14:textId="77777777" w:rsidR="00357807" w:rsidRPr="00357807" w:rsidRDefault="00357807" w:rsidP="00357807">
      <w:pPr>
        <w:pStyle w:val="Heading2"/>
      </w:pPr>
      <w:bookmarkStart w:id="76" w:name="_Toc103076426"/>
      <w:r>
        <w:lastRenderedPageBreak/>
        <w:t>Conflict of Interest form</w:t>
      </w:r>
      <w:bookmarkEnd w:id="76"/>
      <w:r>
        <w:t xml:space="preserve"> </w:t>
      </w:r>
    </w:p>
    <w:p w14:paraId="566B052C" w14:textId="77777777" w:rsidR="00357807" w:rsidRDefault="00357807" w:rsidP="008054CE">
      <w:pPr>
        <w:spacing w:after="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1843"/>
        <w:gridCol w:w="710"/>
        <w:gridCol w:w="850"/>
        <w:gridCol w:w="1842"/>
      </w:tblGrid>
      <w:tr w:rsidR="00357807" w:rsidRPr="00104B29" w14:paraId="736D972E" w14:textId="77777777" w:rsidTr="0081240B">
        <w:trPr>
          <w:jc w:val="center"/>
        </w:trPr>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62B241B3" w14:textId="77777777" w:rsidR="00357807" w:rsidRPr="00F2221F" w:rsidRDefault="00357807" w:rsidP="0081240B">
            <w:pPr>
              <w:spacing w:after="120"/>
              <w:rPr>
                <w:rFonts w:cs="Arial"/>
                <w:b/>
                <w:bCs/>
                <w:color w:val="FFFFFF"/>
                <w:sz w:val="22"/>
                <w:szCs w:val="24"/>
              </w:rPr>
            </w:pPr>
            <w:r w:rsidRPr="00F2221F">
              <w:rPr>
                <w:rFonts w:cs="Arial"/>
                <w:b/>
                <w:color w:val="FFFFFF"/>
                <w:sz w:val="22"/>
                <w:szCs w:val="24"/>
              </w:rPr>
              <w:t>Name:</w:t>
            </w:r>
          </w:p>
        </w:tc>
        <w:tc>
          <w:tcPr>
            <w:tcW w:w="5245" w:type="dxa"/>
            <w:gridSpan w:val="4"/>
            <w:tcBorders>
              <w:top w:val="single" w:sz="12" w:space="0" w:color="auto"/>
              <w:left w:val="single" w:sz="12" w:space="0" w:color="auto"/>
              <w:bottom w:val="single" w:sz="12" w:space="0" w:color="auto"/>
              <w:right w:val="single" w:sz="12" w:space="0" w:color="auto"/>
            </w:tcBorders>
          </w:tcPr>
          <w:p w14:paraId="6B8F4C43" w14:textId="77777777" w:rsidR="00357807" w:rsidRPr="00104B29" w:rsidRDefault="00357807" w:rsidP="0081240B">
            <w:pPr>
              <w:spacing w:after="120"/>
              <w:rPr>
                <w:rFonts w:cs="Arial"/>
                <w:b/>
                <w:bCs/>
                <w:sz w:val="22"/>
                <w:szCs w:val="24"/>
              </w:rPr>
            </w:pPr>
          </w:p>
        </w:tc>
      </w:tr>
      <w:tr w:rsidR="00357807" w:rsidRPr="00104B29" w14:paraId="5451A2CF" w14:textId="77777777" w:rsidTr="0081240B">
        <w:trPr>
          <w:jc w:val="center"/>
        </w:trPr>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4E4DAED4" w14:textId="77777777" w:rsidR="00357807" w:rsidRPr="00F2221F" w:rsidRDefault="00357807" w:rsidP="0081240B">
            <w:pPr>
              <w:spacing w:after="120"/>
              <w:rPr>
                <w:rFonts w:cs="Arial"/>
                <w:b/>
                <w:color w:val="FFFFFF"/>
                <w:sz w:val="22"/>
                <w:szCs w:val="24"/>
              </w:rPr>
            </w:pPr>
            <w:r w:rsidRPr="00F2221F">
              <w:rPr>
                <w:rFonts w:cs="Arial"/>
                <w:b/>
                <w:color w:val="FFFFFF"/>
                <w:sz w:val="22"/>
                <w:szCs w:val="24"/>
              </w:rPr>
              <w:t>Organisation:</w:t>
            </w:r>
          </w:p>
        </w:tc>
        <w:tc>
          <w:tcPr>
            <w:tcW w:w="5245" w:type="dxa"/>
            <w:gridSpan w:val="4"/>
            <w:tcBorders>
              <w:top w:val="single" w:sz="12" w:space="0" w:color="auto"/>
              <w:left w:val="single" w:sz="12" w:space="0" w:color="auto"/>
              <w:bottom w:val="single" w:sz="12" w:space="0" w:color="auto"/>
              <w:right w:val="single" w:sz="12" w:space="0" w:color="auto"/>
            </w:tcBorders>
          </w:tcPr>
          <w:p w14:paraId="1538E33E" w14:textId="01238B72" w:rsidR="00357807" w:rsidRDefault="00357807" w:rsidP="0081240B">
            <w:pPr>
              <w:spacing w:after="120"/>
              <w:rPr>
                <w:rFonts w:cs="Arial"/>
                <w:b/>
                <w:bCs/>
                <w:sz w:val="22"/>
                <w:szCs w:val="24"/>
              </w:rPr>
            </w:pPr>
            <w:r>
              <w:rPr>
                <w:rFonts w:cs="Arial"/>
                <w:b/>
                <w:sz w:val="22"/>
                <w:szCs w:val="24"/>
              </w:rPr>
              <w:t xml:space="preserve">BNSSG </w:t>
            </w:r>
            <w:r w:rsidR="00975E3B">
              <w:rPr>
                <w:rFonts w:cs="Arial"/>
                <w:b/>
                <w:sz w:val="22"/>
                <w:szCs w:val="24"/>
              </w:rPr>
              <w:t xml:space="preserve">ICB   </w:t>
            </w:r>
            <w:r>
              <w:rPr>
                <w:rFonts w:ascii="MS Gothic" w:eastAsia="MS Gothic" w:cs="Arial" w:hint="eastAsia"/>
                <w:b/>
                <w:sz w:val="22"/>
                <w:szCs w:val="24"/>
              </w:rPr>
              <w:t>☐</w:t>
            </w:r>
          </w:p>
          <w:p w14:paraId="42728E66" w14:textId="77777777" w:rsidR="00357807" w:rsidRDefault="00357807" w:rsidP="0081240B">
            <w:pPr>
              <w:tabs>
                <w:tab w:val="left" w:pos="1926"/>
              </w:tabs>
              <w:spacing w:after="120"/>
              <w:rPr>
                <w:rFonts w:cs="Arial"/>
                <w:b/>
                <w:bCs/>
                <w:sz w:val="22"/>
                <w:szCs w:val="24"/>
              </w:rPr>
            </w:pPr>
            <w:r>
              <w:rPr>
                <w:rFonts w:cs="Arial"/>
                <w:b/>
                <w:sz w:val="22"/>
                <w:szCs w:val="24"/>
              </w:rPr>
              <w:t xml:space="preserve">Other               </w:t>
            </w:r>
            <w:r>
              <w:rPr>
                <w:rFonts w:ascii="MS Gothic" w:eastAsia="MS Gothic" w:hAnsi="MS Gothic" w:cs="Arial" w:hint="eastAsia"/>
                <w:b/>
                <w:sz w:val="22"/>
                <w:szCs w:val="24"/>
              </w:rPr>
              <w:t>☐</w:t>
            </w:r>
            <w:r>
              <w:rPr>
                <w:rFonts w:cs="Arial"/>
                <w:b/>
                <w:sz w:val="22"/>
                <w:szCs w:val="24"/>
              </w:rPr>
              <w:tab/>
              <w:t>(please specify)</w:t>
            </w:r>
          </w:p>
          <w:p w14:paraId="3FCDC6D5" w14:textId="77777777" w:rsidR="00357807" w:rsidRPr="00104B29" w:rsidRDefault="00357807" w:rsidP="0081240B">
            <w:pPr>
              <w:spacing w:after="120"/>
              <w:rPr>
                <w:rFonts w:cs="Arial"/>
                <w:b/>
                <w:bCs/>
                <w:sz w:val="22"/>
                <w:szCs w:val="24"/>
              </w:rPr>
            </w:pPr>
            <w:r>
              <w:rPr>
                <w:rFonts w:cs="Arial"/>
                <w:b/>
                <w:sz w:val="22"/>
                <w:szCs w:val="24"/>
              </w:rPr>
              <w:t>..........................................................</w:t>
            </w:r>
          </w:p>
        </w:tc>
      </w:tr>
      <w:tr w:rsidR="00357807" w:rsidRPr="00104B29" w14:paraId="54A8DF49" w14:textId="77777777" w:rsidTr="0081240B">
        <w:trPr>
          <w:jc w:val="center"/>
        </w:trPr>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5ADFB956" w14:textId="5FDE632D" w:rsidR="00357807" w:rsidRPr="00F2221F" w:rsidRDefault="00357807" w:rsidP="0081240B">
            <w:pPr>
              <w:spacing w:after="120"/>
              <w:rPr>
                <w:rFonts w:cs="Arial"/>
                <w:b/>
                <w:bCs/>
                <w:color w:val="FFFFFF"/>
                <w:sz w:val="22"/>
                <w:szCs w:val="24"/>
              </w:rPr>
            </w:pPr>
            <w:r w:rsidRPr="00F2221F">
              <w:rPr>
                <w:rFonts w:cs="Arial"/>
                <w:b/>
                <w:color w:val="FFFFFF"/>
                <w:sz w:val="22"/>
                <w:szCs w:val="24"/>
              </w:rPr>
              <w:t xml:space="preserve">Position within, or relationship with, the </w:t>
            </w:r>
            <w:r w:rsidR="00975E3B">
              <w:rPr>
                <w:rFonts w:cs="Arial"/>
                <w:b/>
                <w:color w:val="FFFFFF"/>
                <w:sz w:val="22"/>
                <w:szCs w:val="24"/>
              </w:rPr>
              <w:t>ICB</w:t>
            </w:r>
            <w:r w:rsidR="00975E3B" w:rsidRPr="00F2221F">
              <w:rPr>
                <w:rFonts w:cs="Arial"/>
                <w:b/>
                <w:color w:val="FFFFFF"/>
                <w:sz w:val="22"/>
                <w:szCs w:val="24"/>
              </w:rPr>
              <w:t xml:space="preserve"> </w:t>
            </w:r>
            <w:r w:rsidRPr="00F2221F">
              <w:rPr>
                <w:rFonts w:cs="Arial"/>
                <w:b/>
                <w:color w:val="FFFFFF"/>
                <w:sz w:val="22"/>
                <w:szCs w:val="24"/>
              </w:rPr>
              <w:t xml:space="preserve">(or </w:t>
            </w:r>
            <w:r w:rsidR="00975E3B">
              <w:rPr>
                <w:rFonts w:cs="Arial"/>
                <w:b/>
                <w:color w:val="FFFFFF"/>
                <w:sz w:val="22"/>
                <w:szCs w:val="24"/>
              </w:rPr>
              <w:t>other organisation</w:t>
            </w:r>
            <w:r w:rsidR="002B51DC">
              <w:rPr>
                <w:rFonts w:cs="Arial"/>
                <w:b/>
                <w:color w:val="FFFFFF"/>
                <w:sz w:val="22"/>
                <w:szCs w:val="24"/>
              </w:rPr>
              <w:t>):</w:t>
            </w:r>
          </w:p>
        </w:tc>
        <w:tc>
          <w:tcPr>
            <w:tcW w:w="5245" w:type="dxa"/>
            <w:gridSpan w:val="4"/>
            <w:tcBorders>
              <w:top w:val="single" w:sz="12" w:space="0" w:color="auto"/>
              <w:left w:val="single" w:sz="12" w:space="0" w:color="auto"/>
              <w:bottom w:val="single" w:sz="12" w:space="0" w:color="auto"/>
              <w:right w:val="single" w:sz="12" w:space="0" w:color="auto"/>
            </w:tcBorders>
          </w:tcPr>
          <w:p w14:paraId="53D605C9" w14:textId="77777777" w:rsidR="00357807" w:rsidRPr="00104B29" w:rsidRDefault="00357807" w:rsidP="0081240B">
            <w:pPr>
              <w:spacing w:after="120"/>
              <w:ind w:left="175" w:hanging="175"/>
              <w:rPr>
                <w:rFonts w:cs="Arial"/>
                <w:b/>
                <w:bCs/>
                <w:sz w:val="22"/>
                <w:szCs w:val="24"/>
              </w:rPr>
            </w:pPr>
          </w:p>
        </w:tc>
      </w:tr>
      <w:tr w:rsidR="00357807" w:rsidRPr="00104B29" w14:paraId="0530C357" w14:textId="77777777" w:rsidTr="0081240B">
        <w:trPr>
          <w:jc w:val="center"/>
        </w:trPr>
        <w:tc>
          <w:tcPr>
            <w:tcW w:w="9214" w:type="dxa"/>
            <w:gridSpan w:val="6"/>
            <w:tcBorders>
              <w:top w:val="single" w:sz="12" w:space="0" w:color="auto"/>
              <w:left w:val="single" w:sz="12" w:space="0" w:color="auto"/>
              <w:bottom w:val="single" w:sz="12" w:space="0" w:color="auto"/>
              <w:right w:val="single" w:sz="12" w:space="0" w:color="auto"/>
            </w:tcBorders>
          </w:tcPr>
          <w:p w14:paraId="5C3B260F" w14:textId="77777777" w:rsidR="00357807" w:rsidRDefault="00357807" w:rsidP="0081240B">
            <w:pPr>
              <w:spacing w:after="120"/>
              <w:rPr>
                <w:rFonts w:cs="Arial"/>
                <w:b/>
                <w:sz w:val="22"/>
                <w:szCs w:val="24"/>
              </w:rPr>
            </w:pPr>
            <w:r w:rsidRPr="00104B29">
              <w:rPr>
                <w:rFonts w:cs="Arial"/>
                <w:b/>
                <w:sz w:val="22"/>
                <w:szCs w:val="24"/>
              </w:rPr>
              <w:t>Detail of interests held (complete all that are applicable):</w:t>
            </w:r>
          </w:p>
          <w:p w14:paraId="6D8AE99B" w14:textId="34239436" w:rsidR="008054CE" w:rsidRPr="00104B29" w:rsidRDefault="008054CE" w:rsidP="0081240B">
            <w:pPr>
              <w:spacing w:after="120"/>
              <w:rPr>
                <w:rFonts w:cs="Arial"/>
                <w:b/>
                <w:sz w:val="22"/>
                <w:szCs w:val="24"/>
              </w:rPr>
            </w:pPr>
            <w:r>
              <w:rPr>
                <w:rFonts w:cs="Arial"/>
                <w:b/>
                <w:sz w:val="22"/>
                <w:szCs w:val="24"/>
              </w:rPr>
              <w:t>If you have nothing to declare please state this below</w:t>
            </w:r>
          </w:p>
        </w:tc>
      </w:tr>
      <w:tr w:rsidR="00357807" w:rsidRPr="00104B29" w14:paraId="028CC67F" w14:textId="77777777" w:rsidTr="0081240B">
        <w:trPr>
          <w:jc w:val="center"/>
        </w:trPr>
        <w:tc>
          <w:tcPr>
            <w:tcW w:w="1134" w:type="dxa"/>
            <w:tcBorders>
              <w:top w:val="single" w:sz="12" w:space="0" w:color="auto"/>
              <w:left w:val="single" w:sz="12" w:space="0" w:color="auto"/>
              <w:bottom w:val="single" w:sz="12" w:space="0" w:color="auto"/>
            </w:tcBorders>
            <w:shd w:val="clear" w:color="auto" w:fill="0070C0"/>
          </w:tcPr>
          <w:p w14:paraId="3AC2A6F7" w14:textId="77777777" w:rsidR="00357807" w:rsidRPr="00F2221F" w:rsidRDefault="00357807" w:rsidP="0081240B">
            <w:pPr>
              <w:spacing w:after="120"/>
              <w:rPr>
                <w:rFonts w:cs="Arial"/>
                <w:b/>
                <w:color w:val="FFFFFF"/>
                <w:sz w:val="22"/>
              </w:rPr>
            </w:pPr>
            <w:r w:rsidRPr="00F2221F">
              <w:rPr>
                <w:rFonts w:cs="Arial"/>
                <w:b/>
                <w:color w:val="FFFFFF"/>
                <w:sz w:val="22"/>
              </w:rPr>
              <w:t>Type of Interest*</w:t>
            </w:r>
          </w:p>
          <w:p w14:paraId="588C1AB6" w14:textId="77777777" w:rsidR="00357807" w:rsidRPr="00F2221F" w:rsidRDefault="00357807" w:rsidP="0081240B">
            <w:pPr>
              <w:spacing w:after="120"/>
              <w:rPr>
                <w:rFonts w:cs="Arial"/>
                <w:b/>
                <w:bCs/>
                <w:color w:val="FFFFFF"/>
                <w:sz w:val="22"/>
              </w:rPr>
            </w:pPr>
            <w:r w:rsidRPr="00F2221F">
              <w:rPr>
                <w:rFonts w:cs="Arial"/>
                <w:b/>
                <w:color w:val="FFFFFF"/>
                <w:sz w:val="22"/>
              </w:rPr>
              <w:t>*See reverse of form for details</w:t>
            </w:r>
          </w:p>
        </w:tc>
        <w:tc>
          <w:tcPr>
            <w:tcW w:w="4678" w:type="dxa"/>
            <w:gridSpan w:val="2"/>
            <w:tcBorders>
              <w:top w:val="single" w:sz="12" w:space="0" w:color="auto"/>
              <w:bottom w:val="single" w:sz="12" w:space="0" w:color="auto"/>
            </w:tcBorders>
            <w:shd w:val="clear" w:color="auto" w:fill="0070C0"/>
          </w:tcPr>
          <w:p w14:paraId="11E98ED0" w14:textId="77777777" w:rsidR="00357807" w:rsidRPr="00F2221F" w:rsidRDefault="00357807" w:rsidP="0081240B">
            <w:pPr>
              <w:spacing w:after="120"/>
              <w:rPr>
                <w:rFonts w:cs="Arial"/>
                <w:b/>
                <w:bCs/>
                <w:color w:val="FFFFFF"/>
                <w:sz w:val="22"/>
              </w:rPr>
            </w:pPr>
            <w:r w:rsidRPr="00F2221F">
              <w:rPr>
                <w:rFonts w:cs="Arial"/>
                <w:b/>
                <w:color w:val="FFFFFF"/>
                <w:sz w:val="22"/>
              </w:rPr>
              <w:t>Description of Interest (including for indirect Interests, details of the relationship with the person who has the interest)</w:t>
            </w:r>
          </w:p>
        </w:tc>
        <w:tc>
          <w:tcPr>
            <w:tcW w:w="1560" w:type="dxa"/>
            <w:gridSpan w:val="2"/>
            <w:tcBorders>
              <w:top w:val="single" w:sz="12" w:space="0" w:color="auto"/>
              <w:bottom w:val="single" w:sz="12" w:space="0" w:color="auto"/>
              <w:right w:val="single" w:sz="12" w:space="0" w:color="auto"/>
            </w:tcBorders>
            <w:shd w:val="clear" w:color="auto" w:fill="0070C0"/>
          </w:tcPr>
          <w:p w14:paraId="48187B1B" w14:textId="77777777" w:rsidR="00357807" w:rsidRPr="00F2221F" w:rsidRDefault="00357807" w:rsidP="0081240B">
            <w:pPr>
              <w:spacing w:after="120"/>
              <w:rPr>
                <w:rFonts w:cs="Arial"/>
                <w:b/>
                <w:color w:val="FFFFFF"/>
                <w:sz w:val="22"/>
              </w:rPr>
            </w:pPr>
            <w:r w:rsidRPr="00F2221F">
              <w:rPr>
                <w:rFonts w:cs="Arial"/>
                <w:b/>
                <w:color w:val="FFFFFF"/>
                <w:sz w:val="22"/>
              </w:rPr>
              <w:t>Date interest relates</w:t>
            </w:r>
          </w:p>
          <w:p w14:paraId="6E37A7D4" w14:textId="77777777" w:rsidR="00357807" w:rsidRPr="00F2221F" w:rsidRDefault="00357807" w:rsidP="0081240B">
            <w:pPr>
              <w:spacing w:after="120"/>
              <w:rPr>
                <w:rFonts w:cs="Arial"/>
                <w:b/>
                <w:color w:val="FFFFFF"/>
                <w:sz w:val="22"/>
              </w:rPr>
            </w:pPr>
            <w:r w:rsidRPr="00F2221F">
              <w:rPr>
                <w:rFonts w:cs="Arial"/>
                <w:b/>
                <w:color w:val="FFFFFF"/>
                <w:sz w:val="22"/>
              </w:rPr>
              <w:t>From &amp; To</w:t>
            </w:r>
          </w:p>
        </w:tc>
        <w:tc>
          <w:tcPr>
            <w:tcW w:w="1842" w:type="dxa"/>
            <w:tcBorders>
              <w:top w:val="single" w:sz="12" w:space="0" w:color="auto"/>
              <w:bottom w:val="single" w:sz="12" w:space="0" w:color="auto"/>
              <w:right w:val="single" w:sz="12" w:space="0" w:color="auto"/>
            </w:tcBorders>
            <w:shd w:val="clear" w:color="auto" w:fill="0070C0"/>
          </w:tcPr>
          <w:p w14:paraId="682E54DE" w14:textId="77777777" w:rsidR="00357807" w:rsidRPr="00F2221F" w:rsidRDefault="00357807" w:rsidP="0081240B">
            <w:pPr>
              <w:spacing w:after="120"/>
              <w:rPr>
                <w:rFonts w:cs="Arial"/>
                <w:b/>
                <w:color w:val="FFFFFF"/>
                <w:sz w:val="22"/>
              </w:rPr>
            </w:pPr>
            <w:r w:rsidRPr="00F2221F">
              <w:rPr>
                <w:rFonts w:cs="Arial"/>
                <w:b/>
                <w:color w:val="FFFFFF"/>
                <w:sz w:val="22"/>
              </w:rPr>
              <w:t>Actions to be taken to mitigate risk</w:t>
            </w:r>
          </w:p>
          <w:p w14:paraId="547AB55E" w14:textId="6238E273" w:rsidR="00357807" w:rsidRPr="00F2221F" w:rsidRDefault="00357807" w:rsidP="0081240B">
            <w:pPr>
              <w:spacing w:after="120"/>
              <w:rPr>
                <w:rFonts w:cs="Arial"/>
                <w:b/>
                <w:color w:val="FFFFFF"/>
                <w:sz w:val="22"/>
              </w:rPr>
            </w:pPr>
            <w:r w:rsidRPr="00F2221F">
              <w:rPr>
                <w:rFonts w:cs="Arial"/>
                <w:b/>
                <w:color w:val="FFFFFF"/>
                <w:sz w:val="22"/>
              </w:rPr>
              <w:t xml:space="preserve">(to be agreed with line manager or a senior </w:t>
            </w:r>
            <w:r w:rsidR="00CD1E71">
              <w:rPr>
                <w:rFonts w:cs="Arial"/>
                <w:b/>
                <w:color w:val="FFFFFF"/>
                <w:sz w:val="22"/>
              </w:rPr>
              <w:t xml:space="preserve"> ICB</w:t>
            </w:r>
            <w:r w:rsidR="00445761">
              <w:rPr>
                <w:rFonts w:cs="Arial"/>
                <w:b/>
                <w:color w:val="FFFFFF"/>
                <w:sz w:val="22"/>
              </w:rPr>
              <w:t xml:space="preserve"> </w:t>
            </w:r>
            <w:r w:rsidRPr="00F2221F">
              <w:rPr>
                <w:rFonts w:cs="Arial"/>
                <w:b/>
                <w:color w:val="FFFFFF"/>
                <w:sz w:val="22"/>
              </w:rPr>
              <w:t>manager)</w:t>
            </w:r>
          </w:p>
        </w:tc>
      </w:tr>
      <w:tr w:rsidR="00357807" w:rsidRPr="00104B29" w14:paraId="1DAEBFBE" w14:textId="77777777" w:rsidTr="0081240B">
        <w:trPr>
          <w:trHeight w:val="744"/>
          <w:jc w:val="center"/>
        </w:trPr>
        <w:tc>
          <w:tcPr>
            <w:tcW w:w="1134" w:type="dxa"/>
            <w:tcBorders>
              <w:top w:val="single" w:sz="12" w:space="0" w:color="auto"/>
              <w:left w:val="single" w:sz="12" w:space="0" w:color="auto"/>
              <w:bottom w:val="single" w:sz="12" w:space="0" w:color="auto"/>
              <w:right w:val="single" w:sz="12" w:space="0" w:color="auto"/>
            </w:tcBorders>
          </w:tcPr>
          <w:p w14:paraId="6DA7A677" w14:textId="77777777" w:rsidR="00357807" w:rsidRPr="00104B29" w:rsidRDefault="00357807" w:rsidP="0081240B">
            <w:pPr>
              <w:spacing w:after="120"/>
              <w:rPr>
                <w:rFonts w:cs="Arial"/>
                <w:bCs/>
                <w:sz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53AA0324" w14:textId="77777777" w:rsidR="00357807" w:rsidRPr="00104B29" w:rsidRDefault="00357807" w:rsidP="0081240B">
            <w:pPr>
              <w:spacing w:after="120"/>
              <w:rPr>
                <w:rFonts w:cs="Arial"/>
                <w:b/>
                <w:bCs/>
                <w:sz w:val="22"/>
              </w:rPr>
            </w:pPr>
          </w:p>
          <w:p w14:paraId="3C4759D0" w14:textId="77777777" w:rsidR="00357807" w:rsidRPr="00104B29" w:rsidRDefault="00357807" w:rsidP="0081240B">
            <w:pPr>
              <w:spacing w:after="120"/>
              <w:rPr>
                <w:rFonts w:cs="Arial"/>
                <w:b/>
                <w:bCs/>
                <w:sz w:val="22"/>
              </w:rPr>
            </w:pPr>
          </w:p>
        </w:tc>
        <w:tc>
          <w:tcPr>
            <w:tcW w:w="710" w:type="dxa"/>
            <w:tcBorders>
              <w:top w:val="single" w:sz="12" w:space="0" w:color="auto"/>
              <w:left w:val="single" w:sz="12" w:space="0" w:color="auto"/>
              <w:bottom w:val="single" w:sz="12" w:space="0" w:color="auto"/>
              <w:right w:val="single" w:sz="12" w:space="0" w:color="auto"/>
            </w:tcBorders>
          </w:tcPr>
          <w:p w14:paraId="184D6352" w14:textId="77777777" w:rsidR="00357807" w:rsidRPr="00104B29" w:rsidRDefault="00357807" w:rsidP="0081240B">
            <w:pPr>
              <w:spacing w:after="120"/>
              <w:ind w:right="-108"/>
              <w:rPr>
                <w:rFonts w:cs="Arial"/>
                <w:b/>
                <w:bCs/>
                <w:sz w:val="22"/>
              </w:rPr>
            </w:pPr>
          </w:p>
        </w:tc>
        <w:tc>
          <w:tcPr>
            <w:tcW w:w="850" w:type="dxa"/>
            <w:tcBorders>
              <w:top w:val="single" w:sz="12" w:space="0" w:color="auto"/>
              <w:left w:val="single" w:sz="12" w:space="0" w:color="auto"/>
              <w:bottom w:val="single" w:sz="12" w:space="0" w:color="auto"/>
              <w:right w:val="single" w:sz="12" w:space="0" w:color="auto"/>
            </w:tcBorders>
          </w:tcPr>
          <w:p w14:paraId="6BE803B3" w14:textId="77777777" w:rsidR="00357807" w:rsidRPr="00104B29" w:rsidRDefault="00357807" w:rsidP="0081240B">
            <w:pPr>
              <w:spacing w:after="120"/>
              <w:rPr>
                <w:rFonts w:cs="Arial"/>
                <w:b/>
                <w:bCs/>
                <w:sz w:val="22"/>
              </w:rPr>
            </w:pPr>
          </w:p>
        </w:tc>
        <w:tc>
          <w:tcPr>
            <w:tcW w:w="1842" w:type="dxa"/>
            <w:tcBorders>
              <w:top w:val="single" w:sz="12" w:space="0" w:color="auto"/>
              <w:left w:val="single" w:sz="12" w:space="0" w:color="auto"/>
              <w:bottom w:val="single" w:sz="12" w:space="0" w:color="auto"/>
              <w:right w:val="single" w:sz="12" w:space="0" w:color="auto"/>
            </w:tcBorders>
          </w:tcPr>
          <w:p w14:paraId="3EE2CBBC" w14:textId="77777777" w:rsidR="00357807" w:rsidRPr="00104B29" w:rsidRDefault="00357807" w:rsidP="0081240B">
            <w:pPr>
              <w:spacing w:after="120"/>
              <w:rPr>
                <w:rFonts w:cs="Arial"/>
                <w:b/>
                <w:bCs/>
                <w:sz w:val="22"/>
              </w:rPr>
            </w:pPr>
          </w:p>
        </w:tc>
      </w:tr>
      <w:tr w:rsidR="00357807" w:rsidRPr="00104B29" w14:paraId="4369AD8B" w14:textId="77777777" w:rsidTr="0081240B">
        <w:trPr>
          <w:trHeight w:val="705"/>
          <w:jc w:val="center"/>
        </w:trPr>
        <w:tc>
          <w:tcPr>
            <w:tcW w:w="1134" w:type="dxa"/>
            <w:tcBorders>
              <w:top w:val="single" w:sz="12" w:space="0" w:color="auto"/>
              <w:left w:val="single" w:sz="12" w:space="0" w:color="auto"/>
              <w:bottom w:val="single" w:sz="12" w:space="0" w:color="auto"/>
              <w:right w:val="single" w:sz="12" w:space="0" w:color="auto"/>
            </w:tcBorders>
          </w:tcPr>
          <w:p w14:paraId="53FEAAB2" w14:textId="77777777" w:rsidR="00357807" w:rsidRPr="00104B29" w:rsidRDefault="00357807" w:rsidP="0081240B">
            <w:pPr>
              <w:spacing w:after="120"/>
              <w:rPr>
                <w:rFonts w:cs="Arial"/>
                <w:bCs/>
                <w:sz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6BE76439" w14:textId="77777777" w:rsidR="00357807" w:rsidRPr="00104B29" w:rsidRDefault="00357807" w:rsidP="0081240B">
            <w:pPr>
              <w:spacing w:after="120"/>
              <w:rPr>
                <w:rFonts w:cs="Arial"/>
                <w:b/>
                <w:bCs/>
                <w:sz w:val="22"/>
              </w:rPr>
            </w:pPr>
          </w:p>
        </w:tc>
        <w:tc>
          <w:tcPr>
            <w:tcW w:w="710" w:type="dxa"/>
            <w:tcBorders>
              <w:top w:val="single" w:sz="12" w:space="0" w:color="auto"/>
              <w:left w:val="single" w:sz="12" w:space="0" w:color="auto"/>
              <w:bottom w:val="single" w:sz="12" w:space="0" w:color="auto"/>
              <w:right w:val="single" w:sz="12" w:space="0" w:color="auto"/>
            </w:tcBorders>
          </w:tcPr>
          <w:p w14:paraId="26FCDEB0" w14:textId="77777777" w:rsidR="00357807" w:rsidRPr="00104B29" w:rsidRDefault="00357807" w:rsidP="0081240B">
            <w:pPr>
              <w:spacing w:after="120"/>
              <w:rPr>
                <w:rFonts w:cs="Arial"/>
                <w:b/>
                <w:bCs/>
                <w:sz w:val="22"/>
              </w:rPr>
            </w:pPr>
          </w:p>
        </w:tc>
        <w:tc>
          <w:tcPr>
            <w:tcW w:w="850" w:type="dxa"/>
            <w:tcBorders>
              <w:top w:val="single" w:sz="12" w:space="0" w:color="auto"/>
              <w:left w:val="single" w:sz="12" w:space="0" w:color="auto"/>
              <w:bottom w:val="single" w:sz="12" w:space="0" w:color="auto"/>
              <w:right w:val="single" w:sz="12" w:space="0" w:color="auto"/>
            </w:tcBorders>
          </w:tcPr>
          <w:p w14:paraId="4DF7C2B4" w14:textId="77777777" w:rsidR="00357807" w:rsidRPr="00104B29" w:rsidRDefault="00357807" w:rsidP="0081240B">
            <w:pPr>
              <w:spacing w:after="120"/>
              <w:rPr>
                <w:rFonts w:cs="Arial"/>
                <w:b/>
                <w:bCs/>
                <w:sz w:val="22"/>
              </w:rPr>
            </w:pPr>
          </w:p>
        </w:tc>
        <w:tc>
          <w:tcPr>
            <w:tcW w:w="1842" w:type="dxa"/>
            <w:tcBorders>
              <w:top w:val="single" w:sz="12" w:space="0" w:color="auto"/>
              <w:left w:val="single" w:sz="12" w:space="0" w:color="auto"/>
              <w:bottom w:val="single" w:sz="12" w:space="0" w:color="auto"/>
              <w:right w:val="single" w:sz="12" w:space="0" w:color="auto"/>
            </w:tcBorders>
          </w:tcPr>
          <w:p w14:paraId="34F55925" w14:textId="77777777" w:rsidR="00357807" w:rsidRPr="00104B29" w:rsidRDefault="00357807" w:rsidP="0081240B">
            <w:pPr>
              <w:spacing w:after="120"/>
              <w:rPr>
                <w:rFonts w:cs="Arial"/>
                <w:b/>
                <w:bCs/>
                <w:sz w:val="22"/>
              </w:rPr>
            </w:pPr>
          </w:p>
        </w:tc>
      </w:tr>
    </w:tbl>
    <w:p w14:paraId="4A91C28D" w14:textId="77777777" w:rsidR="00357807" w:rsidRDefault="00357807" w:rsidP="00357807"/>
    <w:p w14:paraId="5538DA3C" w14:textId="2BC9E2FF" w:rsidR="008054CE" w:rsidRPr="005A0055" w:rsidRDefault="008054CE" w:rsidP="008054CE">
      <w:pPr>
        <w:rPr>
          <w:rFonts w:cs="Arial"/>
          <w:i/>
          <w:sz w:val="22"/>
        </w:rPr>
      </w:pPr>
      <w:r>
        <w:rPr>
          <w:rFonts w:cs="Arial"/>
          <w:i/>
          <w:sz w:val="22"/>
        </w:rPr>
        <w:t xml:space="preserve">The </w:t>
      </w:r>
      <w:r w:rsidR="00975E3B">
        <w:rPr>
          <w:rFonts w:cs="Arial"/>
          <w:i/>
          <w:sz w:val="22"/>
        </w:rPr>
        <w:t xml:space="preserve">ICB </w:t>
      </w:r>
      <w:r>
        <w:rPr>
          <w:rFonts w:cs="Arial"/>
          <w:i/>
          <w:sz w:val="22"/>
        </w:rPr>
        <w:t xml:space="preserve">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Details of declarations of interest are published online and available on our website. Information may be disclosed to third parties in accordance with the Freedom of Information Act 2000 and published in registers that the </w:t>
      </w:r>
      <w:r w:rsidR="00975E3B">
        <w:rPr>
          <w:rFonts w:cs="Arial"/>
          <w:i/>
          <w:sz w:val="22"/>
        </w:rPr>
        <w:t xml:space="preserve">ICB </w:t>
      </w:r>
      <w:r>
        <w:rPr>
          <w:rFonts w:cs="Arial"/>
          <w:i/>
          <w:sz w:val="22"/>
        </w:rPr>
        <w:t xml:space="preserve">holds.  </w:t>
      </w:r>
    </w:p>
    <w:p w14:paraId="39319CC6" w14:textId="7B162620" w:rsidR="008054CE" w:rsidRPr="003F59A7" w:rsidRDefault="008054CE" w:rsidP="008054CE">
      <w:pPr>
        <w:rPr>
          <w:rFonts w:cs="Arial"/>
          <w:sz w:val="22"/>
        </w:rPr>
      </w:pPr>
      <w:r w:rsidRPr="003F59A7">
        <w:rPr>
          <w:rFonts w:cs="Arial"/>
          <w:sz w:val="22"/>
        </w:rPr>
        <w:t xml:space="preserve">I confirm that the information provided above is complete and correct. I acknowledge that any changes in these declarations must be notified to the </w:t>
      </w:r>
      <w:r w:rsidR="00975E3B">
        <w:rPr>
          <w:rFonts w:cs="Arial"/>
          <w:sz w:val="22"/>
        </w:rPr>
        <w:t>ICB</w:t>
      </w:r>
      <w:r w:rsidR="00975E3B" w:rsidRPr="003F59A7">
        <w:rPr>
          <w:rFonts w:cs="Arial"/>
          <w:sz w:val="22"/>
        </w:rPr>
        <w:t xml:space="preserve"> </w:t>
      </w:r>
      <w:r w:rsidRPr="003F59A7">
        <w:rPr>
          <w:rFonts w:cs="Arial"/>
          <w:sz w:val="22"/>
        </w:rPr>
        <w:t>as soon as practicable and no later than 28 days after the interest arises. I am aware that if I do not make full, accurate and timely declarations then civil, criminal, or internal disciplinary action may result.</w:t>
      </w:r>
    </w:p>
    <w:p w14:paraId="43E1CAD5" w14:textId="1BC1A37F" w:rsidR="008054CE" w:rsidRDefault="008054CE" w:rsidP="008054CE">
      <w:pPr>
        <w:rPr>
          <w:rFonts w:cs="Arial"/>
          <w:sz w:val="22"/>
        </w:rPr>
      </w:pPr>
      <w:r w:rsidRPr="00D139E3">
        <w:rPr>
          <w:rFonts w:cs="Arial"/>
          <w:sz w:val="22"/>
          <w:highlight w:val="yellow"/>
        </w:rPr>
        <w:t xml:space="preserve">I </w:t>
      </w:r>
      <w:r w:rsidRPr="00D139E3">
        <w:rPr>
          <w:rFonts w:cs="Arial"/>
          <w:b/>
          <w:sz w:val="22"/>
          <w:highlight w:val="yellow"/>
        </w:rPr>
        <w:t>do / do not</w:t>
      </w:r>
      <w:r w:rsidRPr="00D139E3">
        <w:rPr>
          <w:rFonts w:cs="Arial"/>
          <w:sz w:val="22"/>
          <w:highlight w:val="yellow"/>
        </w:rPr>
        <w:t xml:space="preserve"> </w:t>
      </w:r>
      <w:r w:rsidRPr="00D139E3">
        <w:rPr>
          <w:rFonts w:cs="Arial"/>
          <w:b/>
          <w:sz w:val="22"/>
          <w:highlight w:val="yellow"/>
        </w:rPr>
        <w:t>[delete as applicable]</w:t>
      </w:r>
      <w:r w:rsidRPr="00D139E3">
        <w:rPr>
          <w:rFonts w:cs="Arial"/>
          <w:sz w:val="22"/>
          <w:highlight w:val="yellow"/>
        </w:rPr>
        <w:t xml:space="preserve"> give my consent for this information to published on registers that the </w:t>
      </w:r>
      <w:r w:rsidR="00975E3B">
        <w:rPr>
          <w:rFonts w:cs="Arial"/>
          <w:sz w:val="22"/>
          <w:highlight w:val="yellow"/>
        </w:rPr>
        <w:t>ICB</w:t>
      </w:r>
      <w:r w:rsidR="00975E3B" w:rsidRPr="00D139E3">
        <w:rPr>
          <w:rFonts w:cs="Arial"/>
          <w:sz w:val="22"/>
          <w:highlight w:val="yellow"/>
        </w:rPr>
        <w:t xml:space="preserve"> </w:t>
      </w:r>
      <w:r w:rsidRPr="00D139E3">
        <w:rPr>
          <w:rFonts w:cs="Arial"/>
          <w:sz w:val="22"/>
          <w:highlight w:val="yellow"/>
        </w:rPr>
        <w:t>holds. If consent is NOT given please give reasons:</w:t>
      </w:r>
    </w:p>
    <w:p w14:paraId="5628482F" w14:textId="21D6E4F1" w:rsidR="008054CE" w:rsidRDefault="008054CE" w:rsidP="008054CE">
      <w:pPr>
        <w:rPr>
          <w:rFonts w:cs="Arial"/>
          <w:sz w:val="22"/>
        </w:rPr>
      </w:pPr>
      <w:r w:rsidRPr="004D6950">
        <w:rPr>
          <w:rFonts w:cs="Arial"/>
          <w:i/>
          <w:sz w:val="20"/>
          <w:szCs w:val="20"/>
        </w:rPr>
        <w:lastRenderedPageBreak/>
        <w:t xml:space="preserve">(Note: The </w:t>
      </w:r>
      <w:r w:rsidR="00975E3B">
        <w:rPr>
          <w:rFonts w:cs="Arial"/>
          <w:i/>
          <w:sz w:val="20"/>
          <w:szCs w:val="20"/>
        </w:rPr>
        <w:t>ICB</w:t>
      </w:r>
      <w:r w:rsidR="00975E3B" w:rsidRPr="004D6950">
        <w:rPr>
          <w:rFonts w:cs="Arial"/>
          <w:i/>
          <w:sz w:val="20"/>
          <w:szCs w:val="20"/>
        </w:rPr>
        <w:t xml:space="preserve"> </w:t>
      </w:r>
      <w:r w:rsidRPr="004D6950">
        <w:rPr>
          <w:rFonts w:cs="Arial"/>
          <w:i/>
          <w:sz w:val="20"/>
          <w:szCs w:val="20"/>
        </w:rPr>
        <w:t>is unable to remove information from the public view without sufficient reason, please contact the Corporate</w:t>
      </w:r>
      <w:r w:rsidR="002B51DC">
        <w:rPr>
          <w:rFonts w:cs="Arial"/>
          <w:i/>
          <w:sz w:val="20"/>
          <w:szCs w:val="20"/>
        </w:rPr>
        <w:t xml:space="preserve"> Governance</w:t>
      </w:r>
      <w:r w:rsidRPr="004D6950">
        <w:rPr>
          <w:rFonts w:cs="Arial"/>
          <w:i/>
          <w:sz w:val="20"/>
          <w:szCs w:val="20"/>
        </w:rPr>
        <w:t xml:space="preserve"> Team for advice/guidance on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7807" w:rsidRPr="00007D01" w14:paraId="2CC0832B" w14:textId="77777777" w:rsidTr="008054CE">
        <w:trPr>
          <w:trHeight w:val="1316"/>
        </w:trPr>
        <w:tc>
          <w:tcPr>
            <w:tcW w:w="9016" w:type="dxa"/>
            <w:shd w:val="clear" w:color="auto" w:fill="auto"/>
          </w:tcPr>
          <w:p w14:paraId="44E1FD55" w14:textId="77777777" w:rsidR="00357807" w:rsidRPr="00007D01" w:rsidRDefault="00357807" w:rsidP="0081240B">
            <w:pPr>
              <w:autoSpaceDE w:val="0"/>
              <w:autoSpaceDN w:val="0"/>
              <w:adjustRightInd w:val="0"/>
              <w:spacing w:before="120" w:after="120"/>
              <w:jc w:val="both"/>
              <w:rPr>
                <w:rFonts w:eastAsia="SimSun" w:cs="Arial"/>
                <w:color w:val="000000"/>
                <w:sz w:val="20"/>
                <w:lang w:eastAsia="zh-CN"/>
              </w:rPr>
            </w:pPr>
          </w:p>
        </w:tc>
      </w:tr>
    </w:tbl>
    <w:p w14:paraId="4C114932" w14:textId="77777777" w:rsidR="008054CE" w:rsidRDefault="008054CE" w:rsidP="008054CE">
      <w:pPr>
        <w:spacing w:after="0"/>
        <w:rPr>
          <w:rFonts w:cs="Arial"/>
          <w:b/>
          <w:sz w:val="22"/>
        </w:rPr>
      </w:pPr>
    </w:p>
    <w:p w14:paraId="170402D4" w14:textId="3F2A126A" w:rsidR="008054CE" w:rsidRPr="003F59A7" w:rsidRDefault="008054CE" w:rsidP="008054CE">
      <w:pPr>
        <w:rPr>
          <w:rFonts w:cs="Arial"/>
          <w:sz w:val="22"/>
        </w:rPr>
      </w:pPr>
      <w:r w:rsidRPr="005A0055">
        <w:rPr>
          <w:rFonts w:cs="Arial"/>
          <w:b/>
          <w:sz w:val="22"/>
        </w:rPr>
        <w:t>Signed</w:t>
      </w:r>
      <w:r w:rsidRPr="003F59A7">
        <w:rPr>
          <w:rFonts w:cs="Arial"/>
          <w:sz w:val="22"/>
        </w:rPr>
        <w:t>:</w:t>
      </w:r>
      <w:r>
        <w:rPr>
          <w:rFonts w:cs="Arial"/>
          <w:sz w:val="22"/>
        </w:rPr>
        <w:t xml:space="preserve"> </w:t>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3F59A7">
        <w:rPr>
          <w:rFonts w:cs="Arial"/>
          <w:sz w:val="22"/>
        </w:rPr>
        <w:tab/>
      </w:r>
      <w:r w:rsidRPr="005A0055">
        <w:rPr>
          <w:rFonts w:cs="Arial"/>
          <w:b/>
          <w:sz w:val="22"/>
        </w:rPr>
        <w:t>Date</w:t>
      </w:r>
      <w:r w:rsidRPr="003F59A7">
        <w:rPr>
          <w:rFonts w:cs="Arial"/>
          <w:sz w:val="22"/>
        </w:rPr>
        <w:t>:</w:t>
      </w:r>
    </w:p>
    <w:p w14:paraId="1DF84C6F" w14:textId="77777777" w:rsidR="008054CE" w:rsidRDefault="008054CE" w:rsidP="008054CE">
      <w:pPr>
        <w:rPr>
          <w:rFonts w:cs="Arial"/>
          <w:b/>
          <w:sz w:val="22"/>
        </w:rPr>
      </w:pPr>
      <w:r w:rsidRPr="003F59A7">
        <w:rPr>
          <w:rFonts w:cs="Arial"/>
          <w:sz w:val="22"/>
        </w:rPr>
        <w:t>Please return to</w:t>
      </w:r>
      <w:r w:rsidRPr="003F59A7">
        <w:rPr>
          <w:rFonts w:cs="Arial"/>
          <w:b/>
          <w:sz w:val="22"/>
        </w:rPr>
        <w:t xml:space="preserve"> </w:t>
      </w:r>
      <w:r>
        <w:rPr>
          <w:rFonts w:cs="Arial"/>
          <w:b/>
          <w:sz w:val="22"/>
        </w:rPr>
        <w:t xml:space="preserve">The Corporate Team, </w:t>
      </w:r>
      <w:hyperlink r:id="rId14" w:history="1">
        <w:r w:rsidRPr="007A6058">
          <w:rPr>
            <w:rStyle w:val="Hyperlink"/>
            <w:sz w:val="22"/>
          </w:rPr>
          <w:t>bnssg.corporate@nhs.net</w:t>
        </w:r>
      </w:hyperlink>
    </w:p>
    <w:p w14:paraId="56EDE4C0" w14:textId="77777777" w:rsidR="00357807" w:rsidRDefault="00357807" w:rsidP="00357807">
      <w:pPr>
        <w:rPr>
          <w:rStyle w:val="Hyperlink"/>
          <w:rFonts w:eastAsia="Calibri" w:cs="Arial"/>
          <w:szCs w:val="24"/>
        </w:rPr>
      </w:pPr>
    </w:p>
    <w:p w14:paraId="7F6D6F8A" w14:textId="77777777" w:rsidR="00357807" w:rsidRDefault="00357807" w:rsidP="00357807">
      <w:pPr>
        <w:rPr>
          <w:rStyle w:val="Hyperlink"/>
          <w:rFonts w:eastAsia="Calibri" w:cs="Arial"/>
          <w:szCs w:val="24"/>
        </w:rPr>
      </w:pPr>
    </w:p>
    <w:p w14:paraId="245D0083" w14:textId="77777777" w:rsidR="00357807" w:rsidRDefault="00357807" w:rsidP="00357807">
      <w:pPr>
        <w:rPr>
          <w:rStyle w:val="Hyperlink"/>
          <w:rFonts w:eastAsia="Calibri" w:cs="Arial"/>
          <w:szCs w:val="24"/>
        </w:rPr>
      </w:pPr>
    </w:p>
    <w:p w14:paraId="1EE97357" w14:textId="77777777" w:rsidR="00357807" w:rsidRDefault="00357807" w:rsidP="00357807">
      <w:pPr>
        <w:rPr>
          <w:rStyle w:val="Hyperlink"/>
          <w:rFonts w:eastAsia="Calibri" w:cs="Arial"/>
          <w:szCs w:val="24"/>
        </w:rPr>
      </w:pPr>
    </w:p>
    <w:p w14:paraId="7CFA8A99" w14:textId="77777777" w:rsidR="00357807" w:rsidRDefault="00357807" w:rsidP="00357807">
      <w:pPr>
        <w:rPr>
          <w:rStyle w:val="Hyperlink"/>
          <w:rFonts w:eastAsia="Calibri" w:cs="Arial"/>
          <w:szCs w:val="24"/>
        </w:rPr>
      </w:pPr>
    </w:p>
    <w:p w14:paraId="32A4000D" w14:textId="77777777" w:rsidR="00357807" w:rsidRDefault="00357807" w:rsidP="00357807">
      <w:pPr>
        <w:rPr>
          <w:rStyle w:val="Hyperlink"/>
          <w:rFonts w:eastAsia="Calibri" w:cs="Arial"/>
          <w:szCs w:val="24"/>
        </w:rPr>
      </w:pPr>
    </w:p>
    <w:p w14:paraId="58A2BEEC" w14:textId="77777777" w:rsidR="00357807" w:rsidRDefault="00357807" w:rsidP="00357807">
      <w:pPr>
        <w:rPr>
          <w:rStyle w:val="Hyperlink"/>
          <w:rFonts w:eastAsia="Calibri" w:cs="Arial"/>
          <w:szCs w:val="24"/>
        </w:rPr>
      </w:pPr>
    </w:p>
    <w:p w14:paraId="76835985" w14:textId="77777777" w:rsidR="00357807" w:rsidRDefault="00357807" w:rsidP="00357807">
      <w:pPr>
        <w:rPr>
          <w:rStyle w:val="Hyperlink"/>
          <w:rFonts w:eastAsia="Calibri" w:cs="Arial"/>
          <w:szCs w:val="24"/>
        </w:rPr>
      </w:pPr>
    </w:p>
    <w:p w14:paraId="280E31D6" w14:textId="77777777" w:rsidR="00357807" w:rsidRDefault="00357807" w:rsidP="00357807">
      <w:pPr>
        <w:rPr>
          <w:rStyle w:val="Hyperlink"/>
          <w:rFonts w:eastAsia="Calibri" w:cs="Arial"/>
          <w:szCs w:val="24"/>
        </w:rPr>
      </w:pPr>
    </w:p>
    <w:p w14:paraId="439AB596" w14:textId="19B133CD" w:rsidR="00357807" w:rsidRDefault="00357807" w:rsidP="00357807">
      <w:pPr>
        <w:rPr>
          <w:rStyle w:val="Hyperlink"/>
          <w:rFonts w:eastAsia="Calibri" w:cs="Arial"/>
          <w:szCs w:val="24"/>
        </w:rPr>
      </w:pPr>
    </w:p>
    <w:p w14:paraId="3E1CED8E" w14:textId="76D22F42" w:rsidR="008054CE" w:rsidRDefault="008054CE" w:rsidP="00357807">
      <w:pPr>
        <w:rPr>
          <w:rStyle w:val="Hyperlink"/>
          <w:rFonts w:eastAsia="Calibri" w:cs="Arial"/>
          <w:szCs w:val="24"/>
        </w:rPr>
      </w:pPr>
    </w:p>
    <w:p w14:paraId="786BEC89" w14:textId="5F5E43D2" w:rsidR="008054CE" w:rsidRDefault="008054CE" w:rsidP="00357807">
      <w:pPr>
        <w:rPr>
          <w:rStyle w:val="Hyperlink"/>
          <w:rFonts w:eastAsia="Calibri" w:cs="Arial"/>
          <w:szCs w:val="24"/>
        </w:rPr>
      </w:pPr>
    </w:p>
    <w:p w14:paraId="3E5CB976" w14:textId="0643CC79" w:rsidR="008054CE" w:rsidRDefault="008054CE" w:rsidP="00357807">
      <w:pPr>
        <w:rPr>
          <w:rStyle w:val="Hyperlink"/>
          <w:rFonts w:eastAsia="Calibri" w:cs="Arial"/>
          <w:szCs w:val="24"/>
        </w:rPr>
      </w:pPr>
    </w:p>
    <w:p w14:paraId="7207E0F2" w14:textId="77777777" w:rsidR="008054CE" w:rsidRDefault="008054CE" w:rsidP="00357807">
      <w:pPr>
        <w:rPr>
          <w:rStyle w:val="Hyperlink"/>
          <w:rFonts w:eastAsia="Calibri" w:cs="Arial"/>
          <w:szCs w:val="24"/>
        </w:rPr>
      </w:pPr>
    </w:p>
    <w:p w14:paraId="213502FA" w14:textId="77777777" w:rsidR="00357807" w:rsidRDefault="00357807" w:rsidP="00357807">
      <w:pPr>
        <w:rPr>
          <w:rStyle w:val="Hyperlink"/>
          <w:rFonts w:eastAsia="Calibri" w:cs="Arial"/>
          <w:szCs w:val="24"/>
        </w:rPr>
      </w:pPr>
    </w:p>
    <w:p w14:paraId="09BFEF3D" w14:textId="77777777" w:rsidR="00357807" w:rsidRDefault="00357807" w:rsidP="00357807">
      <w:pPr>
        <w:rPr>
          <w:rStyle w:val="Hyperlink"/>
          <w:rFonts w:eastAsia="Calibri" w:cs="Arial"/>
          <w:szCs w:val="24"/>
        </w:rPr>
      </w:pPr>
    </w:p>
    <w:p w14:paraId="2349B667" w14:textId="6AA72BED" w:rsidR="00357807" w:rsidRDefault="00357807" w:rsidP="00357807">
      <w:pPr>
        <w:rPr>
          <w:rStyle w:val="Hyperlink"/>
          <w:rFonts w:eastAsia="Calibri" w:cs="Arial"/>
          <w:szCs w:val="24"/>
        </w:rPr>
      </w:pPr>
    </w:p>
    <w:p w14:paraId="2A4D052E" w14:textId="67CC86A2" w:rsidR="008054CE" w:rsidRDefault="008054CE" w:rsidP="00357807">
      <w:pPr>
        <w:rPr>
          <w:rStyle w:val="Hyperlink"/>
          <w:rFonts w:eastAsia="Calibri" w:cs="Arial"/>
          <w:szCs w:val="24"/>
        </w:rPr>
      </w:pPr>
    </w:p>
    <w:p w14:paraId="2C55D549" w14:textId="77777777" w:rsidR="008054CE" w:rsidRDefault="008054CE" w:rsidP="00357807">
      <w:pPr>
        <w:rPr>
          <w:rStyle w:val="Hyperlink"/>
          <w:rFonts w:eastAsia="Calibri" w:cs="Arial"/>
          <w:szCs w:val="24"/>
        </w:rPr>
      </w:pPr>
    </w:p>
    <w:p w14:paraId="5DE74C95" w14:textId="77777777" w:rsidR="00357807" w:rsidRPr="00870BDE" w:rsidRDefault="00357807" w:rsidP="00357807">
      <w:pPr>
        <w:rPr>
          <w:rFonts w:eastAsia="Calibri" w:cs="Arial"/>
          <w:szCs w:val="24"/>
        </w:rPr>
      </w:pPr>
    </w:p>
    <w:p w14:paraId="0D71CEB1" w14:textId="73E42297" w:rsidR="00357807" w:rsidRDefault="00357807" w:rsidP="00357807">
      <w:pPr>
        <w:pStyle w:val="Heading2"/>
      </w:pPr>
      <w:bookmarkStart w:id="77" w:name="_Toc103076427"/>
      <w:r>
        <w:lastRenderedPageBreak/>
        <w:t>Conflict of Interest Checklist for Chairs, Meeting Members and Secretariat Support</w:t>
      </w:r>
      <w:bookmarkEnd w:id="77"/>
    </w:p>
    <w:p w14:paraId="120FE93A" w14:textId="77777777" w:rsidR="008054CE" w:rsidRPr="008054CE" w:rsidRDefault="008054CE" w:rsidP="008054CE">
      <w:pPr>
        <w:spacing w:after="0"/>
      </w:pPr>
    </w:p>
    <w:p w14:paraId="11A447B5" w14:textId="0453470D" w:rsidR="00357807" w:rsidRPr="00BC32C5" w:rsidRDefault="00357807" w:rsidP="00357807">
      <w:pPr>
        <w:rPr>
          <w:szCs w:val="24"/>
        </w:rPr>
      </w:pPr>
      <w:r w:rsidRPr="00BC32C5">
        <w:rPr>
          <w:rFonts w:cs="Arial"/>
          <w:szCs w:val="24"/>
        </w:rPr>
        <w:t xml:space="preserve">Under the Health and Social Care Act 2012, there is a legal obligation to manage conflicts of interest appropriately. </w:t>
      </w:r>
      <w:r w:rsidRPr="00BC32C5">
        <w:rPr>
          <w:rStyle w:val="legamendingtext"/>
          <w:szCs w:val="24"/>
          <w:lang w:val="en"/>
        </w:rPr>
        <w:t>I</w:t>
      </w:r>
      <w:r w:rsidRPr="00BC32C5">
        <w:rPr>
          <w:rFonts w:cs="Arial"/>
          <w:szCs w:val="24"/>
        </w:rPr>
        <w:t xml:space="preserve">t is essential that declarations of interest and actions arising from the declarations are recorded formally and consistently across all </w:t>
      </w:r>
      <w:r w:rsidR="00CD1E71">
        <w:rPr>
          <w:rFonts w:cs="Arial"/>
          <w:szCs w:val="24"/>
        </w:rPr>
        <w:t>ICB Board</w:t>
      </w:r>
      <w:r w:rsidRPr="00BC32C5">
        <w:rPr>
          <w:rFonts w:cs="Arial"/>
          <w:szCs w:val="24"/>
        </w:rPr>
        <w:t>,</w:t>
      </w:r>
      <w:r w:rsidR="00CD1E71">
        <w:rPr>
          <w:rFonts w:cs="Arial"/>
          <w:szCs w:val="24"/>
        </w:rPr>
        <w:t xml:space="preserve"> </w:t>
      </w:r>
      <w:r w:rsidRPr="00BC32C5">
        <w:rPr>
          <w:rFonts w:cs="Arial"/>
          <w:szCs w:val="24"/>
        </w:rPr>
        <w:t xml:space="preserve">committee and sub-committee meetings. </w:t>
      </w:r>
      <w:r w:rsidRPr="00BC32C5">
        <w:rPr>
          <w:szCs w:val="24"/>
        </w:rPr>
        <w:t>This checklist has been developed with the intention of providing support in conflicts of interest management. It does not cover the requirements for declaring interests outside of the committee process.</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655"/>
        <w:gridCol w:w="1857"/>
      </w:tblGrid>
      <w:tr w:rsidR="00357807" w:rsidRPr="00BC32C5" w14:paraId="47FC8B45" w14:textId="77777777" w:rsidTr="0081240B">
        <w:trPr>
          <w:trHeight w:val="510"/>
        </w:trPr>
        <w:tc>
          <w:tcPr>
            <w:tcW w:w="1437" w:type="dxa"/>
            <w:tcBorders>
              <w:top w:val="single" w:sz="12" w:space="0" w:color="auto"/>
              <w:left w:val="single" w:sz="12" w:space="0" w:color="auto"/>
              <w:bottom w:val="single" w:sz="12" w:space="0" w:color="auto"/>
              <w:right w:val="single" w:sz="12" w:space="0" w:color="auto"/>
            </w:tcBorders>
            <w:shd w:val="clear" w:color="auto" w:fill="0070C0"/>
          </w:tcPr>
          <w:p w14:paraId="665FAA37" w14:textId="77777777" w:rsidR="00357807" w:rsidRPr="00BC32C5" w:rsidRDefault="00357807" w:rsidP="0081240B">
            <w:pPr>
              <w:pStyle w:val="ListParagraph"/>
              <w:ind w:left="0"/>
              <w:jc w:val="center"/>
              <w:rPr>
                <w:rFonts w:cs="Arial"/>
                <w:b/>
                <w:color w:val="FFFFFF"/>
                <w:szCs w:val="24"/>
              </w:rPr>
            </w:pPr>
            <w:r w:rsidRPr="00BC32C5">
              <w:rPr>
                <w:rFonts w:cs="Arial"/>
                <w:b/>
                <w:color w:val="FFFFFF"/>
                <w:szCs w:val="24"/>
              </w:rPr>
              <w:t>Timing</w:t>
            </w:r>
          </w:p>
        </w:tc>
        <w:tc>
          <w:tcPr>
            <w:tcW w:w="5670" w:type="dxa"/>
            <w:tcBorders>
              <w:top w:val="single" w:sz="12" w:space="0" w:color="auto"/>
              <w:left w:val="single" w:sz="12" w:space="0" w:color="auto"/>
              <w:bottom w:val="single" w:sz="12" w:space="0" w:color="auto"/>
              <w:right w:val="single" w:sz="12" w:space="0" w:color="auto"/>
            </w:tcBorders>
            <w:shd w:val="clear" w:color="auto" w:fill="0070C0"/>
          </w:tcPr>
          <w:p w14:paraId="7F11FA69" w14:textId="77777777" w:rsidR="00357807" w:rsidRPr="00BC32C5" w:rsidRDefault="00357807" w:rsidP="0081240B">
            <w:pPr>
              <w:pStyle w:val="ListParagraph"/>
              <w:ind w:left="0"/>
              <w:jc w:val="center"/>
              <w:rPr>
                <w:rFonts w:cs="Arial"/>
                <w:b/>
                <w:color w:val="FFFFFF"/>
                <w:szCs w:val="24"/>
              </w:rPr>
            </w:pPr>
            <w:r w:rsidRPr="00BC32C5">
              <w:rPr>
                <w:rFonts w:cs="Arial"/>
                <w:b/>
                <w:color w:val="FFFFFF"/>
                <w:szCs w:val="24"/>
              </w:rPr>
              <w:t>Checklist for Chairs</w:t>
            </w:r>
          </w:p>
        </w:tc>
        <w:tc>
          <w:tcPr>
            <w:tcW w:w="1842" w:type="dxa"/>
            <w:tcBorders>
              <w:top w:val="single" w:sz="12" w:space="0" w:color="auto"/>
              <w:left w:val="single" w:sz="12" w:space="0" w:color="auto"/>
              <w:bottom w:val="single" w:sz="12" w:space="0" w:color="auto"/>
              <w:right w:val="single" w:sz="12" w:space="0" w:color="auto"/>
            </w:tcBorders>
            <w:shd w:val="clear" w:color="auto" w:fill="0070C0"/>
          </w:tcPr>
          <w:p w14:paraId="6FC086B4" w14:textId="77777777" w:rsidR="00357807" w:rsidRPr="00BC32C5" w:rsidRDefault="00357807" w:rsidP="0081240B">
            <w:pPr>
              <w:pStyle w:val="ListParagraph"/>
              <w:ind w:left="0"/>
              <w:jc w:val="center"/>
              <w:rPr>
                <w:rFonts w:cs="Arial"/>
                <w:b/>
                <w:color w:val="FFFFFF"/>
                <w:szCs w:val="24"/>
              </w:rPr>
            </w:pPr>
            <w:r w:rsidRPr="00BC32C5">
              <w:rPr>
                <w:rFonts w:cs="Arial"/>
                <w:b/>
                <w:color w:val="FFFFFF"/>
                <w:szCs w:val="24"/>
              </w:rPr>
              <w:t>Responsibility</w:t>
            </w:r>
          </w:p>
        </w:tc>
      </w:tr>
      <w:tr w:rsidR="00357807" w:rsidRPr="00BC32C5" w14:paraId="5A77C231" w14:textId="77777777" w:rsidTr="0081240B">
        <w:tc>
          <w:tcPr>
            <w:tcW w:w="1437" w:type="dxa"/>
            <w:tcBorders>
              <w:top w:val="single" w:sz="12" w:space="0" w:color="auto"/>
              <w:left w:val="single" w:sz="12" w:space="0" w:color="auto"/>
              <w:bottom w:val="single" w:sz="12" w:space="0" w:color="auto"/>
              <w:right w:val="single" w:sz="12" w:space="0" w:color="auto"/>
            </w:tcBorders>
            <w:shd w:val="clear" w:color="auto" w:fill="0070C0"/>
          </w:tcPr>
          <w:p w14:paraId="3E77B4DA" w14:textId="77777777" w:rsidR="00357807" w:rsidRPr="00BC32C5" w:rsidRDefault="00357807" w:rsidP="0081240B">
            <w:pPr>
              <w:pStyle w:val="ListParagraph"/>
              <w:ind w:left="0"/>
              <w:rPr>
                <w:rFonts w:cs="Arial"/>
                <w:b/>
                <w:color w:val="FFFFFF"/>
                <w:szCs w:val="24"/>
              </w:rPr>
            </w:pPr>
          </w:p>
          <w:p w14:paraId="1161E06C" w14:textId="77777777" w:rsidR="00357807" w:rsidRPr="00BC32C5" w:rsidRDefault="00357807" w:rsidP="0081240B">
            <w:pPr>
              <w:pStyle w:val="ListParagraph"/>
              <w:ind w:left="0"/>
              <w:rPr>
                <w:rFonts w:cs="Arial"/>
                <w:b/>
                <w:color w:val="FFFFFF"/>
                <w:szCs w:val="24"/>
              </w:rPr>
            </w:pPr>
            <w:r w:rsidRPr="00BC32C5">
              <w:rPr>
                <w:rFonts w:cs="Arial"/>
                <w:b/>
                <w:color w:val="FFFFFF"/>
                <w:szCs w:val="24"/>
              </w:rPr>
              <w:t xml:space="preserve">In advance </w:t>
            </w:r>
          </w:p>
          <w:p w14:paraId="72EB3ED0" w14:textId="77777777" w:rsidR="00357807" w:rsidRPr="00BC32C5" w:rsidRDefault="00357807" w:rsidP="0081240B">
            <w:pPr>
              <w:pStyle w:val="ListParagraph"/>
              <w:ind w:left="0"/>
              <w:rPr>
                <w:rFonts w:cs="Arial"/>
                <w:b/>
                <w:color w:val="FFFFFF"/>
                <w:szCs w:val="24"/>
              </w:rPr>
            </w:pPr>
            <w:r w:rsidRPr="00BC32C5">
              <w:rPr>
                <w:rFonts w:cs="Arial"/>
                <w:b/>
                <w:color w:val="FFFFFF"/>
                <w:szCs w:val="24"/>
              </w:rPr>
              <w:t>of the meeting</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5D59884" w14:textId="77777777" w:rsidR="00357807" w:rsidRPr="00BC32C5" w:rsidRDefault="00357807" w:rsidP="009E0765">
            <w:pPr>
              <w:pStyle w:val="ListParagraph"/>
              <w:numPr>
                <w:ilvl w:val="0"/>
                <w:numId w:val="42"/>
              </w:numPr>
              <w:spacing w:after="0"/>
              <w:ind w:left="462" w:hanging="426"/>
              <w:contextualSpacing w:val="0"/>
            </w:pPr>
            <w:r w:rsidRPr="009E0765">
              <w:rPr>
                <w:b/>
              </w:rPr>
              <w:t>The agenda</w:t>
            </w:r>
            <w:r w:rsidRPr="00BC32C5">
              <w:t xml:space="preserve"> to include a standing item on declaration of interests to enable individuals to raise any issues and/or make a declaration at the meeting.</w:t>
            </w:r>
          </w:p>
          <w:p w14:paraId="2E48C99C" w14:textId="77777777" w:rsidR="00357807" w:rsidRPr="00BC32C5" w:rsidRDefault="00357807" w:rsidP="009E0765">
            <w:pPr>
              <w:spacing w:after="0"/>
              <w:ind w:left="462" w:hanging="426"/>
            </w:pPr>
          </w:p>
          <w:p w14:paraId="396B2E5A" w14:textId="77777777" w:rsidR="00357807" w:rsidRPr="00BC32C5" w:rsidRDefault="00357807" w:rsidP="009E0765">
            <w:pPr>
              <w:pStyle w:val="ListParagraph"/>
              <w:numPr>
                <w:ilvl w:val="0"/>
                <w:numId w:val="42"/>
              </w:numPr>
              <w:spacing w:after="0"/>
              <w:ind w:left="462" w:hanging="426"/>
              <w:contextualSpacing w:val="0"/>
            </w:pPr>
            <w:r w:rsidRPr="00BC32C5">
              <w:t xml:space="preserve">A </w:t>
            </w:r>
            <w:r w:rsidRPr="009E0765">
              <w:rPr>
                <w:b/>
              </w:rPr>
              <w:t>definition of conflicts of interest</w:t>
            </w:r>
            <w:r w:rsidRPr="00BC32C5">
              <w:t xml:space="preserve"> should also be accompanied with each agenda to provide clarity for all recipients.</w:t>
            </w:r>
          </w:p>
          <w:p w14:paraId="5FDE13E0" w14:textId="77777777" w:rsidR="00357807" w:rsidRPr="00BC32C5" w:rsidRDefault="00357807" w:rsidP="009E0765">
            <w:pPr>
              <w:spacing w:after="0"/>
              <w:ind w:left="462" w:hanging="426"/>
            </w:pPr>
          </w:p>
          <w:p w14:paraId="65AD68C4" w14:textId="0010EBB0" w:rsidR="00357807" w:rsidRPr="00BC32C5" w:rsidRDefault="00357807" w:rsidP="009E0765">
            <w:pPr>
              <w:pStyle w:val="ListParagraph"/>
              <w:numPr>
                <w:ilvl w:val="0"/>
                <w:numId w:val="42"/>
              </w:numPr>
              <w:spacing w:after="0"/>
              <w:ind w:left="462" w:hanging="426"/>
              <w:contextualSpacing w:val="0"/>
            </w:pPr>
            <w:r w:rsidRPr="009E0765">
              <w:rPr>
                <w:b/>
              </w:rPr>
              <w:t>Agenda</w:t>
            </w:r>
            <w:r w:rsidRPr="00BC32C5">
              <w:t xml:space="preserve"> to be circulated to enable attendees (including visitors) to identify any interests relating specifically to the agenda items being considered</w:t>
            </w:r>
            <w:r w:rsidR="00795652">
              <w:t xml:space="preserve"> and be in accessible format(s)</w:t>
            </w:r>
            <w:r w:rsidRPr="00BC32C5">
              <w:t>.</w:t>
            </w:r>
          </w:p>
          <w:p w14:paraId="489912BA" w14:textId="77777777" w:rsidR="00357807" w:rsidRPr="00BC32C5" w:rsidRDefault="00357807" w:rsidP="009E0765">
            <w:pPr>
              <w:spacing w:after="0"/>
              <w:ind w:left="462" w:hanging="426"/>
            </w:pPr>
          </w:p>
          <w:p w14:paraId="33703626" w14:textId="77777777" w:rsidR="00357807" w:rsidRPr="00BC32C5" w:rsidRDefault="00357807" w:rsidP="009E0765">
            <w:pPr>
              <w:pStyle w:val="ListParagraph"/>
              <w:numPr>
                <w:ilvl w:val="0"/>
                <w:numId w:val="42"/>
              </w:numPr>
              <w:spacing w:after="0"/>
              <w:ind w:left="462" w:hanging="426"/>
              <w:contextualSpacing w:val="0"/>
            </w:pPr>
            <w:r w:rsidRPr="009E0765">
              <w:rPr>
                <w:b/>
              </w:rPr>
              <w:t>Members should contact the Chair</w:t>
            </w:r>
            <w:r w:rsidRPr="00BC32C5">
              <w:t xml:space="preserve"> as soon as an actual or potential conflict is identified.</w:t>
            </w:r>
          </w:p>
          <w:p w14:paraId="72DA1BB4" w14:textId="77777777" w:rsidR="00357807" w:rsidRPr="00BC32C5" w:rsidRDefault="00357807" w:rsidP="009E0765">
            <w:pPr>
              <w:spacing w:after="0"/>
              <w:ind w:left="462" w:hanging="426"/>
            </w:pPr>
          </w:p>
          <w:p w14:paraId="3465C8AB" w14:textId="77777777" w:rsidR="00357807" w:rsidRPr="00BC32C5" w:rsidRDefault="00357807" w:rsidP="009E0765">
            <w:pPr>
              <w:pStyle w:val="ListParagraph"/>
              <w:numPr>
                <w:ilvl w:val="0"/>
                <w:numId w:val="42"/>
              </w:numPr>
              <w:spacing w:after="0"/>
              <w:ind w:left="462" w:hanging="426"/>
              <w:contextualSpacing w:val="0"/>
            </w:pPr>
            <w:r w:rsidRPr="00BC32C5">
              <w:t xml:space="preserve">Chair to review </w:t>
            </w:r>
            <w:r w:rsidRPr="009E0765">
              <w:rPr>
                <w:b/>
              </w:rPr>
              <w:t>minutes from preceding meetings</w:t>
            </w:r>
            <w:r w:rsidRPr="00BC32C5">
              <w:t xml:space="preserve"> i.e., sub-committee, working group, etc., detailing any conflicts of interest declared and how this was managed. </w:t>
            </w:r>
          </w:p>
          <w:p w14:paraId="3FD020C3" w14:textId="77777777" w:rsidR="00357807" w:rsidRPr="00BC32C5" w:rsidRDefault="00357807" w:rsidP="009E0765">
            <w:pPr>
              <w:spacing w:after="0"/>
              <w:ind w:left="462" w:hanging="426"/>
            </w:pPr>
          </w:p>
          <w:p w14:paraId="2E85AE1C" w14:textId="77777777" w:rsidR="00357807" w:rsidRPr="00BC32C5" w:rsidRDefault="00357807" w:rsidP="009E0765">
            <w:pPr>
              <w:pStyle w:val="ListParagraph"/>
              <w:numPr>
                <w:ilvl w:val="0"/>
                <w:numId w:val="42"/>
              </w:numPr>
              <w:spacing w:after="0"/>
              <w:ind w:left="462" w:hanging="426"/>
              <w:contextualSpacing w:val="0"/>
            </w:pPr>
            <w:r w:rsidRPr="00BC32C5">
              <w:t xml:space="preserve">A </w:t>
            </w:r>
            <w:r w:rsidRPr="009E0765">
              <w:rPr>
                <w:b/>
              </w:rPr>
              <w:t>copy of the members’ declared interests</w:t>
            </w:r>
            <w:r w:rsidRPr="00BC32C5">
              <w:t xml:space="preserve"> is checked to establish any actual or potential conflicts of interest that may occur during the meeting.</w:t>
            </w:r>
          </w:p>
          <w:p w14:paraId="597536C5" w14:textId="77777777" w:rsidR="00357807" w:rsidRPr="00BC32C5" w:rsidRDefault="00357807" w:rsidP="009E0765">
            <w:pPr>
              <w:spacing w:after="0"/>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14:paraId="00C3122A" w14:textId="77777777" w:rsidR="00357807" w:rsidRPr="00BC32C5" w:rsidRDefault="00357807" w:rsidP="009E0765">
            <w:pPr>
              <w:spacing w:after="0"/>
            </w:pPr>
            <w:r w:rsidRPr="00BC32C5">
              <w:t>Meeting Chair and secretariat</w:t>
            </w:r>
          </w:p>
          <w:p w14:paraId="569C8CA1" w14:textId="77777777" w:rsidR="00357807" w:rsidRDefault="00357807" w:rsidP="009E0765">
            <w:pPr>
              <w:spacing w:after="0"/>
            </w:pPr>
          </w:p>
          <w:p w14:paraId="4ECBDF3F" w14:textId="77777777" w:rsidR="00357807" w:rsidRDefault="00357807" w:rsidP="009E0765">
            <w:pPr>
              <w:spacing w:after="0"/>
            </w:pPr>
          </w:p>
          <w:p w14:paraId="774FB820" w14:textId="77777777" w:rsidR="009E0765" w:rsidRDefault="009E0765" w:rsidP="009E0765">
            <w:pPr>
              <w:spacing w:after="0"/>
            </w:pPr>
          </w:p>
          <w:p w14:paraId="27649CB8" w14:textId="2913CA96" w:rsidR="00357807" w:rsidRPr="00BC32C5" w:rsidRDefault="00357807" w:rsidP="009E0765">
            <w:pPr>
              <w:spacing w:after="0"/>
            </w:pPr>
            <w:r w:rsidRPr="00BC32C5">
              <w:t>Meeting Chair and secretariat</w:t>
            </w:r>
          </w:p>
          <w:p w14:paraId="59DD0115" w14:textId="77777777" w:rsidR="00357807" w:rsidRDefault="00357807" w:rsidP="009E0765">
            <w:pPr>
              <w:spacing w:after="0"/>
            </w:pPr>
          </w:p>
          <w:p w14:paraId="0E7F62FD" w14:textId="77777777" w:rsidR="00357807" w:rsidRPr="00BC32C5" w:rsidRDefault="00357807" w:rsidP="009E0765">
            <w:pPr>
              <w:spacing w:after="0"/>
            </w:pPr>
          </w:p>
          <w:p w14:paraId="48054E04" w14:textId="77777777" w:rsidR="00357807" w:rsidRPr="00BC32C5" w:rsidRDefault="00357807" w:rsidP="009E0765">
            <w:pPr>
              <w:spacing w:after="0"/>
            </w:pPr>
            <w:r w:rsidRPr="00BC32C5">
              <w:t>Meeting Chair and secretariat</w:t>
            </w:r>
          </w:p>
          <w:p w14:paraId="0E8EBB95" w14:textId="77777777" w:rsidR="00357807" w:rsidRDefault="00357807" w:rsidP="009E0765">
            <w:pPr>
              <w:spacing w:after="0"/>
            </w:pPr>
          </w:p>
          <w:p w14:paraId="165C90C7" w14:textId="77777777" w:rsidR="009E0765" w:rsidRDefault="009E0765" w:rsidP="009E0765">
            <w:pPr>
              <w:spacing w:after="0"/>
            </w:pPr>
          </w:p>
          <w:p w14:paraId="660C6423" w14:textId="77777777" w:rsidR="009E0765" w:rsidRDefault="009E0765" w:rsidP="009E0765">
            <w:pPr>
              <w:spacing w:after="0"/>
            </w:pPr>
          </w:p>
          <w:p w14:paraId="14BF0B96" w14:textId="4857A972" w:rsidR="00357807" w:rsidRPr="00BC32C5" w:rsidRDefault="00357807" w:rsidP="009E0765">
            <w:pPr>
              <w:spacing w:after="0"/>
            </w:pPr>
            <w:r w:rsidRPr="00BC32C5">
              <w:t>Meeting members</w:t>
            </w:r>
          </w:p>
          <w:p w14:paraId="002C45C6" w14:textId="77777777" w:rsidR="00357807" w:rsidRPr="00BC32C5" w:rsidRDefault="00357807" w:rsidP="009E0765">
            <w:pPr>
              <w:spacing w:after="0"/>
            </w:pPr>
          </w:p>
          <w:p w14:paraId="3D7D6CF6" w14:textId="77777777" w:rsidR="00357807" w:rsidRPr="00BC32C5" w:rsidRDefault="00357807" w:rsidP="009E0765">
            <w:pPr>
              <w:spacing w:after="0"/>
            </w:pPr>
          </w:p>
          <w:p w14:paraId="0FC9DD68" w14:textId="782ACF3F" w:rsidR="00357807" w:rsidRPr="00BC32C5" w:rsidRDefault="00357807" w:rsidP="009E0765">
            <w:pPr>
              <w:spacing w:after="0"/>
            </w:pPr>
            <w:r w:rsidRPr="00BC32C5">
              <w:t xml:space="preserve">Meeting Chair </w:t>
            </w:r>
          </w:p>
          <w:p w14:paraId="4E3F9DF2" w14:textId="77777777" w:rsidR="00357807" w:rsidRPr="00BC32C5" w:rsidRDefault="00357807" w:rsidP="009E0765">
            <w:pPr>
              <w:spacing w:after="0"/>
            </w:pPr>
          </w:p>
          <w:p w14:paraId="799B2B78" w14:textId="77777777" w:rsidR="00357807" w:rsidRPr="00BC32C5" w:rsidRDefault="00357807" w:rsidP="009E0765">
            <w:pPr>
              <w:spacing w:after="0"/>
            </w:pPr>
          </w:p>
          <w:p w14:paraId="50DFA3A3" w14:textId="77777777" w:rsidR="00357807" w:rsidRDefault="00357807" w:rsidP="009E0765">
            <w:pPr>
              <w:spacing w:after="0"/>
            </w:pPr>
          </w:p>
          <w:p w14:paraId="2E958699" w14:textId="77777777" w:rsidR="00357807" w:rsidRDefault="00357807" w:rsidP="009E0765">
            <w:pPr>
              <w:spacing w:after="0"/>
            </w:pPr>
          </w:p>
          <w:p w14:paraId="35120367" w14:textId="77777777" w:rsidR="00357807" w:rsidRPr="00BC32C5" w:rsidRDefault="00357807" w:rsidP="009E0765">
            <w:pPr>
              <w:spacing w:after="0"/>
            </w:pPr>
            <w:r w:rsidRPr="00BC32C5">
              <w:t>Meeting Chair and secretariat</w:t>
            </w:r>
          </w:p>
          <w:p w14:paraId="0F1958FE" w14:textId="77777777" w:rsidR="00357807" w:rsidRPr="00BC32C5" w:rsidRDefault="00357807" w:rsidP="009E0765">
            <w:pPr>
              <w:spacing w:after="0"/>
            </w:pPr>
          </w:p>
        </w:tc>
      </w:tr>
      <w:tr w:rsidR="00357807" w:rsidRPr="00BC32C5" w14:paraId="4C645F31" w14:textId="77777777" w:rsidTr="0081240B">
        <w:trPr>
          <w:trHeight w:val="1198"/>
        </w:trPr>
        <w:tc>
          <w:tcPr>
            <w:tcW w:w="1437" w:type="dxa"/>
            <w:tcBorders>
              <w:top w:val="single" w:sz="12" w:space="0" w:color="auto"/>
              <w:left w:val="single" w:sz="12" w:space="0" w:color="auto"/>
              <w:bottom w:val="single" w:sz="4" w:space="0" w:color="auto"/>
              <w:right w:val="single" w:sz="12" w:space="0" w:color="auto"/>
            </w:tcBorders>
            <w:shd w:val="clear" w:color="auto" w:fill="0070C0"/>
          </w:tcPr>
          <w:p w14:paraId="3F61BB4D" w14:textId="77777777" w:rsidR="00357807" w:rsidRPr="00BC32C5" w:rsidRDefault="00357807" w:rsidP="0081240B">
            <w:pPr>
              <w:pStyle w:val="ListParagraph"/>
              <w:ind w:left="0"/>
              <w:rPr>
                <w:rFonts w:cs="Arial"/>
                <w:b/>
                <w:color w:val="FFFFFF"/>
                <w:szCs w:val="24"/>
              </w:rPr>
            </w:pPr>
          </w:p>
          <w:p w14:paraId="235B4939" w14:textId="77777777" w:rsidR="00357807" w:rsidRPr="00BC32C5" w:rsidRDefault="00357807" w:rsidP="0081240B">
            <w:pPr>
              <w:pStyle w:val="ListParagraph"/>
              <w:ind w:left="0"/>
              <w:rPr>
                <w:rFonts w:cs="Arial"/>
                <w:b/>
                <w:color w:val="FFFFFF"/>
                <w:szCs w:val="24"/>
              </w:rPr>
            </w:pPr>
            <w:r w:rsidRPr="00BC32C5">
              <w:rPr>
                <w:rFonts w:cs="Arial"/>
                <w:b/>
                <w:color w:val="FFFFFF"/>
                <w:szCs w:val="24"/>
              </w:rPr>
              <w:t>During the meeting</w:t>
            </w:r>
          </w:p>
        </w:tc>
        <w:tc>
          <w:tcPr>
            <w:tcW w:w="5670" w:type="dxa"/>
            <w:tcBorders>
              <w:top w:val="single" w:sz="12" w:space="0" w:color="auto"/>
              <w:left w:val="single" w:sz="12" w:space="0" w:color="auto"/>
              <w:bottom w:val="single" w:sz="4" w:space="0" w:color="auto"/>
              <w:right w:val="single" w:sz="12" w:space="0" w:color="auto"/>
            </w:tcBorders>
            <w:shd w:val="clear" w:color="auto" w:fill="auto"/>
          </w:tcPr>
          <w:p w14:paraId="3AA7302F" w14:textId="77777777" w:rsidR="00357807" w:rsidRPr="00BC32C5" w:rsidRDefault="00357807" w:rsidP="009E0765">
            <w:pPr>
              <w:pStyle w:val="ListParagraph"/>
              <w:numPr>
                <w:ilvl w:val="0"/>
                <w:numId w:val="43"/>
              </w:numPr>
              <w:spacing w:after="0"/>
              <w:ind w:left="462" w:hanging="426"/>
            </w:pPr>
            <w:r w:rsidRPr="009E0765">
              <w:rPr>
                <w:b/>
              </w:rPr>
              <w:t>Check and declare the meeting is quorate</w:t>
            </w:r>
            <w:r w:rsidRPr="00BC32C5">
              <w:t xml:space="preserve"> and ensure that this is noted in the minutes of the meeting. </w:t>
            </w:r>
          </w:p>
          <w:p w14:paraId="2DC8F8EB" w14:textId="77777777" w:rsidR="00357807" w:rsidRPr="00BC32C5" w:rsidRDefault="00357807" w:rsidP="009E0765">
            <w:pPr>
              <w:pStyle w:val="ListParagraph"/>
              <w:numPr>
                <w:ilvl w:val="0"/>
                <w:numId w:val="43"/>
              </w:numPr>
              <w:spacing w:after="0"/>
              <w:ind w:left="462" w:hanging="426"/>
            </w:pPr>
            <w:r w:rsidRPr="00BC32C5">
              <w:lastRenderedPageBreak/>
              <w:t xml:space="preserve">Chair requests </w:t>
            </w:r>
            <w:r w:rsidRPr="009E0765">
              <w:rPr>
                <w:b/>
              </w:rPr>
              <w:t>members to declare any interests in agenda</w:t>
            </w:r>
            <w:r w:rsidRPr="00BC32C5">
              <w:t xml:space="preserve"> </w:t>
            </w:r>
            <w:r w:rsidRPr="009E0765">
              <w:rPr>
                <w:b/>
              </w:rPr>
              <w:t>items</w:t>
            </w:r>
            <w:r w:rsidRPr="00BC32C5">
              <w:t>- which have not already been declared, including the nature of the conflict.</w:t>
            </w:r>
          </w:p>
          <w:p w14:paraId="12021402" w14:textId="77777777" w:rsidR="00357807" w:rsidRPr="00BC32C5" w:rsidRDefault="00357807" w:rsidP="009E0765">
            <w:pPr>
              <w:spacing w:after="0"/>
              <w:ind w:left="462" w:hanging="426"/>
            </w:pPr>
          </w:p>
          <w:p w14:paraId="74C652E3" w14:textId="77777777" w:rsidR="00357807" w:rsidRPr="00BC32C5" w:rsidRDefault="00357807" w:rsidP="009E0765">
            <w:pPr>
              <w:pStyle w:val="ListParagraph"/>
              <w:numPr>
                <w:ilvl w:val="0"/>
                <w:numId w:val="43"/>
              </w:numPr>
              <w:spacing w:after="0"/>
              <w:ind w:left="462" w:hanging="426"/>
            </w:pPr>
            <w:r w:rsidRPr="009E0765">
              <w:rPr>
                <w:b/>
              </w:rPr>
              <w:t>Chair makes a decision</w:t>
            </w:r>
            <w:r w:rsidRPr="00BC32C5">
              <w:t xml:space="preserve"> as to how to manage each interest which has been declared on a case-by-case basis, and this decision is recorded</w:t>
            </w:r>
            <w:r w:rsidR="00D64F50">
              <w:t xml:space="preserve"> and issue any instructions about the use of chat function to ensure access to information is appropriately managed</w:t>
            </w:r>
            <w:r w:rsidRPr="00BC32C5">
              <w:t>.</w:t>
            </w:r>
          </w:p>
          <w:p w14:paraId="7766B736" w14:textId="77777777" w:rsidR="00357807" w:rsidRPr="00BC32C5" w:rsidRDefault="00357807" w:rsidP="009E0765">
            <w:pPr>
              <w:spacing w:after="0"/>
              <w:ind w:left="462" w:hanging="426"/>
            </w:pPr>
          </w:p>
          <w:p w14:paraId="3A8F906C" w14:textId="77777777" w:rsidR="00357807" w:rsidRPr="00BC32C5" w:rsidRDefault="00357807" w:rsidP="009E0765">
            <w:pPr>
              <w:pStyle w:val="ListParagraph"/>
              <w:numPr>
                <w:ilvl w:val="0"/>
                <w:numId w:val="43"/>
              </w:numPr>
              <w:spacing w:after="0"/>
              <w:ind w:left="462" w:hanging="426"/>
            </w:pPr>
            <w:r w:rsidRPr="009E0765">
              <w:rPr>
                <w:b/>
              </w:rPr>
              <w:t>As minimum requirement</w:t>
            </w:r>
            <w:r w:rsidRPr="00BC32C5">
              <w:t>, the following should be</w:t>
            </w:r>
            <w:r w:rsidRPr="009E0765">
              <w:rPr>
                <w:b/>
              </w:rPr>
              <w:t xml:space="preserve"> recorded in the minutes of the meeting</w:t>
            </w:r>
            <w:r w:rsidRPr="00BC32C5">
              <w:t>:</w:t>
            </w:r>
          </w:p>
          <w:p w14:paraId="30A4582D" w14:textId="77777777" w:rsidR="00357807" w:rsidRPr="00BC32C5" w:rsidRDefault="00357807" w:rsidP="009E0765">
            <w:pPr>
              <w:spacing w:after="0"/>
              <w:ind w:left="462" w:hanging="426"/>
            </w:pPr>
          </w:p>
          <w:p w14:paraId="2BD78121" w14:textId="77777777" w:rsidR="00357807" w:rsidRPr="00BC32C5" w:rsidRDefault="00357807" w:rsidP="009E0765">
            <w:pPr>
              <w:pStyle w:val="ListParagraph"/>
              <w:numPr>
                <w:ilvl w:val="1"/>
                <w:numId w:val="45"/>
              </w:numPr>
              <w:spacing w:after="0"/>
              <w:ind w:left="462" w:hanging="426"/>
            </w:pPr>
            <w:r w:rsidRPr="00BC32C5">
              <w:t>Individual declaring the interest;</w:t>
            </w:r>
          </w:p>
          <w:p w14:paraId="05818D1C" w14:textId="77777777" w:rsidR="00357807" w:rsidRPr="00BC32C5" w:rsidRDefault="00357807" w:rsidP="009E0765">
            <w:pPr>
              <w:pStyle w:val="ListParagraph"/>
              <w:numPr>
                <w:ilvl w:val="1"/>
                <w:numId w:val="45"/>
              </w:numPr>
              <w:spacing w:after="0"/>
              <w:ind w:left="462" w:hanging="426"/>
            </w:pPr>
            <w:r w:rsidRPr="00BC32C5">
              <w:t>At what point the interest was declared;</w:t>
            </w:r>
          </w:p>
          <w:p w14:paraId="560F0E89" w14:textId="77777777" w:rsidR="00357807" w:rsidRPr="00BC32C5" w:rsidRDefault="00357807" w:rsidP="009E0765">
            <w:pPr>
              <w:pStyle w:val="ListParagraph"/>
              <w:numPr>
                <w:ilvl w:val="1"/>
                <w:numId w:val="45"/>
              </w:numPr>
              <w:spacing w:after="0"/>
              <w:ind w:left="462" w:hanging="426"/>
            </w:pPr>
            <w:r w:rsidRPr="00BC32C5">
              <w:t>The nature of the interest;</w:t>
            </w:r>
          </w:p>
          <w:p w14:paraId="1AAD93C9" w14:textId="77777777" w:rsidR="00357807" w:rsidRPr="00BC32C5" w:rsidRDefault="00357807" w:rsidP="009E0765">
            <w:pPr>
              <w:pStyle w:val="ListParagraph"/>
              <w:numPr>
                <w:ilvl w:val="1"/>
                <w:numId w:val="45"/>
              </w:numPr>
              <w:spacing w:after="0"/>
              <w:ind w:left="462" w:hanging="426"/>
            </w:pPr>
            <w:r w:rsidRPr="00BC32C5">
              <w:t>The Chair’s decision and resulting action taken;</w:t>
            </w:r>
          </w:p>
          <w:p w14:paraId="100B3CB8" w14:textId="77777777" w:rsidR="00357807" w:rsidRPr="00BC32C5" w:rsidRDefault="00357807" w:rsidP="009E0765">
            <w:pPr>
              <w:pStyle w:val="ListParagraph"/>
              <w:numPr>
                <w:ilvl w:val="1"/>
                <w:numId w:val="45"/>
              </w:numPr>
              <w:spacing w:after="0"/>
              <w:ind w:left="462" w:hanging="426"/>
            </w:pPr>
            <w:r w:rsidRPr="00BC32C5">
              <w:t>The point during the meeting at which any individuals retired from and returned to the meeting - even if an interest has not been declared.</w:t>
            </w:r>
          </w:p>
          <w:p w14:paraId="1A252940" w14:textId="77777777" w:rsidR="00357807" w:rsidRPr="00BC32C5" w:rsidRDefault="00357807" w:rsidP="009E0765">
            <w:pPr>
              <w:spacing w:after="0"/>
              <w:ind w:left="462" w:hanging="426"/>
            </w:pPr>
          </w:p>
          <w:p w14:paraId="1EAC3DE4" w14:textId="77777777" w:rsidR="00357807" w:rsidRPr="005349EA" w:rsidRDefault="00357807" w:rsidP="009E0765">
            <w:pPr>
              <w:pStyle w:val="ListParagraph"/>
              <w:numPr>
                <w:ilvl w:val="0"/>
                <w:numId w:val="43"/>
              </w:numPr>
              <w:spacing w:after="0"/>
              <w:ind w:left="462" w:hanging="426"/>
            </w:pPr>
            <w:r w:rsidRPr="009E0765">
              <w:rPr>
                <w:b/>
              </w:rPr>
              <w:t>Visitors in attendance</w:t>
            </w:r>
            <w:r w:rsidRPr="00BC32C5">
              <w:t xml:space="preserve"> who participate in the meeting must also follow the meeting protocol and declare any interests in a timely manner.</w:t>
            </w:r>
          </w:p>
        </w:tc>
        <w:tc>
          <w:tcPr>
            <w:tcW w:w="1842" w:type="dxa"/>
            <w:tcBorders>
              <w:top w:val="single" w:sz="12" w:space="0" w:color="auto"/>
              <w:left w:val="single" w:sz="12" w:space="0" w:color="auto"/>
              <w:bottom w:val="single" w:sz="4" w:space="0" w:color="auto"/>
              <w:right w:val="single" w:sz="12" w:space="0" w:color="auto"/>
            </w:tcBorders>
            <w:shd w:val="clear" w:color="auto" w:fill="auto"/>
          </w:tcPr>
          <w:p w14:paraId="32048540" w14:textId="77777777" w:rsidR="00357807" w:rsidRPr="00BC32C5" w:rsidRDefault="00357807" w:rsidP="009E0765">
            <w:pPr>
              <w:spacing w:after="0"/>
            </w:pPr>
            <w:r w:rsidRPr="00BC32C5">
              <w:lastRenderedPageBreak/>
              <w:t xml:space="preserve">Meeting Chair </w:t>
            </w:r>
          </w:p>
          <w:p w14:paraId="7278B08E" w14:textId="77777777" w:rsidR="00357807" w:rsidRDefault="00357807" w:rsidP="009E0765">
            <w:pPr>
              <w:spacing w:after="0"/>
            </w:pPr>
          </w:p>
          <w:p w14:paraId="1B1A1C4B" w14:textId="77777777" w:rsidR="00357807" w:rsidRDefault="00357807" w:rsidP="009E0765">
            <w:pPr>
              <w:spacing w:after="0"/>
            </w:pPr>
          </w:p>
          <w:p w14:paraId="735EAE99" w14:textId="77777777" w:rsidR="00357807" w:rsidRPr="00BC32C5" w:rsidRDefault="00357807" w:rsidP="009E0765">
            <w:pPr>
              <w:spacing w:after="0"/>
            </w:pPr>
            <w:r w:rsidRPr="00BC32C5">
              <w:lastRenderedPageBreak/>
              <w:t>Meeting Chair</w:t>
            </w:r>
          </w:p>
          <w:p w14:paraId="125D2822" w14:textId="77777777" w:rsidR="00357807" w:rsidRDefault="00357807" w:rsidP="009E0765">
            <w:pPr>
              <w:spacing w:after="0"/>
            </w:pPr>
          </w:p>
          <w:p w14:paraId="1AD96045" w14:textId="77777777" w:rsidR="00357807" w:rsidRPr="00BC32C5" w:rsidRDefault="00357807" w:rsidP="009E0765">
            <w:pPr>
              <w:spacing w:after="0"/>
            </w:pPr>
          </w:p>
          <w:p w14:paraId="204EE839" w14:textId="77777777" w:rsidR="00357807" w:rsidRPr="00BC32C5" w:rsidRDefault="00357807" w:rsidP="009E0765">
            <w:pPr>
              <w:spacing w:after="0"/>
            </w:pPr>
          </w:p>
          <w:p w14:paraId="0E2F8C2E" w14:textId="77777777" w:rsidR="00357807" w:rsidRPr="00BC32C5" w:rsidRDefault="00357807" w:rsidP="009E0765">
            <w:pPr>
              <w:spacing w:after="0"/>
            </w:pPr>
          </w:p>
          <w:p w14:paraId="51218066" w14:textId="77777777" w:rsidR="00357807" w:rsidRPr="00BC32C5" w:rsidRDefault="00357807" w:rsidP="009E0765">
            <w:pPr>
              <w:spacing w:after="0"/>
            </w:pPr>
            <w:r w:rsidRPr="00BC32C5">
              <w:t>Meeting Chair and secretariat</w:t>
            </w:r>
          </w:p>
          <w:p w14:paraId="0D47B208" w14:textId="77777777" w:rsidR="00357807" w:rsidRDefault="00357807" w:rsidP="009E0765">
            <w:pPr>
              <w:spacing w:after="0"/>
            </w:pPr>
          </w:p>
          <w:p w14:paraId="1285A2BE" w14:textId="77777777" w:rsidR="00357807" w:rsidRPr="00BC32C5" w:rsidRDefault="00357807" w:rsidP="009E0765">
            <w:pPr>
              <w:spacing w:after="0"/>
            </w:pPr>
          </w:p>
          <w:p w14:paraId="0762B1D0" w14:textId="77777777" w:rsidR="009E0765" w:rsidRDefault="009E0765" w:rsidP="009E0765">
            <w:pPr>
              <w:spacing w:after="0"/>
            </w:pPr>
          </w:p>
          <w:p w14:paraId="35E625EF" w14:textId="77777777" w:rsidR="009E0765" w:rsidRDefault="009E0765" w:rsidP="009E0765">
            <w:pPr>
              <w:spacing w:after="0"/>
            </w:pPr>
          </w:p>
          <w:p w14:paraId="0A50A33A" w14:textId="77777777" w:rsidR="009E0765" w:rsidRDefault="009E0765" w:rsidP="009E0765">
            <w:pPr>
              <w:spacing w:after="0"/>
            </w:pPr>
          </w:p>
          <w:p w14:paraId="2BC11197" w14:textId="5292A6C9" w:rsidR="00357807" w:rsidRPr="00BC32C5" w:rsidRDefault="00357807" w:rsidP="009E0765">
            <w:pPr>
              <w:spacing w:after="0"/>
            </w:pPr>
            <w:r w:rsidRPr="00BC32C5">
              <w:t>Secretariat</w:t>
            </w:r>
          </w:p>
          <w:p w14:paraId="28CC9B09" w14:textId="77777777" w:rsidR="00357807" w:rsidRPr="00BC32C5" w:rsidRDefault="00357807" w:rsidP="009E0765">
            <w:pPr>
              <w:spacing w:after="0"/>
            </w:pPr>
          </w:p>
        </w:tc>
      </w:tr>
      <w:tr w:rsidR="00357807" w:rsidRPr="00BC32C5" w14:paraId="4BAD6F8D" w14:textId="77777777" w:rsidTr="0081240B">
        <w:trPr>
          <w:trHeight w:val="1198"/>
        </w:trPr>
        <w:tc>
          <w:tcPr>
            <w:tcW w:w="1437" w:type="dxa"/>
            <w:tcBorders>
              <w:top w:val="single" w:sz="12" w:space="0" w:color="auto"/>
              <w:left w:val="single" w:sz="12" w:space="0" w:color="auto"/>
              <w:bottom w:val="single" w:sz="4" w:space="0" w:color="auto"/>
              <w:right w:val="single" w:sz="12" w:space="0" w:color="auto"/>
            </w:tcBorders>
            <w:shd w:val="clear" w:color="auto" w:fill="0070C0"/>
          </w:tcPr>
          <w:p w14:paraId="41A4BA1C" w14:textId="77777777" w:rsidR="00357807" w:rsidRPr="00BC32C5" w:rsidRDefault="00357807" w:rsidP="0081240B">
            <w:pPr>
              <w:pStyle w:val="ListParagraph"/>
              <w:ind w:left="0"/>
              <w:rPr>
                <w:rFonts w:cs="Arial"/>
                <w:b/>
                <w:color w:val="FFFFFF"/>
                <w:szCs w:val="24"/>
              </w:rPr>
            </w:pPr>
          </w:p>
          <w:p w14:paraId="67849FCF" w14:textId="77777777" w:rsidR="00357807" w:rsidRPr="00BC32C5" w:rsidRDefault="00357807" w:rsidP="0081240B">
            <w:pPr>
              <w:pStyle w:val="ListParagraph"/>
              <w:ind w:left="0"/>
              <w:rPr>
                <w:rFonts w:cs="Arial"/>
                <w:b/>
                <w:color w:val="FFFFFF"/>
                <w:szCs w:val="24"/>
              </w:rPr>
            </w:pPr>
            <w:r w:rsidRPr="00BC32C5">
              <w:rPr>
                <w:rFonts w:cs="Arial"/>
                <w:b/>
                <w:color w:val="FFFFFF"/>
                <w:szCs w:val="24"/>
              </w:rPr>
              <w:t>Following the meeting</w:t>
            </w:r>
          </w:p>
        </w:tc>
        <w:tc>
          <w:tcPr>
            <w:tcW w:w="5670" w:type="dxa"/>
            <w:tcBorders>
              <w:top w:val="single" w:sz="12" w:space="0" w:color="auto"/>
              <w:left w:val="single" w:sz="12" w:space="0" w:color="auto"/>
              <w:bottom w:val="single" w:sz="4" w:space="0" w:color="auto"/>
              <w:right w:val="single" w:sz="12" w:space="0" w:color="auto"/>
            </w:tcBorders>
            <w:shd w:val="clear" w:color="auto" w:fill="auto"/>
          </w:tcPr>
          <w:p w14:paraId="4F73C19B" w14:textId="77777777" w:rsidR="00357807" w:rsidRPr="000D5722" w:rsidRDefault="00357807" w:rsidP="0027729F">
            <w:pPr>
              <w:pStyle w:val="ListParagraph"/>
              <w:numPr>
                <w:ilvl w:val="0"/>
                <w:numId w:val="46"/>
              </w:numPr>
              <w:spacing w:after="0"/>
              <w:ind w:left="459" w:hanging="425"/>
              <w:contextualSpacing w:val="0"/>
            </w:pPr>
            <w:r w:rsidRPr="000D5722">
              <w:t>All new interests declared at the meeting should be promptly updated onto the declaration of interest form;</w:t>
            </w:r>
          </w:p>
          <w:p w14:paraId="26D72E87" w14:textId="77777777" w:rsidR="00357807" w:rsidRPr="000D5722" w:rsidRDefault="00357807" w:rsidP="0027729F">
            <w:pPr>
              <w:spacing w:after="0"/>
              <w:ind w:left="459" w:hanging="425"/>
            </w:pPr>
          </w:p>
          <w:p w14:paraId="2820B501" w14:textId="77777777" w:rsidR="00357807" w:rsidRPr="0027729F" w:rsidRDefault="00357807" w:rsidP="0027729F">
            <w:pPr>
              <w:pStyle w:val="ListParagraph"/>
              <w:numPr>
                <w:ilvl w:val="0"/>
                <w:numId w:val="46"/>
              </w:numPr>
              <w:spacing w:after="0"/>
              <w:ind w:left="459" w:hanging="425"/>
              <w:contextualSpacing w:val="0"/>
              <w:rPr>
                <w:u w:val="single"/>
              </w:rPr>
            </w:pPr>
            <w:r w:rsidRPr="000D5722">
              <w:t>All new completed declarations of interest should be transferred onto the register of interests.</w:t>
            </w:r>
          </w:p>
        </w:tc>
        <w:tc>
          <w:tcPr>
            <w:tcW w:w="1842" w:type="dxa"/>
            <w:tcBorders>
              <w:top w:val="single" w:sz="12" w:space="0" w:color="auto"/>
              <w:left w:val="single" w:sz="12" w:space="0" w:color="auto"/>
              <w:bottom w:val="single" w:sz="4" w:space="0" w:color="auto"/>
              <w:right w:val="single" w:sz="12" w:space="0" w:color="auto"/>
            </w:tcBorders>
            <w:shd w:val="clear" w:color="auto" w:fill="auto"/>
          </w:tcPr>
          <w:p w14:paraId="0DA9EA40" w14:textId="77777777" w:rsidR="00357807" w:rsidRPr="00BC32C5" w:rsidRDefault="00357807" w:rsidP="0027729F">
            <w:pPr>
              <w:spacing w:after="0"/>
            </w:pPr>
            <w:r w:rsidRPr="00BC32C5">
              <w:t>Individual(s) declaring interest(s)</w:t>
            </w:r>
          </w:p>
          <w:p w14:paraId="4A8C46CE" w14:textId="77777777" w:rsidR="00357807" w:rsidRPr="00BC32C5" w:rsidRDefault="00357807" w:rsidP="0027729F">
            <w:pPr>
              <w:spacing w:after="0"/>
            </w:pPr>
          </w:p>
          <w:p w14:paraId="02853777" w14:textId="09D9771F" w:rsidR="00357807" w:rsidRPr="00BC32C5" w:rsidRDefault="00357807" w:rsidP="0027729F">
            <w:pPr>
              <w:spacing w:after="0"/>
            </w:pPr>
            <w:r w:rsidRPr="00BC32C5">
              <w:t xml:space="preserve">Relevant </w:t>
            </w:r>
            <w:r w:rsidR="00CD1E71">
              <w:t>ICB</w:t>
            </w:r>
            <w:r w:rsidR="00CD1E71" w:rsidRPr="00BC32C5">
              <w:t xml:space="preserve"> </w:t>
            </w:r>
            <w:r w:rsidRPr="00BC32C5">
              <w:t>Governance Lead</w:t>
            </w:r>
          </w:p>
        </w:tc>
      </w:tr>
    </w:tbl>
    <w:p w14:paraId="579D4B37" w14:textId="77777777" w:rsidR="00357807" w:rsidRDefault="00357807" w:rsidP="00357807"/>
    <w:p w14:paraId="485B6967" w14:textId="09CDA99D" w:rsidR="00357807" w:rsidRDefault="00357807" w:rsidP="00357807"/>
    <w:p w14:paraId="31F096AC" w14:textId="75D10585" w:rsidR="0027729F" w:rsidRDefault="0027729F" w:rsidP="00357807"/>
    <w:p w14:paraId="6ECDB2A1" w14:textId="77777777" w:rsidR="0027729F" w:rsidRDefault="0027729F" w:rsidP="00357807"/>
    <w:p w14:paraId="75E767E3" w14:textId="77777777" w:rsidR="00357807" w:rsidRDefault="00357807" w:rsidP="00357807">
      <w:pPr>
        <w:pStyle w:val="Secondsubbody"/>
        <w:spacing w:before="0"/>
        <w:ind w:left="0"/>
        <w:rPr>
          <w:b/>
        </w:rPr>
      </w:pPr>
      <w:r w:rsidRPr="00483DDE">
        <w:rPr>
          <w:b/>
        </w:rPr>
        <w:lastRenderedPageBreak/>
        <w:t xml:space="preserve">Example of a Conflict </w:t>
      </w:r>
      <w:r>
        <w:rPr>
          <w:b/>
        </w:rPr>
        <w:t>of Interest being decla</w:t>
      </w:r>
      <w:r w:rsidRPr="00483DDE">
        <w:rPr>
          <w:b/>
        </w:rPr>
        <w:t>red at a meeting and how this should be recorded</w:t>
      </w:r>
      <w:r>
        <w:rPr>
          <w:b/>
        </w:rPr>
        <w:t xml:space="preserve"> </w:t>
      </w:r>
    </w:p>
    <w:p w14:paraId="498956A4" w14:textId="77777777" w:rsidR="00357807" w:rsidRDefault="00357807" w:rsidP="00357807">
      <w:pPr>
        <w:pStyle w:val="Secondsubbody"/>
        <w:spacing w:before="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6107"/>
        <w:gridCol w:w="1802"/>
      </w:tblGrid>
      <w:tr w:rsidR="00357807" w:rsidRPr="002442E9" w14:paraId="25C99943" w14:textId="77777777" w:rsidTr="0081240B">
        <w:tc>
          <w:tcPr>
            <w:tcW w:w="1242" w:type="dxa"/>
            <w:shd w:val="clear" w:color="auto" w:fill="auto"/>
          </w:tcPr>
          <w:p w14:paraId="34CDB010" w14:textId="77777777" w:rsidR="00357807" w:rsidRPr="002442E9" w:rsidRDefault="00357807" w:rsidP="0081240B">
            <w:pPr>
              <w:pStyle w:val="Secondsubbody"/>
              <w:spacing w:before="0"/>
              <w:ind w:left="0"/>
              <w:rPr>
                <w:b/>
                <w:sz w:val="22"/>
                <w:szCs w:val="22"/>
              </w:rPr>
            </w:pPr>
            <w:r w:rsidRPr="002442E9">
              <w:rPr>
                <w:b/>
                <w:sz w:val="22"/>
                <w:szCs w:val="22"/>
              </w:rPr>
              <w:t>Item No</w:t>
            </w:r>
          </w:p>
        </w:tc>
        <w:tc>
          <w:tcPr>
            <w:tcW w:w="7513" w:type="dxa"/>
            <w:shd w:val="clear" w:color="auto" w:fill="auto"/>
          </w:tcPr>
          <w:p w14:paraId="51E83186" w14:textId="77777777" w:rsidR="00357807" w:rsidRPr="002442E9" w:rsidRDefault="00357807" w:rsidP="0081240B">
            <w:pPr>
              <w:pStyle w:val="Secondsubbody"/>
              <w:spacing w:before="0"/>
              <w:ind w:left="0"/>
              <w:rPr>
                <w:b/>
                <w:sz w:val="22"/>
                <w:szCs w:val="22"/>
              </w:rPr>
            </w:pPr>
            <w:r w:rsidRPr="002442E9">
              <w:rPr>
                <w:b/>
                <w:sz w:val="22"/>
                <w:szCs w:val="22"/>
              </w:rPr>
              <w:t>Agenda Item</w:t>
            </w:r>
          </w:p>
        </w:tc>
        <w:tc>
          <w:tcPr>
            <w:tcW w:w="2041" w:type="dxa"/>
            <w:shd w:val="clear" w:color="auto" w:fill="auto"/>
          </w:tcPr>
          <w:p w14:paraId="53C0C81B" w14:textId="77777777" w:rsidR="00357807" w:rsidRPr="002442E9" w:rsidRDefault="00357807" w:rsidP="0081240B">
            <w:pPr>
              <w:pStyle w:val="Secondsubbody"/>
              <w:spacing w:before="0"/>
              <w:ind w:left="0"/>
              <w:rPr>
                <w:b/>
                <w:sz w:val="22"/>
                <w:szCs w:val="22"/>
              </w:rPr>
            </w:pPr>
            <w:r w:rsidRPr="002442E9">
              <w:rPr>
                <w:b/>
                <w:sz w:val="22"/>
                <w:szCs w:val="22"/>
              </w:rPr>
              <w:t>Actions</w:t>
            </w:r>
          </w:p>
        </w:tc>
      </w:tr>
      <w:tr w:rsidR="00357807" w:rsidRPr="002442E9" w14:paraId="1FB8908D" w14:textId="77777777" w:rsidTr="0081240B">
        <w:tc>
          <w:tcPr>
            <w:tcW w:w="1242" w:type="dxa"/>
            <w:shd w:val="clear" w:color="auto" w:fill="auto"/>
          </w:tcPr>
          <w:p w14:paraId="420976EE" w14:textId="77777777" w:rsidR="00357807" w:rsidRPr="002442E9" w:rsidRDefault="00357807" w:rsidP="0081240B">
            <w:pPr>
              <w:pStyle w:val="Secondsubbody"/>
              <w:spacing w:before="0"/>
              <w:ind w:left="0"/>
              <w:rPr>
                <w:b/>
                <w:sz w:val="22"/>
                <w:szCs w:val="22"/>
              </w:rPr>
            </w:pPr>
            <w:r w:rsidRPr="002442E9">
              <w:rPr>
                <w:b/>
                <w:sz w:val="22"/>
                <w:szCs w:val="22"/>
              </w:rPr>
              <w:t>1</w:t>
            </w:r>
          </w:p>
        </w:tc>
        <w:tc>
          <w:tcPr>
            <w:tcW w:w="7513" w:type="dxa"/>
            <w:shd w:val="clear" w:color="auto" w:fill="auto"/>
          </w:tcPr>
          <w:p w14:paraId="00246F44" w14:textId="77777777" w:rsidR="00357807" w:rsidRPr="002442E9" w:rsidRDefault="00357807" w:rsidP="0081240B">
            <w:pPr>
              <w:pStyle w:val="Secondsubbody"/>
              <w:spacing w:before="0"/>
              <w:ind w:left="0"/>
              <w:rPr>
                <w:b/>
                <w:sz w:val="22"/>
                <w:szCs w:val="22"/>
              </w:rPr>
            </w:pPr>
            <w:r w:rsidRPr="002442E9">
              <w:rPr>
                <w:b/>
                <w:sz w:val="22"/>
                <w:szCs w:val="22"/>
              </w:rPr>
              <w:t>Chairs welcome</w:t>
            </w:r>
          </w:p>
          <w:p w14:paraId="10CD3F46" w14:textId="77777777" w:rsidR="00357807" w:rsidRPr="002442E9" w:rsidRDefault="00357807" w:rsidP="0081240B">
            <w:pPr>
              <w:pStyle w:val="Secondsubbody"/>
              <w:spacing w:before="0"/>
              <w:ind w:left="0"/>
              <w:rPr>
                <w:b/>
                <w:sz w:val="22"/>
                <w:szCs w:val="22"/>
              </w:rPr>
            </w:pPr>
          </w:p>
        </w:tc>
        <w:tc>
          <w:tcPr>
            <w:tcW w:w="2041" w:type="dxa"/>
            <w:shd w:val="clear" w:color="auto" w:fill="auto"/>
          </w:tcPr>
          <w:p w14:paraId="2D01236B" w14:textId="77777777" w:rsidR="00357807" w:rsidRPr="002442E9" w:rsidRDefault="00357807" w:rsidP="0081240B">
            <w:pPr>
              <w:pStyle w:val="Secondsubbody"/>
              <w:spacing w:before="0"/>
              <w:ind w:left="0"/>
              <w:rPr>
                <w:b/>
                <w:sz w:val="22"/>
                <w:szCs w:val="22"/>
              </w:rPr>
            </w:pPr>
          </w:p>
        </w:tc>
      </w:tr>
      <w:tr w:rsidR="00357807" w:rsidRPr="002442E9" w14:paraId="6AAAAD06" w14:textId="77777777" w:rsidTr="0081240B">
        <w:tc>
          <w:tcPr>
            <w:tcW w:w="1242" w:type="dxa"/>
            <w:shd w:val="clear" w:color="auto" w:fill="auto"/>
          </w:tcPr>
          <w:p w14:paraId="068E449F" w14:textId="77777777" w:rsidR="00357807" w:rsidRPr="002442E9" w:rsidRDefault="00357807" w:rsidP="0081240B">
            <w:pPr>
              <w:pStyle w:val="Secondsubbody"/>
              <w:spacing w:before="0"/>
              <w:ind w:left="0"/>
              <w:rPr>
                <w:b/>
                <w:sz w:val="22"/>
                <w:szCs w:val="22"/>
              </w:rPr>
            </w:pPr>
            <w:r w:rsidRPr="002442E9">
              <w:rPr>
                <w:b/>
                <w:sz w:val="22"/>
                <w:szCs w:val="22"/>
              </w:rPr>
              <w:t>2</w:t>
            </w:r>
          </w:p>
        </w:tc>
        <w:tc>
          <w:tcPr>
            <w:tcW w:w="7513" w:type="dxa"/>
            <w:shd w:val="clear" w:color="auto" w:fill="auto"/>
          </w:tcPr>
          <w:p w14:paraId="1AEB419C" w14:textId="77777777" w:rsidR="00357807" w:rsidRPr="002442E9" w:rsidRDefault="00357807" w:rsidP="0081240B">
            <w:pPr>
              <w:pStyle w:val="Secondsubbody"/>
              <w:spacing w:before="0"/>
              <w:ind w:left="0"/>
              <w:rPr>
                <w:b/>
                <w:sz w:val="22"/>
                <w:szCs w:val="22"/>
              </w:rPr>
            </w:pPr>
            <w:r w:rsidRPr="002442E9">
              <w:rPr>
                <w:b/>
                <w:sz w:val="22"/>
                <w:szCs w:val="22"/>
              </w:rPr>
              <w:t>Apologies for Absence</w:t>
            </w:r>
          </w:p>
          <w:p w14:paraId="4E40B9D7" w14:textId="77777777" w:rsidR="00357807" w:rsidRPr="002442E9" w:rsidRDefault="00357807" w:rsidP="0081240B">
            <w:pPr>
              <w:pStyle w:val="Secondsubbody"/>
              <w:spacing w:before="0"/>
              <w:ind w:left="0"/>
              <w:rPr>
                <w:b/>
                <w:sz w:val="22"/>
                <w:szCs w:val="22"/>
              </w:rPr>
            </w:pPr>
          </w:p>
        </w:tc>
        <w:tc>
          <w:tcPr>
            <w:tcW w:w="2041" w:type="dxa"/>
            <w:shd w:val="clear" w:color="auto" w:fill="auto"/>
          </w:tcPr>
          <w:p w14:paraId="2426417A" w14:textId="77777777" w:rsidR="00357807" w:rsidRPr="002442E9" w:rsidRDefault="00357807" w:rsidP="0081240B">
            <w:pPr>
              <w:pStyle w:val="Secondsubbody"/>
              <w:spacing w:before="0"/>
              <w:ind w:left="0"/>
              <w:rPr>
                <w:b/>
                <w:sz w:val="22"/>
                <w:szCs w:val="22"/>
              </w:rPr>
            </w:pPr>
          </w:p>
        </w:tc>
      </w:tr>
      <w:tr w:rsidR="00357807" w:rsidRPr="002442E9" w14:paraId="3FA75A06" w14:textId="77777777" w:rsidTr="0081240B">
        <w:tc>
          <w:tcPr>
            <w:tcW w:w="1242" w:type="dxa"/>
            <w:shd w:val="clear" w:color="auto" w:fill="auto"/>
          </w:tcPr>
          <w:p w14:paraId="30BCB8DD" w14:textId="77777777" w:rsidR="00357807" w:rsidRPr="002442E9" w:rsidRDefault="00357807" w:rsidP="0081240B">
            <w:pPr>
              <w:pStyle w:val="Secondsubbody"/>
              <w:spacing w:before="0"/>
              <w:ind w:left="0"/>
              <w:rPr>
                <w:b/>
                <w:sz w:val="22"/>
                <w:szCs w:val="22"/>
              </w:rPr>
            </w:pPr>
            <w:r w:rsidRPr="002442E9">
              <w:rPr>
                <w:b/>
                <w:sz w:val="22"/>
                <w:szCs w:val="22"/>
              </w:rPr>
              <w:t>3</w:t>
            </w:r>
          </w:p>
        </w:tc>
        <w:tc>
          <w:tcPr>
            <w:tcW w:w="7513" w:type="dxa"/>
            <w:shd w:val="clear" w:color="auto" w:fill="auto"/>
          </w:tcPr>
          <w:p w14:paraId="530CCF86" w14:textId="77777777" w:rsidR="00357807" w:rsidRPr="002442E9" w:rsidRDefault="00357807" w:rsidP="0081240B">
            <w:pPr>
              <w:pStyle w:val="Secondsubbody"/>
              <w:spacing w:before="0"/>
              <w:ind w:left="0"/>
              <w:rPr>
                <w:b/>
                <w:sz w:val="22"/>
                <w:szCs w:val="22"/>
              </w:rPr>
            </w:pPr>
            <w:r w:rsidRPr="002442E9">
              <w:rPr>
                <w:b/>
                <w:sz w:val="22"/>
                <w:szCs w:val="22"/>
              </w:rPr>
              <w:t>Declarations of Interest</w:t>
            </w:r>
          </w:p>
          <w:p w14:paraId="2D822E55" w14:textId="77777777" w:rsidR="00357807" w:rsidRPr="002442E9" w:rsidRDefault="00357807" w:rsidP="0081240B">
            <w:pPr>
              <w:pStyle w:val="Secondsubbody"/>
              <w:spacing w:before="0"/>
              <w:ind w:left="0"/>
              <w:rPr>
                <w:sz w:val="22"/>
                <w:szCs w:val="22"/>
              </w:rPr>
            </w:pPr>
          </w:p>
          <w:p w14:paraId="763846DF" w14:textId="76BB98FB" w:rsidR="00357807" w:rsidRPr="002442E9" w:rsidRDefault="00357807" w:rsidP="0081240B">
            <w:pPr>
              <w:pStyle w:val="Secondsubbody"/>
              <w:spacing w:before="0"/>
              <w:ind w:left="0"/>
              <w:rPr>
                <w:sz w:val="22"/>
                <w:szCs w:val="22"/>
              </w:rPr>
            </w:pPr>
            <w:r w:rsidRPr="002442E9">
              <w:rPr>
                <w:sz w:val="22"/>
                <w:szCs w:val="22"/>
              </w:rPr>
              <w:t xml:space="preserve">The Chair reminded committee members of their obligation to declare any interest they may have on any issues arising at committee meetings which might conflict with the business of XXX </w:t>
            </w:r>
          </w:p>
          <w:p w14:paraId="6803CA9A" w14:textId="77777777" w:rsidR="00357807" w:rsidRPr="002442E9" w:rsidRDefault="00357807" w:rsidP="0081240B">
            <w:pPr>
              <w:pStyle w:val="Secondsubbody"/>
              <w:spacing w:before="0"/>
              <w:ind w:left="0"/>
              <w:rPr>
                <w:sz w:val="22"/>
                <w:szCs w:val="22"/>
              </w:rPr>
            </w:pPr>
          </w:p>
          <w:p w14:paraId="74805DDE" w14:textId="3CEED26E" w:rsidR="00357807" w:rsidRPr="002442E9" w:rsidRDefault="00357807" w:rsidP="0081240B">
            <w:pPr>
              <w:pStyle w:val="Secondsubbody"/>
              <w:spacing w:before="0"/>
              <w:ind w:left="0"/>
              <w:rPr>
                <w:sz w:val="22"/>
                <w:szCs w:val="22"/>
              </w:rPr>
            </w:pPr>
            <w:r w:rsidRPr="002442E9">
              <w:rPr>
                <w:sz w:val="22"/>
                <w:szCs w:val="22"/>
              </w:rPr>
              <w:t xml:space="preserve">Declarations made by members of the XXX Committee are listed in the </w:t>
            </w:r>
            <w:r w:rsidR="00975E3B">
              <w:rPr>
                <w:sz w:val="22"/>
                <w:szCs w:val="22"/>
              </w:rPr>
              <w:t>ICBs</w:t>
            </w:r>
            <w:r w:rsidR="00975E3B" w:rsidRPr="002442E9">
              <w:rPr>
                <w:sz w:val="22"/>
                <w:szCs w:val="22"/>
              </w:rPr>
              <w:t xml:space="preserve"> </w:t>
            </w:r>
            <w:r w:rsidRPr="002442E9">
              <w:rPr>
                <w:sz w:val="22"/>
                <w:szCs w:val="22"/>
              </w:rPr>
              <w:t xml:space="preserve">Register of Interests.  The Register is available either via the </w:t>
            </w:r>
            <w:r w:rsidR="00975E3B">
              <w:rPr>
                <w:sz w:val="22"/>
                <w:szCs w:val="22"/>
              </w:rPr>
              <w:t>ICB</w:t>
            </w:r>
            <w:r w:rsidR="00975E3B" w:rsidRPr="002442E9">
              <w:rPr>
                <w:sz w:val="22"/>
                <w:szCs w:val="22"/>
              </w:rPr>
              <w:t xml:space="preserve"> </w:t>
            </w:r>
            <w:r w:rsidRPr="002442E9">
              <w:rPr>
                <w:sz w:val="22"/>
                <w:szCs w:val="22"/>
              </w:rPr>
              <w:t xml:space="preserve">Governance Lead or on the </w:t>
            </w:r>
            <w:r w:rsidR="00975E3B">
              <w:rPr>
                <w:sz w:val="22"/>
                <w:szCs w:val="22"/>
              </w:rPr>
              <w:t>ICBs</w:t>
            </w:r>
            <w:r w:rsidR="00975E3B" w:rsidRPr="002442E9">
              <w:rPr>
                <w:sz w:val="22"/>
                <w:szCs w:val="22"/>
              </w:rPr>
              <w:t xml:space="preserve"> </w:t>
            </w:r>
            <w:r w:rsidRPr="002442E9">
              <w:rPr>
                <w:sz w:val="22"/>
                <w:szCs w:val="22"/>
              </w:rPr>
              <w:t>website at the following link…….</w:t>
            </w:r>
          </w:p>
          <w:p w14:paraId="7B9E0B60" w14:textId="77777777" w:rsidR="00357807" w:rsidRPr="002442E9" w:rsidRDefault="00357807" w:rsidP="0081240B">
            <w:pPr>
              <w:pStyle w:val="Secondsubbody"/>
              <w:spacing w:before="0"/>
              <w:ind w:left="0"/>
              <w:rPr>
                <w:sz w:val="22"/>
                <w:szCs w:val="22"/>
              </w:rPr>
            </w:pPr>
          </w:p>
          <w:p w14:paraId="79275A48" w14:textId="77777777" w:rsidR="00357807" w:rsidRPr="002442E9" w:rsidRDefault="00357807" w:rsidP="0081240B">
            <w:pPr>
              <w:pStyle w:val="Secondsubbody"/>
              <w:spacing w:before="0"/>
              <w:ind w:left="0"/>
              <w:rPr>
                <w:b/>
                <w:sz w:val="22"/>
                <w:szCs w:val="22"/>
              </w:rPr>
            </w:pPr>
            <w:r w:rsidRPr="002442E9">
              <w:rPr>
                <w:b/>
                <w:sz w:val="22"/>
                <w:szCs w:val="22"/>
              </w:rPr>
              <w:t>Declarations of Interest from today’s meeting</w:t>
            </w:r>
          </w:p>
          <w:p w14:paraId="75BF7876" w14:textId="77777777" w:rsidR="00357807" w:rsidRPr="002442E9" w:rsidRDefault="00357807" w:rsidP="0081240B">
            <w:pPr>
              <w:pStyle w:val="Secondsubbody"/>
              <w:spacing w:before="0"/>
              <w:ind w:left="0"/>
              <w:rPr>
                <w:sz w:val="22"/>
                <w:szCs w:val="22"/>
              </w:rPr>
            </w:pPr>
          </w:p>
          <w:p w14:paraId="4D7D2DE5" w14:textId="77777777" w:rsidR="00357807" w:rsidRPr="002442E9" w:rsidRDefault="00357807" w:rsidP="0081240B">
            <w:pPr>
              <w:pStyle w:val="Secondsubbody"/>
              <w:spacing w:before="0"/>
              <w:ind w:left="0"/>
              <w:rPr>
                <w:sz w:val="22"/>
                <w:szCs w:val="22"/>
              </w:rPr>
            </w:pPr>
            <w:r w:rsidRPr="002442E9">
              <w:rPr>
                <w:sz w:val="22"/>
                <w:szCs w:val="22"/>
              </w:rPr>
              <w:t>With reference to business to be discussed at this meeting, XX declared that he is a shareholder in XXX.</w:t>
            </w:r>
          </w:p>
          <w:p w14:paraId="56567ABD" w14:textId="77777777" w:rsidR="00357807" w:rsidRPr="002442E9" w:rsidRDefault="00357807" w:rsidP="0081240B">
            <w:pPr>
              <w:pStyle w:val="Secondsubbody"/>
              <w:spacing w:before="0"/>
              <w:ind w:left="0"/>
              <w:rPr>
                <w:sz w:val="22"/>
                <w:szCs w:val="22"/>
              </w:rPr>
            </w:pPr>
          </w:p>
          <w:p w14:paraId="4EAF889D" w14:textId="77777777" w:rsidR="00357807" w:rsidRPr="002442E9" w:rsidRDefault="00357807" w:rsidP="0081240B">
            <w:pPr>
              <w:pStyle w:val="Secondsubbody"/>
              <w:spacing w:before="0"/>
              <w:ind w:left="0"/>
              <w:rPr>
                <w:sz w:val="22"/>
                <w:szCs w:val="22"/>
              </w:rPr>
            </w:pPr>
            <w:r w:rsidRPr="002442E9">
              <w:rPr>
                <w:sz w:val="22"/>
                <w:szCs w:val="22"/>
              </w:rPr>
              <w:t>The Chair declared that the meeting is quorate and that XX would not be included in any discussions on agenda item 4 due to a direct conflict of interest which could potentially lead to financial gain for MS.</w:t>
            </w:r>
          </w:p>
          <w:p w14:paraId="3F18D4B7" w14:textId="77777777" w:rsidR="00357807" w:rsidRPr="002442E9" w:rsidRDefault="00357807" w:rsidP="0081240B">
            <w:pPr>
              <w:pStyle w:val="Secondsubbody"/>
              <w:spacing w:before="0"/>
              <w:ind w:left="0"/>
              <w:rPr>
                <w:sz w:val="22"/>
                <w:szCs w:val="22"/>
              </w:rPr>
            </w:pPr>
          </w:p>
          <w:p w14:paraId="36A5369D" w14:textId="77777777" w:rsidR="00357807" w:rsidRPr="002442E9" w:rsidRDefault="00357807" w:rsidP="0081240B">
            <w:pPr>
              <w:pStyle w:val="Secondsubbody"/>
              <w:spacing w:before="0"/>
              <w:ind w:left="0"/>
              <w:rPr>
                <w:sz w:val="22"/>
                <w:szCs w:val="22"/>
              </w:rPr>
            </w:pPr>
            <w:r w:rsidRPr="002442E9">
              <w:rPr>
                <w:sz w:val="22"/>
                <w:szCs w:val="22"/>
              </w:rPr>
              <w:t>The Chair and XX discussed the conflict of interest, which is recorded on the register of interest, before the meeting and XX agreed to remove himself from the table and not be involved in the discussion around agenda item 4.</w:t>
            </w:r>
          </w:p>
          <w:p w14:paraId="7B2CFF78" w14:textId="77777777" w:rsidR="00357807" w:rsidRPr="002442E9" w:rsidRDefault="00357807" w:rsidP="0081240B">
            <w:pPr>
              <w:pStyle w:val="Secondsubbody"/>
              <w:spacing w:before="0"/>
              <w:ind w:left="0"/>
              <w:rPr>
                <w:sz w:val="22"/>
                <w:szCs w:val="22"/>
              </w:rPr>
            </w:pPr>
          </w:p>
        </w:tc>
        <w:tc>
          <w:tcPr>
            <w:tcW w:w="2041" w:type="dxa"/>
            <w:shd w:val="clear" w:color="auto" w:fill="auto"/>
          </w:tcPr>
          <w:p w14:paraId="0851A804" w14:textId="77777777" w:rsidR="00357807" w:rsidRPr="002442E9" w:rsidRDefault="00357807" w:rsidP="0081240B">
            <w:pPr>
              <w:pStyle w:val="Secondsubbody"/>
              <w:spacing w:before="0"/>
              <w:ind w:left="0"/>
              <w:rPr>
                <w:b/>
                <w:sz w:val="22"/>
                <w:szCs w:val="22"/>
              </w:rPr>
            </w:pPr>
          </w:p>
        </w:tc>
      </w:tr>
      <w:tr w:rsidR="00357807" w:rsidRPr="002442E9" w14:paraId="46D6AF05" w14:textId="77777777" w:rsidTr="0081240B">
        <w:tc>
          <w:tcPr>
            <w:tcW w:w="1242" w:type="dxa"/>
            <w:shd w:val="clear" w:color="auto" w:fill="auto"/>
          </w:tcPr>
          <w:p w14:paraId="12357757" w14:textId="77777777" w:rsidR="00357807" w:rsidRPr="002442E9" w:rsidRDefault="00357807" w:rsidP="0081240B">
            <w:pPr>
              <w:pStyle w:val="Secondsubbody"/>
              <w:spacing w:before="0"/>
              <w:ind w:left="0"/>
              <w:rPr>
                <w:b/>
                <w:sz w:val="22"/>
                <w:szCs w:val="22"/>
              </w:rPr>
            </w:pPr>
            <w:r w:rsidRPr="002442E9">
              <w:rPr>
                <w:b/>
                <w:sz w:val="22"/>
                <w:szCs w:val="22"/>
              </w:rPr>
              <w:t>4</w:t>
            </w:r>
          </w:p>
        </w:tc>
        <w:tc>
          <w:tcPr>
            <w:tcW w:w="7513" w:type="dxa"/>
            <w:shd w:val="clear" w:color="auto" w:fill="auto"/>
          </w:tcPr>
          <w:p w14:paraId="2830124F" w14:textId="77777777" w:rsidR="00357807" w:rsidRPr="002442E9" w:rsidRDefault="00357807" w:rsidP="0081240B">
            <w:pPr>
              <w:pStyle w:val="Secondsubbody"/>
              <w:spacing w:before="0"/>
              <w:ind w:left="0"/>
              <w:rPr>
                <w:b/>
                <w:sz w:val="22"/>
                <w:szCs w:val="22"/>
              </w:rPr>
            </w:pPr>
            <w:r w:rsidRPr="002442E9">
              <w:rPr>
                <w:b/>
                <w:sz w:val="22"/>
                <w:szCs w:val="22"/>
              </w:rPr>
              <w:t>Item Title</w:t>
            </w:r>
          </w:p>
          <w:p w14:paraId="573B2209" w14:textId="77777777" w:rsidR="00357807" w:rsidRPr="002442E9" w:rsidRDefault="00357807" w:rsidP="0081240B">
            <w:pPr>
              <w:pStyle w:val="Secondsubbody"/>
              <w:spacing w:before="0"/>
              <w:ind w:left="0"/>
              <w:rPr>
                <w:sz w:val="22"/>
                <w:szCs w:val="22"/>
              </w:rPr>
            </w:pPr>
          </w:p>
          <w:p w14:paraId="12959C19" w14:textId="77777777" w:rsidR="00357807" w:rsidRPr="002442E9" w:rsidRDefault="00357807" w:rsidP="0081240B">
            <w:pPr>
              <w:pStyle w:val="Secondsubbody"/>
              <w:spacing w:before="0"/>
              <w:ind w:left="0"/>
              <w:rPr>
                <w:sz w:val="22"/>
                <w:szCs w:val="22"/>
              </w:rPr>
            </w:pPr>
            <w:r w:rsidRPr="002442E9">
              <w:rPr>
                <w:sz w:val="22"/>
                <w:szCs w:val="22"/>
              </w:rPr>
              <w:t>XX left the meeting, excluding himself from the discussion regarding xx</w:t>
            </w:r>
          </w:p>
          <w:p w14:paraId="109222FB" w14:textId="77777777" w:rsidR="00357807" w:rsidRPr="002442E9" w:rsidRDefault="00357807" w:rsidP="0081240B">
            <w:pPr>
              <w:pStyle w:val="Secondsubbody"/>
              <w:spacing w:before="0"/>
              <w:ind w:left="0"/>
              <w:rPr>
                <w:sz w:val="22"/>
                <w:szCs w:val="22"/>
              </w:rPr>
            </w:pPr>
          </w:p>
          <w:p w14:paraId="5154BDFD" w14:textId="77777777" w:rsidR="00357807" w:rsidRPr="002442E9" w:rsidRDefault="00357807" w:rsidP="0081240B">
            <w:pPr>
              <w:pStyle w:val="Secondsubbody"/>
              <w:spacing w:before="0"/>
              <w:ind w:left="0"/>
              <w:rPr>
                <w:sz w:val="22"/>
                <w:szCs w:val="22"/>
              </w:rPr>
            </w:pPr>
            <w:r w:rsidRPr="002442E9">
              <w:rPr>
                <w:sz w:val="22"/>
                <w:szCs w:val="22"/>
              </w:rPr>
              <w:t>*discussion minutes*</w:t>
            </w:r>
          </w:p>
          <w:p w14:paraId="3B0985B3" w14:textId="77777777" w:rsidR="00357807" w:rsidRPr="002442E9" w:rsidRDefault="00357807" w:rsidP="0081240B">
            <w:pPr>
              <w:pStyle w:val="Secondsubbody"/>
              <w:spacing w:before="0"/>
              <w:ind w:left="0"/>
              <w:rPr>
                <w:sz w:val="22"/>
                <w:szCs w:val="22"/>
              </w:rPr>
            </w:pPr>
          </w:p>
          <w:p w14:paraId="775B085A" w14:textId="77777777" w:rsidR="00357807" w:rsidRPr="002442E9" w:rsidRDefault="00357807" w:rsidP="0081240B">
            <w:pPr>
              <w:pStyle w:val="Secondsubbody"/>
              <w:spacing w:before="0"/>
              <w:ind w:left="0"/>
              <w:rPr>
                <w:sz w:val="22"/>
                <w:szCs w:val="22"/>
              </w:rPr>
            </w:pPr>
            <w:r w:rsidRPr="002442E9">
              <w:rPr>
                <w:sz w:val="22"/>
                <w:szCs w:val="22"/>
              </w:rPr>
              <w:t>XX was brought back in to the meeting</w:t>
            </w:r>
          </w:p>
        </w:tc>
        <w:tc>
          <w:tcPr>
            <w:tcW w:w="2041" w:type="dxa"/>
            <w:shd w:val="clear" w:color="auto" w:fill="auto"/>
          </w:tcPr>
          <w:p w14:paraId="7A5C6D36" w14:textId="77777777" w:rsidR="00357807" w:rsidRPr="002442E9" w:rsidRDefault="00357807" w:rsidP="0081240B">
            <w:pPr>
              <w:pStyle w:val="Secondsubbody"/>
              <w:spacing w:before="0"/>
              <w:ind w:left="0"/>
              <w:rPr>
                <w:b/>
                <w:sz w:val="22"/>
                <w:szCs w:val="22"/>
              </w:rPr>
            </w:pPr>
          </w:p>
        </w:tc>
      </w:tr>
    </w:tbl>
    <w:p w14:paraId="35053D24" w14:textId="77777777" w:rsidR="00357807" w:rsidRDefault="00357807" w:rsidP="00357807">
      <w:pPr>
        <w:pStyle w:val="Heading4"/>
        <w:numPr>
          <w:ilvl w:val="0"/>
          <w:numId w:val="0"/>
        </w:numPr>
        <w:ind w:left="1560" w:hanging="1560"/>
        <w:rPr>
          <w:bCs w:val="0"/>
        </w:rPr>
      </w:pPr>
    </w:p>
    <w:p w14:paraId="25075E41" w14:textId="77777777" w:rsidR="00357807" w:rsidRDefault="00357807" w:rsidP="00357807"/>
    <w:p w14:paraId="26B7A4BA" w14:textId="77777777" w:rsidR="00357807" w:rsidRDefault="00357807" w:rsidP="00357807"/>
    <w:p w14:paraId="6E37477D" w14:textId="77777777" w:rsidR="00357807" w:rsidRPr="00357807" w:rsidRDefault="00357807" w:rsidP="00357807"/>
    <w:p w14:paraId="59BE7108" w14:textId="310B9084" w:rsidR="00357807" w:rsidRDefault="00357807" w:rsidP="00357807">
      <w:pPr>
        <w:pStyle w:val="Heading2"/>
        <w:rPr>
          <w:vertAlign w:val="superscript"/>
        </w:rPr>
      </w:pPr>
      <w:bookmarkStart w:id="78" w:name="_Toc103076428"/>
      <w:r>
        <w:lastRenderedPageBreak/>
        <w:t>Template to be used when commissioning services from GP Practices, including organisations in which GPs have a financial interest</w:t>
      </w:r>
      <w:bookmarkEnd w:id="78"/>
    </w:p>
    <w:p w14:paraId="7A032C06" w14:textId="77777777" w:rsidR="00357807" w:rsidRDefault="00357807" w:rsidP="00357807"/>
    <w:tbl>
      <w:tblPr>
        <w:tblW w:w="10665" w:type="dxa"/>
        <w:jc w:val="center"/>
        <w:tblLayout w:type="fixed"/>
        <w:tblLook w:val="0000" w:firstRow="0" w:lastRow="0" w:firstColumn="0" w:lastColumn="0" w:noHBand="0" w:noVBand="0"/>
      </w:tblPr>
      <w:tblGrid>
        <w:gridCol w:w="5197"/>
        <w:gridCol w:w="5468"/>
      </w:tblGrid>
      <w:tr w:rsidR="00357807" w:rsidRPr="00944075" w14:paraId="77E3B44F" w14:textId="77777777" w:rsidTr="0081240B">
        <w:trPr>
          <w:cantSplit/>
          <w:trHeight w:val="528"/>
          <w:jc w:val="center"/>
        </w:trPr>
        <w:tc>
          <w:tcPr>
            <w:tcW w:w="10665" w:type="dxa"/>
            <w:gridSpan w:val="2"/>
            <w:vMerge w:val="restart"/>
            <w:tcBorders>
              <w:top w:val="single" w:sz="4" w:space="0" w:color="auto"/>
              <w:left w:val="single" w:sz="4" w:space="0" w:color="auto"/>
              <w:bottom w:val="single" w:sz="4" w:space="0" w:color="auto"/>
              <w:right w:val="single" w:sz="4" w:space="0" w:color="auto"/>
            </w:tcBorders>
            <w:noWrap/>
          </w:tcPr>
          <w:p w14:paraId="66BCE680" w14:textId="77777777" w:rsidR="00357807" w:rsidRPr="00944075" w:rsidRDefault="00357807" w:rsidP="0081240B">
            <w:pPr>
              <w:ind w:left="540" w:hanging="540"/>
              <w:rPr>
                <w:rFonts w:cs="Arial"/>
                <w:b/>
                <w:bCs/>
                <w:sz w:val="22"/>
              </w:rPr>
            </w:pPr>
            <w:r w:rsidRPr="00944075">
              <w:rPr>
                <w:rFonts w:cs="Arial"/>
                <w:b/>
                <w:bCs/>
                <w:sz w:val="22"/>
              </w:rPr>
              <w:t xml:space="preserve">Service: </w:t>
            </w:r>
          </w:p>
        </w:tc>
      </w:tr>
      <w:tr w:rsidR="00357807" w:rsidRPr="00944075" w14:paraId="29724699" w14:textId="77777777" w:rsidTr="0081240B">
        <w:trPr>
          <w:cantSplit/>
          <w:trHeight w:val="491"/>
          <w:jc w:val="center"/>
        </w:trPr>
        <w:tc>
          <w:tcPr>
            <w:tcW w:w="10665" w:type="dxa"/>
            <w:gridSpan w:val="2"/>
            <w:vMerge/>
            <w:tcBorders>
              <w:top w:val="single" w:sz="4" w:space="0" w:color="auto"/>
              <w:left w:val="single" w:sz="4" w:space="0" w:color="auto"/>
              <w:bottom w:val="single" w:sz="4" w:space="0" w:color="auto"/>
              <w:right w:val="single" w:sz="4" w:space="0" w:color="auto"/>
            </w:tcBorders>
            <w:vAlign w:val="center"/>
          </w:tcPr>
          <w:p w14:paraId="7589258B" w14:textId="77777777" w:rsidR="00357807" w:rsidRPr="00944075" w:rsidRDefault="00357807" w:rsidP="0081240B">
            <w:pPr>
              <w:ind w:left="540" w:hanging="540"/>
              <w:jc w:val="both"/>
              <w:rPr>
                <w:rFonts w:cs="Arial"/>
                <w:sz w:val="22"/>
              </w:rPr>
            </w:pPr>
          </w:p>
        </w:tc>
      </w:tr>
      <w:tr w:rsidR="00357807" w:rsidRPr="00944075" w14:paraId="583F9C6B" w14:textId="77777777" w:rsidTr="0081240B">
        <w:trPr>
          <w:cantSplit/>
          <w:trHeight w:val="209"/>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vAlign w:val="bottom"/>
          </w:tcPr>
          <w:p w14:paraId="200B3439" w14:textId="77777777" w:rsidR="00357807" w:rsidRPr="00944075" w:rsidRDefault="00357807" w:rsidP="0081240B">
            <w:pPr>
              <w:ind w:left="540" w:hanging="540"/>
              <w:jc w:val="center"/>
              <w:rPr>
                <w:rFonts w:cs="Arial"/>
                <w:b/>
                <w:bCs/>
                <w:sz w:val="22"/>
              </w:rPr>
            </w:pPr>
            <w:r w:rsidRPr="00944075">
              <w:rPr>
                <w:rFonts w:cs="Arial"/>
                <w:b/>
                <w:bCs/>
                <w:sz w:val="22"/>
              </w:rPr>
              <w:t>Question</w:t>
            </w:r>
          </w:p>
        </w:tc>
        <w:tc>
          <w:tcPr>
            <w:tcW w:w="5468" w:type="dxa"/>
            <w:tcBorders>
              <w:top w:val="single" w:sz="4" w:space="0" w:color="auto"/>
              <w:left w:val="single" w:sz="4" w:space="0" w:color="auto"/>
              <w:bottom w:val="single" w:sz="4" w:space="0" w:color="auto"/>
              <w:right w:val="single" w:sz="4" w:space="0" w:color="auto"/>
            </w:tcBorders>
            <w:shd w:val="clear" w:color="auto" w:fill="C6D9F1"/>
            <w:vAlign w:val="bottom"/>
          </w:tcPr>
          <w:p w14:paraId="68DF43F9" w14:textId="77777777" w:rsidR="00357807" w:rsidRPr="00944075" w:rsidRDefault="00357807" w:rsidP="0081240B">
            <w:pPr>
              <w:ind w:left="540" w:hanging="540"/>
              <w:jc w:val="center"/>
              <w:rPr>
                <w:rFonts w:cs="Arial"/>
                <w:b/>
                <w:bCs/>
                <w:sz w:val="22"/>
              </w:rPr>
            </w:pPr>
            <w:r w:rsidRPr="00944075">
              <w:rPr>
                <w:rFonts w:cs="Arial"/>
                <w:b/>
                <w:bCs/>
                <w:sz w:val="22"/>
              </w:rPr>
              <w:t>Comment/Evidence</w:t>
            </w:r>
          </w:p>
        </w:tc>
      </w:tr>
      <w:tr w:rsidR="00357807" w:rsidRPr="00944075" w14:paraId="77FB8B7C" w14:textId="77777777" w:rsidTr="0081240B">
        <w:trPr>
          <w:cantSplit/>
          <w:trHeight w:val="51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1B60A378" w14:textId="115642CB" w:rsidR="00357807" w:rsidRPr="00944075" w:rsidRDefault="00357807" w:rsidP="0081240B">
            <w:pPr>
              <w:spacing w:after="120"/>
              <w:jc w:val="both"/>
              <w:rPr>
                <w:rFonts w:cs="Arial"/>
                <w:sz w:val="22"/>
              </w:rPr>
            </w:pPr>
            <w:r w:rsidRPr="00944075">
              <w:rPr>
                <w:rFonts w:cs="Arial"/>
                <w:sz w:val="22"/>
              </w:rPr>
              <w:t xml:space="preserve">How does the proposal deliver good or improved outcomes and value for money – what are the estimated costs and the estimated benefits?  How does it reflect the </w:t>
            </w:r>
            <w:r w:rsidR="00A77160">
              <w:rPr>
                <w:rFonts w:cs="Arial"/>
                <w:sz w:val="22"/>
              </w:rPr>
              <w:t>ICB</w:t>
            </w:r>
            <w:r>
              <w:rPr>
                <w:rFonts w:cs="Arial"/>
                <w:sz w:val="22"/>
              </w:rPr>
              <w:t>s</w:t>
            </w:r>
            <w:r w:rsidRPr="00944075">
              <w:rPr>
                <w:rFonts w:cs="Arial"/>
                <w:sz w:val="22"/>
              </w:rPr>
              <w:t xml:space="preserve"> proposed commissioning priorities?  How does it comply with the </w:t>
            </w:r>
            <w:r w:rsidR="00A77160">
              <w:rPr>
                <w:rFonts w:cs="Arial"/>
                <w:sz w:val="22"/>
              </w:rPr>
              <w:t>ICB</w:t>
            </w:r>
            <w:r>
              <w:rPr>
                <w:rFonts w:cs="Arial"/>
                <w:sz w:val="22"/>
              </w:rPr>
              <w:t>s</w:t>
            </w:r>
            <w:r w:rsidRPr="00944075">
              <w:rPr>
                <w:rFonts w:cs="Arial"/>
                <w:sz w:val="22"/>
              </w:rPr>
              <w:t xml:space="preserve"> commissioning obligations?</w:t>
            </w:r>
          </w:p>
        </w:tc>
        <w:tc>
          <w:tcPr>
            <w:tcW w:w="5468" w:type="dxa"/>
            <w:tcBorders>
              <w:top w:val="single" w:sz="4" w:space="0" w:color="auto"/>
              <w:left w:val="single" w:sz="4" w:space="0" w:color="auto"/>
              <w:bottom w:val="single" w:sz="4" w:space="0" w:color="auto"/>
              <w:right w:val="single" w:sz="4" w:space="0" w:color="auto"/>
            </w:tcBorders>
          </w:tcPr>
          <w:p w14:paraId="656BE9F7" w14:textId="77777777" w:rsidR="00357807" w:rsidRPr="00944075" w:rsidRDefault="00357807" w:rsidP="0081240B">
            <w:pPr>
              <w:jc w:val="both"/>
              <w:rPr>
                <w:rFonts w:cs="Arial"/>
                <w:sz w:val="22"/>
              </w:rPr>
            </w:pPr>
          </w:p>
        </w:tc>
      </w:tr>
      <w:tr w:rsidR="00357807" w:rsidRPr="00944075" w14:paraId="2AEB0074" w14:textId="77777777" w:rsidTr="0081240B">
        <w:trPr>
          <w:cantSplit/>
          <w:trHeight w:val="652"/>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0822FD53" w14:textId="77777777" w:rsidR="00357807" w:rsidRPr="00944075" w:rsidRDefault="00357807" w:rsidP="0081240B">
            <w:pPr>
              <w:jc w:val="both"/>
              <w:rPr>
                <w:rFonts w:cs="Arial"/>
                <w:sz w:val="22"/>
              </w:rPr>
            </w:pPr>
            <w:r w:rsidRPr="00944075">
              <w:rPr>
                <w:rFonts w:cs="Arial"/>
                <w:sz w:val="22"/>
              </w:rPr>
              <w:t>How have you involved the public in the decision to commission this service?</w:t>
            </w:r>
          </w:p>
        </w:tc>
        <w:tc>
          <w:tcPr>
            <w:tcW w:w="5468" w:type="dxa"/>
            <w:tcBorders>
              <w:top w:val="single" w:sz="4" w:space="0" w:color="auto"/>
              <w:left w:val="single" w:sz="4" w:space="0" w:color="auto"/>
              <w:bottom w:val="single" w:sz="4" w:space="0" w:color="auto"/>
              <w:right w:val="single" w:sz="4" w:space="0" w:color="auto"/>
            </w:tcBorders>
          </w:tcPr>
          <w:p w14:paraId="415D1492" w14:textId="77777777" w:rsidR="00357807" w:rsidRPr="00944075" w:rsidRDefault="00357807" w:rsidP="0081240B">
            <w:pPr>
              <w:jc w:val="both"/>
              <w:rPr>
                <w:rFonts w:cs="Arial"/>
                <w:sz w:val="22"/>
              </w:rPr>
            </w:pPr>
          </w:p>
        </w:tc>
      </w:tr>
      <w:tr w:rsidR="00357807" w:rsidRPr="00944075" w14:paraId="28999241" w14:textId="77777777" w:rsidTr="0081240B">
        <w:trPr>
          <w:cantSplit/>
          <w:trHeight w:val="51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147D2CB2" w14:textId="77777777" w:rsidR="00357807" w:rsidRPr="00944075" w:rsidRDefault="00357807" w:rsidP="0081240B">
            <w:pPr>
              <w:spacing w:after="120"/>
              <w:jc w:val="both"/>
              <w:rPr>
                <w:rFonts w:cs="Arial"/>
                <w:sz w:val="22"/>
              </w:rPr>
            </w:pPr>
            <w:r w:rsidRPr="00944075">
              <w:rPr>
                <w:rFonts w:cs="Arial"/>
                <w:sz w:val="22"/>
              </w:rPr>
              <w:t>What range of health professionals have been involved in designing the proposed service?</w:t>
            </w:r>
          </w:p>
        </w:tc>
        <w:tc>
          <w:tcPr>
            <w:tcW w:w="5468" w:type="dxa"/>
            <w:tcBorders>
              <w:top w:val="single" w:sz="4" w:space="0" w:color="auto"/>
              <w:left w:val="single" w:sz="4" w:space="0" w:color="auto"/>
              <w:bottom w:val="single" w:sz="4" w:space="0" w:color="auto"/>
              <w:right w:val="single" w:sz="4" w:space="0" w:color="auto"/>
            </w:tcBorders>
          </w:tcPr>
          <w:p w14:paraId="2128783D" w14:textId="77777777" w:rsidR="00357807" w:rsidRPr="00944075" w:rsidRDefault="00357807" w:rsidP="0081240B">
            <w:pPr>
              <w:jc w:val="both"/>
              <w:rPr>
                <w:rFonts w:cs="Arial"/>
                <w:sz w:val="22"/>
              </w:rPr>
            </w:pPr>
          </w:p>
        </w:tc>
      </w:tr>
      <w:tr w:rsidR="00357807" w:rsidRPr="00944075" w14:paraId="1B757F77" w14:textId="77777777" w:rsidTr="0081240B">
        <w:trPr>
          <w:cantSplit/>
          <w:trHeight w:val="51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268C9624" w14:textId="77777777" w:rsidR="00357807" w:rsidRPr="00944075" w:rsidRDefault="00357807" w:rsidP="0081240B">
            <w:pPr>
              <w:spacing w:after="120"/>
              <w:jc w:val="both"/>
              <w:rPr>
                <w:rFonts w:cs="Arial"/>
                <w:sz w:val="22"/>
              </w:rPr>
            </w:pPr>
            <w:r w:rsidRPr="00944075">
              <w:rPr>
                <w:rFonts w:cs="Arial"/>
                <w:sz w:val="22"/>
              </w:rPr>
              <w:t>What range of potential providers have been involved in considering the proposals?</w:t>
            </w:r>
          </w:p>
        </w:tc>
        <w:tc>
          <w:tcPr>
            <w:tcW w:w="5468" w:type="dxa"/>
            <w:tcBorders>
              <w:top w:val="single" w:sz="4" w:space="0" w:color="auto"/>
              <w:left w:val="single" w:sz="4" w:space="0" w:color="auto"/>
              <w:bottom w:val="single" w:sz="4" w:space="0" w:color="auto"/>
              <w:right w:val="single" w:sz="4" w:space="0" w:color="auto"/>
            </w:tcBorders>
          </w:tcPr>
          <w:p w14:paraId="7A68A456" w14:textId="77777777" w:rsidR="00357807" w:rsidRPr="00944075" w:rsidRDefault="00357807" w:rsidP="0081240B">
            <w:pPr>
              <w:jc w:val="both"/>
              <w:rPr>
                <w:rFonts w:cs="Arial"/>
                <w:sz w:val="22"/>
              </w:rPr>
            </w:pPr>
          </w:p>
        </w:tc>
      </w:tr>
      <w:tr w:rsidR="00357807" w:rsidRPr="00944075" w14:paraId="2D31FA4E" w14:textId="77777777" w:rsidTr="0081240B">
        <w:trPr>
          <w:cantSplit/>
          <w:trHeight w:val="494"/>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05A7B467" w14:textId="77777777" w:rsidR="00357807" w:rsidRPr="00944075" w:rsidRDefault="00357807" w:rsidP="0081240B">
            <w:pPr>
              <w:spacing w:after="120"/>
              <w:jc w:val="both"/>
              <w:rPr>
                <w:rFonts w:cs="Arial"/>
                <w:sz w:val="22"/>
              </w:rPr>
            </w:pPr>
            <w:r w:rsidRPr="00944075">
              <w:rPr>
                <w:rFonts w:cs="Arial"/>
                <w:sz w:val="22"/>
              </w:rPr>
              <w:t>How have you involved your Health and Wellbeing Board(s)?  How does the proposal support the priorities in the relevant joint health and wellbeing strategy (or strategies)?</w:t>
            </w:r>
          </w:p>
        </w:tc>
        <w:tc>
          <w:tcPr>
            <w:tcW w:w="5468" w:type="dxa"/>
            <w:tcBorders>
              <w:top w:val="single" w:sz="4" w:space="0" w:color="auto"/>
              <w:left w:val="single" w:sz="4" w:space="0" w:color="auto"/>
              <w:bottom w:val="single" w:sz="4" w:space="0" w:color="auto"/>
              <w:right w:val="single" w:sz="4" w:space="0" w:color="auto"/>
            </w:tcBorders>
          </w:tcPr>
          <w:p w14:paraId="0DC0816D" w14:textId="77777777" w:rsidR="00357807" w:rsidRPr="00944075" w:rsidRDefault="00357807" w:rsidP="0081240B">
            <w:pPr>
              <w:jc w:val="both"/>
              <w:rPr>
                <w:rFonts w:cs="Arial"/>
                <w:sz w:val="22"/>
              </w:rPr>
            </w:pPr>
            <w:r w:rsidRPr="00944075">
              <w:rPr>
                <w:rFonts w:cs="Arial"/>
                <w:sz w:val="22"/>
              </w:rPr>
              <w:t> </w:t>
            </w:r>
          </w:p>
        </w:tc>
      </w:tr>
      <w:tr w:rsidR="00357807" w:rsidRPr="00944075" w14:paraId="340B28CB" w14:textId="77777777" w:rsidTr="0081240B">
        <w:trPr>
          <w:cantSplit/>
          <w:trHeight w:val="51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715C55A7" w14:textId="77777777" w:rsidR="00357807" w:rsidRPr="00944075" w:rsidRDefault="00357807" w:rsidP="0081240B">
            <w:pPr>
              <w:spacing w:after="120"/>
              <w:jc w:val="both"/>
              <w:rPr>
                <w:rFonts w:cs="Arial"/>
                <w:sz w:val="22"/>
              </w:rPr>
            </w:pPr>
            <w:r w:rsidRPr="00944075">
              <w:rPr>
                <w:rFonts w:cs="Arial"/>
                <w:sz w:val="22"/>
              </w:rPr>
              <w:t>What are the proposals for monitoring the quality of the service?</w:t>
            </w:r>
          </w:p>
        </w:tc>
        <w:tc>
          <w:tcPr>
            <w:tcW w:w="5468" w:type="dxa"/>
            <w:tcBorders>
              <w:top w:val="single" w:sz="4" w:space="0" w:color="auto"/>
              <w:left w:val="single" w:sz="4" w:space="0" w:color="auto"/>
              <w:bottom w:val="single" w:sz="4" w:space="0" w:color="auto"/>
              <w:right w:val="single" w:sz="4" w:space="0" w:color="auto"/>
            </w:tcBorders>
          </w:tcPr>
          <w:p w14:paraId="7E4EE744" w14:textId="77777777" w:rsidR="00357807" w:rsidRPr="00944075" w:rsidRDefault="00357807" w:rsidP="0081240B">
            <w:pPr>
              <w:jc w:val="both"/>
              <w:rPr>
                <w:rFonts w:cs="Arial"/>
                <w:sz w:val="22"/>
              </w:rPr>
            </w:pPr>
            <w:r w:rsidRPr="00944075">
              <w:rPr>
                <w:rFonts w:cs="Arial"/>
                <w:sz w:val="22"/>
              </w:rPr>
              <w:t> </w:t>
            </w:r>
          </w:p>
        </w:tc>
      </w:tr>
      <w:tr w:rsidR="00357807" w:rsidRPr="00944075" w14:paraId="0DF653E7" w14:textId="77777777" w:rsidTr="0081240B">
        <w:trPr>
          <w:cantSplit/>
          <w:trHeight w:val="368"/>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2B28CEC9" w14:textId="77777777" w:rsidR="00357807" w:rsidRPr="00944075" w:rsidRDefault="00357807" w:rsidP="0081240B">
            <w:pPr>
              <w:spacing w:after="120"/>
              <w:jc w:val="both"/>
              <w:rPr>
                <w:rFonts w:cs="Arial"/>
                <w:sz w:val="22"/>
              </w:rPr>
            </w:pPr>
            <w:r w:rsidRPr="00944075">
              <w:rPr>
                <w:rFonts w:cs="Arial"/>
                <w:sz w:val="22"/>
              </w:rPr>
              <w:t>What systems will there be to monitor and publish data on referral patterns?</w:t>
            </w:r>
          </w:p>
        </w:tc>
        <w:tc>
          <w:tcPr>
            <w:tcW w:w="5468" w:type="dxa"/>
            <w:tcBorders>
              <w:top w:val="single" w:sz="4" w:space="0" w:color="auto"/>
              <w:left w:val="single" w:sz="4" w:space="0" w:color="auto"/>
              <w:bottom w:val="single" w:sz="4" w:space="0" w:color="auto"/>
              <w:right w:val="single" w:sz="4" w:space="0" w:color="auto"/>
            </w:tcBorders>
            <w:noWrap/>
          </w:tcPr>
          <w:p w14:paraId="5791C318" w14:textId="77777777" w:rsidR="00357807" w:rsidRPr="00944075" w:rsidRDefault="00357807" w:rsidP="0081240B">
            <w:pPr>
              <w:jc w:val="both"/>
              <w:rPr>
                <w:rFonts w:cs="Arial"/>
                <w:sz w:val="22"/>
              </w:rPr>
            </w:pPr>
            <w:r w:rsidRPr="00944075">
              <w:rPr>
                <w:rFonts w:cs="Arial"/>
                <w:sz w:val="22"/>
              </w:rPr>
              <w:t> </w:t>
            </w:r>
          </w:p>
        </w:tc>
      </w:tr>
      <w:tr w:rsidR="00357807" w:rsidRPr="00944075" w14:paraId="21749F61" w14:textId="77777777" w:rsidTr="0081240B">
        <w:trPr>
          <w:cantSplit/>
          <w:trHeight w:val="6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3DFD72C6" w14:textId="77777777" w:rsidR="00357807" w:rsidRPr="00944075" w:rsidRDefault="00357807" w:rsidP="0081240B">
            <w:pPr>
              <w:spacing w:after="120"/>
              <w:jc w:val="both"/>
              <w:rPr>
                <w:rFonts w:cs="Arial"/>
                <w:sz w:val="22"/>
              </w:rPr>
            </w:pPr>
            <w:r w:rsidRPr="00944075">
              <w:rPr>
                <w:rFonts w:cs="Arial"/>
                <w:sz w:val="22"/>
              </w:rPr>
              <w:t>Have all conflicts and potential conflicts of interests been appropriately declared and entered in registers</w:t>
            </w:r>
            <w:r>
              <w:rPr>
                <w:rFonts w:cs="Arial"/>
                <w:sz w:val="22"/>
              </w:rPr>
              <w:t>?</w:t>
            </w:r>
          </w:p>
        </w:tc>
        <w:tc>
          <w:tcPr>
            <w:tcW w:w="5468" w:type="dxa"/>
            <w:tcBorders>
              <w:top w:val="single" w:sz="4" w:space="0" w:color="auto"/>
              <w:left w:val="single" w:sz="4" w:space="0" w:color="auto"/>
              <w:bottom w:val="single" w:sz="4" w:space="0" w:color="auto"/>
              <w:right w:val="single" w:sz="4" w:space="0" w:color="auto"/>
            </w:tcBorders>
          </w:tcPr>
          <w:p w14:paraId="3F28F610" w14:textId="77777777" w:rsidR="00357807" w:rsidRPr="00944075" w:rsidRDefault="00357807" w:rsidP="0081240B">
            <w:pPr>
              <w:jc w:val="both"/>
              <w:rPr>
                <w:rFonts w:cs="Arial"/>
                <w:sz w:val="22"/>
              </w:rPr>
            </w:pPr>
            <w:r w:rsidRPr="00944075">
              <w:rPr>
                <w:rFonts w:cs="Arial"/>
                <w:sz w:val="22"/>
              </w:rPr>
              <w:t> </w:t>
            </w:r>
          </w:p>
        </w:tc>
      </w:tr>
      <w:tr w:rsidR="00357807" w:rsidRPr="00944075" w14:paraId="291EFC87" w14:textId="77777777" w:rsidTr="0081240B">
        <w:trPr>
          <w:cantSplit/>
          <w:trHeight w:val="217"/>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1212FE5E" w14:textId="77777777" w:rsidR="00357807" w:rsidRPr="00944075" w:rsidRDefault="00357807" w:rsidP="0081240B">
            <w:pPr>
              <w:spacing w:after="120"/>
              <w:jc w:val="both"/>
              <w:rPr>
                <w:rFonts w:cs="Arial"/>
                <w:sz w:val="22"/>
              </w:rPr>
            </w:pPr>
            <w:r>
              <w:rPr>
                <w:rFonts w:cs="Arial"/>
                <w:sz w:val="22"/>
              </w:rPr>
              <w:t>In respect of every conflict or potential conflict, you must record how you have managed that conflict or potential conflict.  Has the management of all conflicts been recorded with a brief explanation of how they have been managed?</w:t>
            </w:r>
          </w:p>
        </w:tc>
        <w:tc>
          <w:tcPr>
            <w:tcW w:w="5468" w:type="dxa"/>
            <w:tcBorders>
              <w:top w:val="single" w:sz="4" w:space="0" w:color="auto"/>
              <w:left w:val="single" w:sz="4" w:space="0" w:color="auto"/>
              <w:bottom w:val="single" w:sz="4" w:space="0" w:color="auto"/>
              <w:right w:val="single" w:sz="4" w:space="0" w:color="auto"/>
            </w:tcBorders>
          </w:tcPr>
          <w:p w14:paraId="7DB5237A" w14:textId="77777777" w:rsidR="00357807" w:rsidRPr="00944075" w:rsidRDefault="00357807" w:rsidP="0081240B">
            <w:pPr>
              <w:jc w:val="both"/>
              <w:rPr>
                <w:rFonts w:cs="Arial"/>
                <w:sz w:val="22"/>
              </w:rPr>
            </w:pPr>
          </w:p>
        </w:tc>
      </w:tr>
      <w:tr w:rsidR="00357807" w:rsidRPr="00944075" w14:paraId="2934CB00" w14:textId="77777777" w:rsidTr="0081240B">
        <w:trPr>
          <w:cantSplit/>
          <w:trHeight w:val="217"/>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24CA8E9A" w14:textId="77777777" w:rsidR="00357807" w:rsidRPr="000D5722" w:rsidRDefault="00357807" w:rsidP="0081240B">
            <w:pPr>
              <w:spacing w:after="120"/>
              <w:jc w:val="both"/>
              <w:rPr>
                <w:rFonts w:cs="Arial"/>
                <w:sz w:val="22"/>
                <w:vertAlign w:val="superscript"/>
              </w:rPr>
            </w:pPr>
            <w:r w:rsidRPr="00944075">
              <w:rPr>
                <w:rFonts w:cs="Arial"/>
                <w:sz w:val="22"/>
              </w:rPr>
              <w:t>Why have you chosen this procurement route</w:t>
            </w:r>
            <w:r>
              <w:rPr>
                <w:rFonts w:cs="Arial"/>
                <w:sz w:val="22"/>
              </w:rPr>
              <w:t xml:space="preserve"> e.g. single tender action</w:t>
            </w:r>
            <w:r w:rsidRPr="00944075">
              <w:rPr>
                <w:rFonts w:cs="Arial"/>
                <w:sz w:val="22"/>
              </w:rPr>
              <w:t>?</w:t>
            </w:r>
          </w:p>
        </w:tc>
        <w:tc>
          <w:tcPr>
            <w:tcW w:w="5468" w:type="dxa"/>
            <w:tcBorders>
              <w:top w:val="single" w:sz="4" w:space="0" w:color="auto"/>
              <w:left w:val="single" w:sz="4" w:space="0" w:color="auto"/>
              <w:bottom w:val="single" w:sz="4" w:space="0" w:color="auto"/>
              <w:right w:val="single" w:sz="4" w:space="0" w:color="auto"/>
            </w:tcBorders>
          </w:tcPr>
          <w:p w14:paraId="09CD6F55" w14:textId="77777777" w:rsidR="00357807" w:rsidRPr="00944075" w:rsidRDefault="00357807" w:rsidP="0081240B">
            <w:pPr>
              <w:jc w:val="both"/>
              <w:rPr>
                <w:rFonts w:cs="Arial"/>
                <w:sz w:val="22"/>
              </w:rPr>
            </w:pPr>
            <w:r w:rsidRPr="00944075">
              <w:rPr>
                <w:rFonts w:cs="Arial"/>
                <w:sz w:val="22"/>
              </w:rPr>
              <w:t> </w:t>
            </w:r>
          </w:p>
        </w:tc>
      </w:tr>
      <w:tr w:rsidR="00357807" w:rsidRPr="00944075" w14:paraId="753D190F" w14:textId="77777777" w:rsidTr="0081240B">
        <w:trPr>
          <w:cantSplit/>
          <w:trHeight w:val="593"/>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695C7E89" w14:textId="77777777" w:rsidR="00357807" w:rsidRPr="00944075" w:rsidRDefault="00357807" w:rsidP="0081240B">
            <w:pPr>
              <w:jc w:val="both"/>
              <w:rPr>
                <w:rFonts w:cs="Arial"/>
                <w:sz w:val="22"/>
              </w:rPr>
            </w:pPr>
            <w:r w:rsidRPr="00944075">
              <w:rPr>
                <w:rFonts w:cs="Arial"/>
                <w:sz w:val="22"/>
              </w:rPr>
              <w:lastRenderedPageBreak/>
              <w:t>What additional external involvement will there be in scrutinising the proposed decisions?</w:t>
            </w:r>
          </w:p>
        </w:tc>
        <w:tc>
          <w:tcPr>
            <w:tcW w:w="5468" w:type="dxa"/>
            <w:tcBorders>
              <w:top w:val="single" w:sz="4" w:space="0" w:color="auto"/>
              <w:left w:val="single" w:sz="4" w:space="0" w:color="auto"/>
              <w:bottom w:val="single" w:sz="4" w:space="0" w:color="auto"/>
              <w:right w:val="single" w:sz="4" w:space="0" w:color="auto"/>
            </w:tcBorders>
          </w:tcPr>
          <w:p w14:paraId="1C6F4F2C" w14:textId="77777777" w:rsidR="00357807" w:rsidRPr="00944075" w:rsidRDefault="00357807" w:rsidP="0081240B">
            <w:pPr>
              <w:jc w:val="both"/>
              <w:rPr>
                <w:rFonts w:cs="Arial"/>
                <w:sz w:val="22"/>
              </w:rPr>
            </w:pPr>
          </w:p>
        </w:tc>
      </w:tr>
      <w:tr w:rsidR="00357807" w:rsidRPr="00944075" w14:paraId="1D427BC3" w14:textId="77777777" w:rsidTr="0081240B">
        <w:trPr>
          <w:cantSplit/>
          <w:trHeight w:val="1020"/>
          <w:jc w:val="center"/>
        </w:trPr>
        <w:tc>
          <w:tcPr>
            <w:tcW w:w="5197" w:type="dxa"/>
            <w:tcBorders>
              <w:top w:val="single" w:sz="4" w:space="0" w:color="auto"/>
              <w:left w:val="single" w:sz="4" w:space="0" w:color="auto"/>
              <w:bottom w:val="single" w:sz="4" w:space="0" w:color="auto"/>
              <w:right w:val="single" w:sz="4" w:space="0" w:color="auto"/>
            </w:tcBorders>
            <w:shd w:val="clear" w:color="auto" w:fill="C6D9F1"/>
          </w:tcPr>
          <w:p w14:paraId="43F738A1" w14:textId="73E3FF64" w:rsidR="00357807" w:rsidRPr="00944075" w:rsidRDefault="00357807" w:rsidP="0081240B">
            <w:pPr>
              <w:spacing w:after="120"/>
              <w:jc w:val="both"/>
              <w:rPr>
                <w:rFonts w:cs="Arial"/>
                <w:sz w:val="22"/>
              </w:rPr>
            </w:pPr>
            <w:r w:rsidRPr="00944075">
              <w:rPr>
                <w:rFonts w:cs="Arial"/>
                <w:sz w:val="22"/>
              </w:rPr>
              <w:t xml:space="preserve">How will the </w:t>
            </w:r>
            <w:r w:rsidR="00A77160">
              <w:rPr>
                <w:rFonts w:cs="Arial"/>
                <w:sz w:val="22"/>
              </w:rPr>
              <w:t>ICB</w:t>
            </w:r>
            <w:r w:rsidRPr="00944075">
              <w:rPr>
                <w:rFonts w:cs="Arial"/>
                <w:sz w:val="22"/>
              </w:rPr>
              <w:t xml:space="preserve"> make its final commissioning decision in ways that preserve the integrity of the decision-making process and award of any contract?</w:t>
            </w:r>
          </w:p>
        </w:tc>
        <w:tc>
          <w:tcPr>
            <w:tcW w:w="5468" w:type="dxa"/>
            <w:tcBorders>
              <w:top w:val="single" w:sz="4" w:space="0" w:color="auto"/>
              <w:left w:val="single" w:sz="4" w:space="0" w:color="auto"/>
              <w:bottom w:val="single" w:sz="4" w:space="0" w:color="auto"/>
              <w:right w:val="single" w:sz="4" w:space="0" w:color="auto"/>
            </w:tcBorders>
          </w:tcPr>
          <w:p w14:paraId="7E444CC7" w14:textId="77777777" w:rsidR="00357807" w:rsidRPr="00944075" w:rsidRDefault="00357807" w:rsidP="0081240B">
            <w:pPr>
              <w:jc w:val="both"/>
              <w:rPr>
                <w:rFonts w:cs="Arial"/>
                <w:sz w:val="22"/>
              </w:rPr>
            </w:pPr>
            <w:r w:rsidRPr="00944075">
              <w:rPr>
                <w:rFonts w:cs="Arial"/>
                <w:sz w:val="22"/>
              </w:rPr>
              <w:t> </w:t>
            </w:r>
          </w:p>
        </w:tc>
      </w:tr>
    </w:tbl>
    <w:p w14:paraId="1A9298EC" w14:textId="77777777" w:rsidR="00357807" w:rsidRDefault="00357807" w:rsidP="00357807"/>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5466"/>
      </w:tblGrid>
      <w:tr w:rsidR="00B53E82" w:rsidRPr="00944075" w14:paraId="1D3D0FF9" w14:textId="77777777" w:rsidTr="0081240B">
        <w:trPr>
          <w:cantSplit/>
          <w:trHeight w:val="548"/>
          <w:jc w:val="center"/>
        </w:trPr>
        <w:tc>
          <w:tcPr>
            <w:tcW w:w="10610" w:type="dxa"/>
            <w:gridSpan w:val="2"/>
          </w:tcPr>
          <w:p w14:paraId="0501483D" w14:textId="77777777" w:rsidR="00B53E82" w:rsidRPr="00944075" w:rsidRDefault="00B53E82" w:rsidP="0081240B">
            <w:pPr>
              <w:jc w:val="both"/>
              <w:rPr>
                <w:rFonts w:cs="Arial"/>
                <w:b/>
                <w:bCs/>
                <w:sz w:val="22"/>
              </w:rPr>
            </w:pPr>
            <w:r w:rsidRPr="00944075">
              <w:rPr>
                <w:rFonts w:cs="Arial"/>
                <w:b/>
                <w:bCs/>
                <w:sz w:val="22"/>
              </w:rPr>
              <w:t xml:space="preserve">Additional question when qualifying a provider on a list or framework or pre selection tender (including but not limited to any qualified provider) or direct award (for services where national tariffs do not apply) </w:t>
            </w:r>
          </w:p>
        </w:tc>
      </w:tr>
      <w:tr w:rsidR="00B53E82" w:rsidRPr="00944075" w14:paraId="056F4C84" w14:textId="77777777" w:rsidTr="0081240B">
        <w:trPr>
          <w:cantSplit/>
          <w:trHeight w:val="60"/>
          <w:jc w:val="center"/>
        </w:trPr>
        <w:tc>
          <w:tcPr>
            <w:tcW w:w="5144" w:type="dxa"/>
            <w:shd w:val="clear" w:color="auto" w:fill="C6D9F1"/>
          </w:tcPr>
          <w:p w14:paraId="4A9A85B1" w14:textId="77777777" w:rsidR="00B53E82" w:rsidRPr="00944075" w:rsidRDefault="00B53E82" w:rsidP="0081240B">
            <w:pPr>
              <w:spacing w:after="120"/>
              <w:jc w:val="both"/>
              <w:rPr>
                <w:rFonts w:cs="Arial"/>
                <w:sz w:val="22"/>
              </w:rPr>
            </w:pPr>
            <w:r w:rsidRPr="00944075">
              <w:rPr>
                <w:rFonts w:cs="Arial"/>
                <w:sz w:val="22"/>
              </w:rPr>
              <w:t xml:space="preserve">How have you determined a fair price for the service? </w:t>
            </w:r>
          </w:p>
        </w:tc>
        <w:tc>
          <w:tcPr>
            <w:tcW w:w="5466" w:type="dxa"/>
          </w:tcPr>
          <w:p w14:paraId="2507C705" w14:textId="77777777" w:rsidR="00B53E82" w:rsidRDefault="00B53E82" w:rsidP="0081240B">
            <w:pPr>
              <w:ind w:left="50"/>
              <w:jc w:val="both"/>
              <w:rPr>
                <w:rFonts w:cs="Arial"/>
                <w:sz w:val="22"/>
              </w:rPr>
            </w:pPr>
            <w:r w:rsidRPr="00944075">
              <w:rPr>
                <w:rFonts w:cs="Arial"/>
                <w:sz w:val="22"/>
              </w:rPr>
              <w:t> </w:t>
            </w:r>
          </w:p>
          <w:p w14:paraId="366ADDFD" w14:textId="77777777" w:rsidR="00B53E82" w:rsidRDefault="00B53E82" w:rsidP="0081240B">
            <w:pPr>
              <w:jc w:val="both"/>
              <w:rPr>
                <w:rFonts w:cs="Arial"/>
                <w:sz w:val="22"/>
              </w:rPr>
            </w:pPr>
          </w:p>
          <w:p w14:paraId="3CD2FE37" w14:textId="77777777" w:rsidR="00B53E82" w:rsidRPr="00944075" w:rsidRDefault="00B53E82" w:rsidP="0081240B">
            <w:pPr>
              <w:ind w:left="50"/>
              <w:jc w:val="both"/>
              <w:rPr>
                <w:rFonts w:cs="Arial"/>
                <w:sz w:val="22"/>
              </w:rPr>
            </w:pPr>
          </w:p>
        </w:tc>
      </w:tr>
    </w:tbl>
    <w:p w14:paraId="19D710D6" w14:textId="77777777" w:rsidR="00B53E82" w:rsidRDefault="00B53E82" w:rsidP="00357807">
      <w:pPr>
        <w:rPr>
          <w:rFonts w:ascii="Calibri" w:hAnsi="Calibri" w:cs="Calibri"/>
          <w:sz w:val="18"/>
          <w:szCs w:val="18"/>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5421"/>
      </w:tblGrid>
      <w:tr w:rsidR="00B53E82" w:rsidRPr="00944075" w14:paraId="24DFC1DD" w14:textId="77777777" w:rsidTr="0081240B">
        <w:trPr>
          <w:cantSplit/>
          <w:trHeight w:val="548"/>
          <w:jc w:val="center"/>
        </w:trPr>
        <w:tc>
          <w:tcPr>
            <w:tcW w:w="10619" w:type="dxa"/>
            <w:gridSpan w:val="2"/>
          </w:tcPr>
          <w:p w14:paraId="6AADB403" w14:textId="77777777" w:rsidR="00B53E82" w:rsidRPr="00944075" w:rsidRDefault="00B53E82" w:rsidP="0081240B">
            <w:pPr>
              <w:jc w:val="both"/>
              <w:rPr>
                <w:rFonts w:cs="Arial"/>
                <w:b/>
                <w:bCs/>
                <w:sz w:val="22"/>
              </w:rPr>
            </w:pPr>
            <w:r w:rsidRPr="00944075">
              <w:rPr>
                <w:rFonts w:cs="Arial"/>
                <w:b/>
                <w:bCs/>
                <w:sz w:val="22"/>
              </w:rPr>
              <w:t xml:space="preserve">Additional questions when qualifying a provider on a list or framework or pre selection for tender (including but not limited to any qualifies provider) where GP practices are likely to be qualified providers </w:t>
            </w:r>
          </w:p>
        </w:tc>
      </w:tr>
      <w:tr w:rsidR="00B53E82" w:rsidRPr="00944075" w14:paraId="607259F0" w14:textId="77777777" w:rsidTr="0081240B">
        <w:trPr>
          <w:cantSplit/>
          <w:trHeight w:val="60"/>
          <w:jc w:val="center"/>
        </w:trPr>
        <w:tc>
          <w:tcPr>
            <w:tcW w:w="5203" w:type="dxa"/>
            <w:shd w:val="clear" w:color="auto" w:fill="C6D9F1"/>
          </w:tcPr>
          <w:p w14:paraId="371D0EE8" w14:textId="77777777" w:rsidR="00B53E82" w:rsidRPr="00944075" w:rsidRDefault="00B53E82" w:rsidP="0081240B">
            <w:pPr>
              <w:spacing w:after="120"/>
              <w:jc w:val="both"/>
              <w:rPr>
                <w:rFonts w:cs="Arial"/>
                <w:sz w:val="22"/>
              </w:rPr>
            </w:pPr>
            <w:r w:rsidRPr="00944075">
              <w:rPr>
                <w:rFonts w:cs="Arial"/>
                <w:sz w:val="22"/>
              </w:rPr>
              <w:t>How will you ensure that patients are aware of the full range of qualified providers from whom they can choose?</w:t>
            </w:r>
          </w:p>
        </w:tc>
        <w:tc>
          <w:tcPr>
            <w:tcW w:w="5421" w:type="dxa"/>
            <w:noWrap/>
          </w:tcPr>
          <w:p w14:paraId="70D1A907" w14:textId="77777777" w:rsidR="00B53E82" w:rsidRDefault="00B53E82" w:rsidP="0081240B">
            <w:pPr>
              <w:jc w:val="both"/>
              <w:rPr>
                <w:rFonts w:cs="Arial"/>
                <w:sz w:val="22"/>
              </w:rPr>
            </w:pPr>
            <w:r w:rsidRPr="00944075">
              <w:rPr>
                <w:rFonts w:cs="Arial"/>
                <w:sz w:val="22"/>
              </w:rPr>
              <w:t> </w:t>
            </w:r>
          </w:p>
          <w:p w14:paraId="364E6E13" w14:textId="77777777" w:rsidR="00B53E82" w:rsidRDefault="00B53E82" w:rsidP="0081240B">
            <w:pPr>
              <w:jc w:val="both"/>
              <w:rPr>
                <w:rFonts w:cs="Arial"/>
                <w:sz w:val="22"/>
              </w:rPr>
            </w:pPr>
          </w:p>
          <w:p w14:paraId="79E1A48B" w14:textId="77777777" w:rsidR="00B53E82" w:rsidRPr="00944075" w:rsidRDefault="00B53E82" w:rsidP="0081240B">
            <w:pPr>
              <w:jc w:val="both"/>
              <w:rPr>
                <w:rFonts w:cs="Arial"/>
                <w:sz w:val="22"/>
              </w:rPr>
            </w:pPr>
          </w:p>
        </w:tc>
      </w:tr>
    </w:tbl>
    <w:p w14:paraId="1DF12654" w14:textId="77777777" w:rsidR="00B53E82" w:rsidRDefault="00B53E82" w:rsidP="00357807">
      <w:pPr>
        <w:rPr>
          <w:rFonts w:ascii="Calibri" w:hAnsi="Calibri" w:cs="Calibri"/>
          <w:sz w:val="18"/>
          <w:szCs w:val="18"/>
        </w:rPr>
      </w:pPr>
    </w:p>
    <w:tbl>
      <w:tblPr>
        <w:tblW w:w="10621" w:type="dxa"/>
        <w:jc w:val="center"/>
        <w:tblLayout w:type="fixed"/>
        <w:tblLook w:val="0000" w:firstRow="0" w:lastRow="0" w:firstColumn="0" w:lastColumn="0" w:noHBand="0" w:noVBand="0"/>
      </w:tblPr>
      <w:tblGrid>
        <w:gridCol w:w="5055"/>
        <w:gridCol w:w="5566"/>
      </w:tblGrid>
      <w:tr w:rsidR="00B53E82" w:rsidRPr="00944075" w14:paraId="1C913AEF" w14:textId="77777777" w:rsidTr="0081240B">
        <w:trPr>
          <w:cantSplit/>
          <w:trHeight w:val="548"/>
          <w:jc w:val="center"/>
        </w:trPr>
        <w:tc>
          <w:tcPr>
            <w:tcW w:w="10621" w:type="dxa"/>
            <w:gridSpan w:val="2"/>
            <w:tcBorders>
              <w:top w:val="single" w:sz="4" w:space="0" w:color="auto"/>
              <w:left w:val="single" w:sz="4" w:space="0" w:color="auto"/>
              <w:bottom w:val="single" w:sz="4" w:space="0" w:color="auto"/>
              <w:right w:val="single" w:sz="4" w:space="0" w:color="auto"/>
            </w:tcBorders>
          </w:tcPr>
          <w:p w14:paraId="47582BB3" w14:textId="77777777" w:rsidR="00B53E82" w:rsidRPr="00944075" w:rsidRDefault="00B53E82" w:rsidP="0081240B">
            <w:pPr>
              <w:jc w:val="both"/>
              <w:rPr>
                <w:rFonts w:cs="Arial"/>
                <w:b/>
                <w:bCs/>
                <w:sz w:val="22"/>
              </w:rPr>
            </w:pPr>
            <w:r w:rsidRPr="00944075">
              <w:rPr>
                <w:rFonts w:cs="Arial"/>
                <w:b/>
                <w:bCs/>
                <w:sz w:val="22"/>
              </w:rPr>
              <w:t>Additional questions for proposed direct awards to GP providers</w:t>
            </w:r>
          </w:p>
        </w:tc>
      </w:tr>
      <w:tr w:rsidR="00B53E82" w:rsidRPr="00944075" w14:paraId="083328C0" w14:textId="77777777" w:rsidTr="0081240B">
        <w:trPr>
          <w:cantSplit/>
          <w:trHeight w:val="170"/>
          <w:jc w:val="center"/>
        </w:trPr>
        <w:tc>
          <w:tcPr>
            <w:tcW w:w="5055" w:type="dxa"/>
            <w:tcBorders>
              <w:top w:val="single" w:sz="4" w:space="0" w:color="auto"/>
              <w:left w:val="single" w:sz="4" w:space="0" w:color="auto"/>
              <w:bottom w:val="single" w:sz="4" w:space="0" w:color="auto"/>
              <w:right w:val="single" w:sz="4" w:space="0" w:color="auto"/>
            </w:tcBorders>
            <w:shd w:val="clear" w:color="auto" w:fill="C6D9F1"/>
          </w:tcPr>
          <w:p w14:paraId="0A8EB28D" w14:textId="77777777" w:rsidR="00B53E82" w:rsidRPr="00944075" w:rsidRDefault="00B53E82" w:rsidP="0081240B">
            <w:pPr>
              <w:spacing w:after="120"/>
              <w:jc w:val="both"/>
              <w:rPr>
                <w:rFonts w:cs="Arial"/>
                <w:sz w:val="22"/>
              </w:rPr>
            </w:pPr>
            <w:r w:rsidRPr="00944075">
              <w:rPr>
                <w:rFonts w:cs="Arial"/>
                <w:sz w:val="22"/>
              </w:rPr>
              <w:t>What steps have been taken to demonstrate that the services to which the contract relates are capable of being provider by only one provider?</w:t>
            </w:r>
          </w:p>
        </w:tc>
        <w:tc>
          <w:tcPr>
            <w:tcW w:w="5566" w:type="dxa"/>
            <w:tcBorders>
              <w:top w:val="single" w:sz="4" w:space="0" w:color="auto"/>
              <w:left w:val="single" w:sz="4" w:space="0" w:color="auto"/>
              <w:bottom w:val="single" w:sz="4" w:space="0" w:color="auto"/>
              <w:right w:val="single" w:sz="4" w:space="0" w:color="auto"/>
            </w:tcBorders>
          </w:tcPr>
          <w:p w14:paraId="1F6488E4" w14:textId="77777777" w:rsidR="00B53E82" w:rsidRDefault="00B53E82" w:rsidP="0081240B">
            <w:pPr>
              <w:jc w:val="both"/>
              <w:rPr>
                <w:rFonts w:cs="Arial"/>
                <w:sz w:val="22"/>
              </w:rPr>
            </w:pPr>
            <w:r w:rsidRPr="00944075">
              <w:rPr>
                <w:rFonts w:cs="Arial"/>
                <w:sz w:val="22"/>
              </w:rPr>
              <w:t> </w:t>
            </w:r>
          </w:p>
          <w:p w14:paraId="6EE4591C" w14:textId="77777777" w:rsidR="00B53E82" w:rsidRDefault="00B53E82" w:rsidP="0081240B">
            <w:pPr>
              <w:jc w:val="both"/>
              <w:rPr>
                <w:rFonts w:cs="Arial"/>
                <w:sz w:val="22"/>
              </w:rPr>
            </w:pPr>
          </w:p>
          <w:p w14:paraId="493B6F8C" w14:textId="77777777" w:rsidR="00B53E82" w:rsidRPr="00944075" w:rsidRDefault="00B53E82" w:rsidP="0081240B">
            <w:pPr>
              <w:jc w:val="both"/>
              <w:rPr>
                <w:rFonts w:cs="Arial"/>
                <w:sz w:val="22"/>
              </w:rPr>
            </w:pPr>
          </w:p>
        </w:tc>
      </w:tr>
      <w:tr w:rsidR="00B53E82" w:rsidRPr="00944075" w14:paraId="5BBC8400" w14:textId="77777777" w:rsidTr="0081240B">
        <w:trPr>
          <w:cantSplit/>
          <w:trHeight w:val="296"/>
          <w:jc w:val="center"/>
        </w:trPr>
        <w:tc>
          <w:tcPr>
            <w:tcW w:w="5055" w:type="dxa"/>
            <w:tcBorders>
              <w:top w:val="single" w:sz="4" w:space="0" w:color="auto"/>
              <w:left w:val="single" w:sz="4" w:space="0" w:color="auto"/>
              <w:bottom w:val="single" w:sz="4" w:space="0" w:color="auto"/>
              <w:right w:val="single" w:sz="4" w:space="0" w:color="auto"/>
            </w:tcBorders>
            <w:shd w:val="clear" w:color="auto" w:fill="C6D9F1"/>
          </w:tcPr>
          <w:p w14:paraId="2DAF0DE4" w14:textId="77777777" w:rsidR="00B53E82" w:rsidRPr="00944075" w:rsidRDefault="00B53E82" w:rsidP="0081240B">
            <w:pPr>
              <w:spacing w:after="120"/>
              <w:jc w:val="both"/>
              <w:rPr>
                <w:rFonts w:cs="Arial"/>
                <w:sz w:val="22"/>
              </w:rPr>
            </w:pPr>
            <w:r w:rsidRPr="00944075">
              <w:rPr>
                <w:rFonts w:cs="Arial"/>
                <w:sz w:val="22"/>
              </w:rPr>
              <w:t>In what ways does the proposed service go above and beyond what GP practices should be expected to provide under the GP contract?</w:t>
            </w:r>
          </w:p>
        </w:tc>
        <w:tc>
          <w:tcPr>
            <w:tcW w:w="5566" w:type="dxa"/>
            <w:tcBorders>
              <w:top w:val="single" w:sz="4" w:space="0" w:color="auto"/>
              <w:left w:val="single" w:sz="4" w:space="0" w:color="auto"/>
              <w:bottom w:val="single" w:sz="4" w:space="0" w:color="auto"/>
              <w:right w:val="single" w:sz="4" w:space="0" w:color="auto"/>
            </w:tcBorders>
            <w:noWrap/>
          </w:tcPr>
          <w:p w14:paraId="2FB4A9E3" w14:textId="77777777" w:rsidR="00B53E82" w:rsidRDefault="00B53E82" w:rsidP="0081240B">
            <w:pPr>
              <w:jc w:val="both"/>
              <w:rPr>
                <w:rFonts w:cs="Arial"/>
                <w:sz w:val="22"/>
              </w:rPr>
            </w:pPr>
          </w:p>
          <w:p w14:paraId="40E63CEF" w14:textId="77777777" w:rsidR="00B53E82" w:rsidRPr="00944075" w:rsidRDefault="00B53E82" w:rsidP="0081240B">
            <w:pPr>
              <w:jc w:val="both"/>
              <w:rPr>
                <w:rFonts w:cs="Arial"/>
                <w:sz w:val="22"/>
              </w:rPr>
            </w:pPr>
          </w:p>
        </w:tc>
      </w:tr>
      <w:tr w:rsidR="00B53E82" w:rsidRPr="00944075" w14:paraId="5AA12DCF" w14:textId="77777777" w:rsidTr="0081240B">
        <w:trPr>
          <w:cantSplit/>
          <w:trHeight w:val="296"/>
          <w:jc w:val="center"/>
        </w:trPr>
        <w:tc>
          <w:tcPr>
            <w:tcW w:w="5055" w:type="dxa"/>
            <w:tcBorders>
              <w:top w:val="single" w:sz="4" w:space="0" w:color="auto"/>
              <w:left w:val="single" w:sz="4" w:space="0" w:color="auto"/>
              <w:bottom w:val="single" w:sz="4" w:space="0" w:color="auto"/>
              <w:right w:val="single" w:sz="4" w:space="0" w:color="auto"/>
            </w:tcBorders>
            <w:shd w:val="clear" w:color="auto" w:fill="C6D9F1"/>
          </w:tcPr>
          <w:p w14:paraId="6A20D268" w14:textId="77777777" w:rsidR="00B53E82" w:rsidRPr="00944075" w:rsidRDefault="00B53E82" w:rsidP="0081240B">
            <w:pPr>
              <w:spacing w:after="120"/>
              <w:jc w:val="both"/>
              <w:rPr>
                <w:rFonts w:cs="Arial"/>
                <w:sz w:val="22"/>
              </w:rPr>
            </w:pPr>
            <w:r w:rsidRPr="00944075">
              <w:rPr>
                <w:rFonts w:cs="Arial"/>
                <w:sz w:val="22"/>
              </w:rPr>
              <w:t>What assurances will there be that a GP practice is providing high-quality services under the GP contract before it has the opportunity to provide any new services?</w:t>
            </w:r>
          </w:p>
        </w:tc>
        <w:tc>
          <w:tcPr>
            <w:tcW w:w="5566" w:type="dxa"/>
            <w:tcBorders>
              <w:top w:val="single" w:sz="4" w:space="0" w:color="auto"/>
              <w:left w:val="single" w:sz="4" w:space="0" w:color="auto"/>
              <w:bottom w:val="single" w:sz="4" w:space="0" w:color="auto"/>
              <w:right w:val="single" w:sz="4" w:space="0" w:color="auto"/>
            </w:tcBorders>
            <w:noWrap/>
          </w:tcPr>
          <w:p w14:paraId="0834DAE4" w14:textId="77777777" w:rsidR="00B53E82" w:rsidRDefault="00B53E82" w:rsidP="0081240B">
            <w:pPr>
              <w:jc w:val="both"/>
              <w:rPr>
                <w:rFonts w:cs="Arial"/>
                <w:sz w:val="22"/>
              </w:rPr>
            </w:pPr>
            <w:r w:rsidRPr="00944075">
              <w:rPr>
                <w:rFonts w:cs="Arial"/>
                <w:sz w:val="22"/>
              </w:rPr>
              <w:t> </w:t>
            </w:r>
          </w:p>
          <w:p w14:paraId="6EBE2103" w14:textId="77777777" w:rsidR="00B53E82" w:rsidRDefault="00B53E82" w:rsidP="0081240B">
            <w:pPr>
              <w:jc w:val="both"/>
              <w:rPr>
                <w:rFonts w:cs="Arial"/>
                <w:sz w:val="22"/>
              </w:rPr>
            </w:pPr>
          </w:p>
          <w:p w14:paraId="0F05552C" w14:textId="77777777" w:rsidR="00B53E82" w:rsidRPr="00944075" w:rsidRDefault="00B53E82" w:rsidP="0081240B">
            <w:pPr>
              <w:jc w:val="both"/>
              <w:rPr>
                <w:rFonts w:cs="Arial"/>
                <w:sz w:val="22"/>
              </w:rPr>
            </w:pPr>
          </w:p>
        </w:tc>
      </w:tr>
    </w:tbl>
    <w:p w14:paraId="74673A35" w14:textId="77777777" w:rsidR="00B53E82" w:rsidRDefault="00B53E82" w:rsidP="00357807">
      <w:pPr>
        <w:rPr>
          <w:rFonts w:ascii="Calibri" w:hAnsi="Calibri" w:cs="Calibri"/>
          <w:sz w:val="18"/>
          <w:szCs w:val="18"/>
        </w:rPr>
      </w:pPr>
    </w:p>
    <w:p w14:paraId="3731058E" w14:textId="77777777" w:rsidR="00B53E82" w:rsidRDefault="00B53E82" w:rsidP="00B53E82">
      <w:pPr>
        <w:pStyle w:val="Heading2"/>
      </w:pPr>
      <w:bookmarkStart w:id="79" w:name="_Toc103076429"/>
      <w:r>
        <w:lastRenderedPageBreak/>
        <w:t>Declaration of Conflicts of Interests Form for Bidders/Contractors</w:t>
      </w:r>
      <w:bookmarkEnd w:id="79"/>
    </w:p>
    <w:p w14:paraId="6EAEEDA1" w14:textId="77777777" w:rsidR="00B53E82" w:rsidRDefault="00B53E82" w:rsidP="00B53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31"/>
      </w:tblGrid>
      <w:tr w:rsidR="00B53E82" w:rsidRPr="002A6AF5" w14:paraId="45C5D27E" w14:textId="77777777" w:rsidTr="0081240B">
        <w:tc>
          <w:tcPr>
            <w:tcW w:w="5398" w:type="dxa"/>
            <w:shd w:val="clear" w:color="auto" w:fill="D9D9D9"/>
          </w:tcPr>
          <w:p w14:paraId="47DF198C" w14:textId="77777777" w:rsidR="00B53E82" w:rsidRPr="002A6AF5" w:rsidRDefault="00B53E82" w:rsidP="0081240B">
            <w:pPr>
              <w:spacing w:before="120" w:after="120"/>
              <w:jc w:val="both"/>
              <w:rPr>
                <w:rFonts w:eastAsia="Calibri"/>
                <w:b/>
                <w:sz w:val="22"/>
                <w:szCs w:val="24"/>
              </w:rPr>
            </w:pPr>
            <w:r w:rsidRPr="002442E9">
              <w:rPr>
                <w:rFonts w:eastAsia="Calibri"/>
                <w:b/>
                <w:sz w:val="22"/>
                <w:szCs w:val="24"/>
              </w:rPr>
              <w:t>Name of Organisation:</w:t>
            </w:r>
          </w:p>
        </w:tc>
        <w:tc>
          <w:tcPr>
            <w:tcW w:w="5398" w:type="dxa"/>
            <w:shd w:val="clear" w:color="auto" w:fill="auto"/>
          </w:tcPr>
          <w:p w14:paraId="54E3E49A" w14:textId="77777777" w:rsidR="00B53E82" w:rsidRPr="002A6AF5" w:rsidRDefault="00B53E82" w:rsidP="0081240B">
            <w:pPr>
              <w:spacing w:before="120" w:after="120"/>
              <w:jc w:val="both"/>
              <w:rPr>
                <w:rFonts w:eastAsia="Calibri"/>
                <w:sz w:val="22"/>
                <w:szCs w:val="24"/>
              </w:rPr>
            </w:pPr>
          </w:p>
        </w:tc>
      </w:tr>
      <w:tr w:rsidR="00B53E82" w:rsidRPr="002442E9" w14:paraId="2F78564F" w14:textId="77777777" w:rsidTr="0081240B">
        <w:tc>
          <w:tcPr>
            <w:tcW w:w="10796" w:type="dxa"/>
            <w:gridSpan w:val="2"/>
            <w:tcBorders>
              <w:bottom w:val="single" w:sz="4" w:space="0" w:color="auto"/>
            </w:tcBorders>
            <w:shd w:val="clear" w:color="auto" w:fill="auto"/>
          </w:tcPr>
          <w:p w14:paraId="512910DA" w14:textId="77777777" w:rsidR="00B53E82" w:rsidRPr="000D5722" w:rsidRDefault="00B53E82" w:rsidP="0081240B">
            <w:pPr>
              <w:spacing w:before="120" w:after="120"/>
              <w:jc w:val="both"/>
              <w:rPr>
                <w:rFonts w:eastAsia="Calibri"/>
                <w:b/>
                <w:sz w:val="22"/>
                <w:szCs w:val="24"/>
              </w:rPr>
            </w:pPr>
            <w:r w:rsidRPr="002442E9">
              <w:rPr>
                <w:rFonts w:eastAsia="Calibri"/>
                <w:b/>
                <w:sz w:val="22"/>
                <w:szCs w:val="24"/>
              </w:rPr>
              <w:t>Details of Interests held:</w:t>
            </w:r>
          </w:p>
        </w:tc>
      </w:tr>
      <w:tr w:rsidR="00B53E82" w:rsidRPr="002A6AF5" w14:paraId="0072403A" w14:textId="77777777" w:rsidTr="0081240B">
        <w:tc>
          <w:tcPr>
            <w:tcW w:w="5398" w:type="dxa"/>
            <w:shd w:val="clear" w:color="auto" w:fill="D9D9D9"/>
          </w:tcPr>
          <w:p w14:paraId="3693E9BE" w14:textId="77777777" w:rsidR="00B53E82" w:rsidRPr="002A6AF5" w:rsidRDefault="00B53E82" w:rsidP="0081240B">
            <w:pPr>
              <w:spacing w:before="120" w:after="120"/>
              <w:jc w:val="center"/>
              <w:rPr>
                <w:rFonts w:eastAsia="Calibri"/>
                <w:b/>
                <w:sz w:val="22"/>
                <w:szCs w:val="24"/>
              </w:rPr>
            </w:pPr>
            <w:r w:rsidRPr="002442E9">
              <w:rPr>
                <w:rFonts w:eastAsia="Calibri"/>
                <w:b/>
                <w:sz w:val="22"/>
                <w:szCs w:val="24"/>
              </w:rPr>
              <w:t>Type of Interest</w:t>
            </w:r>
          </w:p>
        </w:tc>
        <w:tc>
          <w:tcPr>
            <w:tcW w:w="5398" w:type="dxa"/>
            <w:shd w:val="clear" w:color="auto" w:fill="D9D9D9"/>
          </w:tcPr>
          <w:p w14:paraId="637AFE14" w14:textId="77777777" w:rsidR="00B53E82" w:rsidRPr="002A6AF5" w:rsidRDefault="00B53E82" w:rsidP="0081240B">
            <w:pPr>
              <w:spacing w:before="120" w:after="120"/>
              <w:jc w:val="center"/>
              <w:rPr>
                <w:rFonts w:eastAsia="Calibri"/>
                <w:b/>
                <w:sz w:val="22"/>
                <w:szCs w:val="24"/>
              </w:rPr>
            </w:pPr>
            <w:r w:rsidRPr="002442E9">
              <w:rPr>
                <w:rFonts w:eastAsia="Calibri"/>
                <w:b/>
                <w:sz w:val="22"/>
                <w:szCs w:val="24"/>
              </w:rPr>
              <w:t>Details</w:t>
            </w:r>
          </w:p>
        </w:tc>
      </w:tr>
      <w:tr w:rsidR="00B53E82" w:rsidRPr="002A6AF5" w14:paraId="544F360D" w14:textId="77777777" w:rsidTr="0081240B">
        <w:tc>
          <w:tcPr>
            <w:tcW w:w="5398" w:type="dxa"/>
            <w:shd w:val="clear" w:color="auto" w:fill="auto"/>
          </w:tcPr>
          <w:p w14:paraId="3A16A752" w14:textId="23B3E787" w:rsidR="00B53E82" w:rsidRPr="002A6AF5" w:rsidRDefault="00B53E82" w:rsidP="0081240B">
            <w:pPr>
              <w:autoSpaceDE w:val="0"/>
              <w:autoSpaceDN w:val="0"/>
              <w:adjustRightInd w:val="0"/>
              <w:spacing w:before="120" w:after="120"/>
              <w:ind w:right="113"/>
              <w:rPr>
                <w:rFonts w:eastAsia="SimSun" w:cs="Arial"/>
                <w:b/>
                <w:color w:val="000000"/>
                <w:sz w:val="22"/>
                <w:szCs w:val="24"/>
                <w:lang w:eastAsia="zh-CN"/>
              </w:rPr>
            </w:pPr>
            <w:r w:rsidRPr="002442E9">
              <w:rPr>
                <w:rFonts w:eastAsia="SimSun" w:cs="Arial"/>
                <w:b/>
                <w:color w:val="000000"/>
                <w:sz w:val="22"/>
                <w:szCs w:val="24"/>
                <w:lang w:eastAsia="zh-CN"/>
              </w:rPr>
              <w:t xml:space="preserve">Provision of services or other work for the </w:t>
            </w:r>
            <w:r w:rsidR="009B2731">
              <w:rPr>
                <w:rFonts w:eastAsia="SimSun" w:cs="Arial"/>
                <w:b/>
                <w:color w:val="000000"/>
                <w:sz w:val="22"/>
                <w:szCs w:val="24"/>
                <w:lang w:eastAsia="zh-CN"/>
              </w:rPr>
              <w:t>ICB</w:t>
            </w:r>
            <w:r w:rsidR="009B2731" w:rsidRPr="002442E9">
              <w:rPr>
                <w:rFonts w:eastAsia="SimSun" w:cs="Arial"/>
                <w:b/>
                <w:color w:val="000000"/>
                <w:sz w:val="22"/>
                <w:szCs w:val="24"/>
                <w:lang w:eastAsia="zh-CN"/>
              </w:rPr>
              <w:t xml:space="preserve"> </w:t>
            </w:r>
            <w:r w:rsidRPr="002442E9">
              <w:rPr>
                <w:rFonts w:eastAsia="SimSun" w:cs="Arial"/>
                <w:b/>
                <w:color w:val="000000"/>
                <w:sz w:val="22"/>
                <w:szCs w:val="24"/>
                <w:lang w:eastAsia="zh-CN"/>
              </w:rPr>
              <w:t>or NHS England</w:t>
            </w:r>
          </w:p>
        </w:tc>
        <w:tc>
          <w:tcPr>
            <w:tcW w:w="5398" w:type="dxa"/>
            <w:shd w:val="clear" w:color="auto" w:fill="auto"/>
          </w:tcPr>
          <w:p w14:paraId="121DBBC0" w14:textId="77777777" w:rsidR="00B53E82" w:rsidRPr="002442E9" w:rsidRDefault="00B53E82" w:rsidP="0081240B">
            <w:pPr>
              <w:spacing w:before="120" w:after="120"/>
              <w:jc w:val="both"/>
              <w:rPr>
                <w:rFonts w:eastAsia="Calibri"/>
                <w:sz w:val="22"/>
                <w:szCs w:val="24"/>
              </w:rPr>
            </w:pPr>
          </w:p>
          <w:p w14:paraId="19B87438" w14:textId="77777777" w:rsidR="00B53E82" w:rsidRPr="002A6AF5" w:rsidRDefault="00B53E82" w:rsidP="0081240B">
            <w:pPr>
              <w:spacing w:before="120" w:after="120"/>
              <w:jc w:val="both"/>
              <w:rPr>
                <w:rFonts w:eastAsia="Calibri"/>
                <w:sz w:val="22"/>
                <w:szCs w:val="24"/>
              </w:rPr>
            </w:pPr>
          </w:p>
        </w:tc>
      </w:tr>
      <w:tr w:rsidR="00B53E82" w:rsidRPr="002A6AF5" w14:paraId="4E9E6E9F" w14:textId="77777777" w:rsidTr="0081240B">
        <w:tc>
          <w:tcPr>
            <w:tcW w:w="5398" w:type="dxa"/>
            <w:shd w:val="clear" w:color="auto" w:fill="auto"/>
          </w:tcPr>
          <w:p w14:paraId="7DD962EA" w14:textId="77777777" w:rsidR="00B53E82" w:rsidRPr="002A6AF5" w:rsidRDefault="00B53E82" w:rsidP="0081240B">
            <w:pPr>
              <w:spacing w:before="120" w:after="120"/>
              <w:jc w:val="both"/>
              <w:rPr>
                <w:rFonts w:eastAsia="Calibri"/>
                <w:b/>
                <w:sz w:val="22"/>
                <w:szCs w:val="24"/>
              </w:rPr>
            </w:pPr>
            <w:r w:rsidRPr="002442E9">
              <w:rPr>
                <w:rFonts w:eastAsia="Calibri"/>
                <w:b/>
                <w:sz w:val="22"/>
                <w:szCs w:val="24"/>
              </w:rPr>
              <w:t>Provision of services or other work for any other potential bidder in respect of this project or procurement process</w:t>
            </w:r>
          </w:p>
        </w:tc>
        <w:tc>
          <w:tcPr>
            <w:tcW w:w="5398" w:type="dxa"/>
            <w:shd w:val="clear" w:color="auto" w:fill="auto"/>
          </w:tcPr>
          <w:p w14:paraId="17B4B52E" w14:textId="77777777" w:rsidR="00B53E82" w:rsidRPr="002442E9" w:rsidRDefault="00B53E82" w:rsidP="0081240B">
            <w:pPr>
              <w:spacing w:before="120" w:after="120"/>
              <w:jc w:val="both"/>
              <w:rPr>
                <w:rFonts w:eastAsia="Calibri"/>
                <w:sz w:val="22"/>
                <w:szCs w:val="24"/>
              </w:rPr>
            </w:pPr>
          </w:p>
          <w:p w14:paraId="0A975718" w14:textId="77777777" w:rsidR="00B53E82" w:rsidRPr="002442E9" w:rsidRDefault="00B53E82" w:rsidP="0081240B">
            <w:pPr>
              <w:spacing w:before="120" w:after="120"/>
              <w:jc w:val="both"/>
              <w:rPr>
                <w:rFonts w:eastAsia="Calibri"/>
                <w:sz w:val="22"/>
                <w:szCs w:val="24"/>
              </w:rPr>
            </w:pPr>
          </w:p>
          <w:p w14:paraId="6AF4DBBA" w14:textId="77777777" w:rsidR="00B53E82" w:rsidRPr="002A6AF5" w:rsidRDefault="00B53E82" w:rsidP="0081240B">
            <w:pPr>
              <w:spacing w:before="120" w:after="120"/>
              <w:jc w:val="both"/>
              <w:rPr>
                <w:rFonts w:eastAsia="Calibri"/>
                <w:sz w:val="22"/>
                <w:szCs w:val="24"/>
              </w:rPr>
            </w:pPr>
          </w:p>
        </w:tc>
      </w:tr>
      <w:tr w:rsidR="00B53E82" w:rsidRPr="002A6AF5" w14:paraId="22AFDEF4" w14:textId="77777777" w:rsidTr="0081240B">
        <w:tc>
          <w:tcPr>
            <w:tcW w:w="5398" w:type="dxa"/>
            <w:shd w:val="clear" w:color="auto" w:fill="auto"/>
          </w:tcPr>
          <w:p w14:paraId="2F06B3F0" w14:textId="2811A0CA" w:rsidR="00B53E82" w:rsidRPr="002A6AF5" w:rsidRDefault="00B53E82" w:rsidP="0081240B">
            <w:pPr>
              <w:spacing w:before="120" w:after="120"/>
              <w:jc w:val="both"/>
              <w:rPr>
                <w:rFonts w:eastAsia="Calibri"/>
                <w:b/>
                <w:sz w:val="22"/>
                <w:szCs w:val="24"/>
              </w:rPr>
            </w:pPr>
            <w:r w:rsidRPr="002442E9">
              <w:rPr>
                <w:rFonts w:eastAsia="Calibri"/>
                <w:b/>
                <w:sz w:val="22"/>
                <w:szCs w:val="24"/>
              </w:rPr>
              <w:t xml:space="preserve">Any other connection with the </w:t>
            </w:r>
            <w:r w:rsidR="009B2731">
              <w:rPr>
                <w:rFonts w:eastAsia="Calibri"/>
                <w:b/>
                <w:sz w:val="22"/>
                <w:szCs w:val="24"/>
              </w:rPr>
              <w:t>ICB</w:t>
            </w:r>
            <w:r w:rsidR="009B2731" w:rsidRPr="002442E9">
              <w:rPr>
                <w:rFonts w:eastAsia="Calibri"/>
                <w:b/>
                <w:sz w:val="22"/>
                <w:szCs w:val="24"/>
              </w:rPr>
              <w:t xml:space="preserve"> </w:t>
            </w:r>
            <w:r w:rsidRPr="002442E9">
              <w:rPr>
                <w:rFonts w:eastAsia="Calibri"/>
                <w:b/>
                <w:sz w:val="22"/>
                <w:szCs w:val="24"/>
              </w:rPr>
              <w:t xml:space="preserve">or NHS England, whether personal or professional, which the public could perceive may impair or otherwise influence the </w:t>
            </w:r>
            <w:r w:rsidR="009B2731">
              <w:rPr>
                <w:rFonts w:eastAsia="Calibri"/>
                <w:b/>
                <w:sz w:val="22"/>
                <w:szCs w:val="24"/>
              </w:rPr>
              <w:t>ICBs</w:t>
            </w:r>
            <w:r w:rsidR="009B2731" w:rsidRPr="002442E9">
              <w:rPr>
                <w:rFonts w:eastAsia="Calibri"/>
                <w:b/>
                <w:sz w:val="22"/>
                <w:szCs w:val="24"/>
              </w:rPr>
              <w:t xml:space="preserve"> </w:t>
            </w:r>
            <w:r w:rsidRPr="002442E9">
              <w:rPr>
                <w:rFonts w:eastAsia="Calibri"/>
                <w:b/>
                <w:sz w:val="22"/>
                <w:szCs w:val="24"/>
              </w:rPr>
              <w:t>or any of its members’ or employees’ judgements, decisions or actions</w:t>
            </w:r>
          </w:p>
        </w:tc>
        <w:tc>
          <w:tcPr>
            <w:tcW w:w="5398" w:type="dxa"/>
            <w:shd w:val="clear" w:color="auto" w:fill="auto"/>
          </w:tcPr>
          <w:p w14:paraId="2F31C06D" w14:textId="77777777" w:rsidR="00B53E82" w:rsidRPr="002A6AF5" w:rsidRDefault="00B53E82" w:rsidP="0081240B">
            <w:pPr>
              <w:spacing w:before="120" w:after="120"/>
              <w:jc w:val="both"/>
              <w:rPr>
                <w:rFonts w:eastAsia="Calibri"/>
                <w:sz w:val="22"/>
                <w:szCs w:val="24"/>
              </w:rPr>
            </w:pPr>
          </w:p>
        </w:tc>
      </w:tr>
    </w:tbl>
    <w:p w14:paraId="500909CF" w14:textId="77777777" w:rsidR="00B53E82" w:rsidRDefault="00B53E82" w:rsidP="00B53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937"/>
        <w:gridCol w:w="2860"/>
      </w:tblGrid>
      <w:tr w:rsidR="00B53E82" w:rsidRPr="002442E9" w14:paraId="2F13C3F5" w14:textId="77777777" w:rsidTr="0081240B">
        <w:tc>
          <w:tcPr>
            <w:tcW w:w="3834" w:type="dxa"/>
            <w:shd w:val="clear" w:color="auto" w:fill="D9D9D9"/>
          </w:tcPr>
          <w:p w14:paraId="05CA3BDF" w14:textId="77777777" w:rsidR="00B53E82" w:rsidRPr="002A6AF5" w:rsidRDefault="00B53E82" w:rsidP="0081240B">
            <w:pPr>
              <w:spacing w:before="120" w:after="120"/>
              <w:jc w:val="both"/>
              <w:rPr>
                <w:rFonts w:eastAsia="Calibri"/>
                <w:b/>
                <w:sz w:val="22"/>
                <w:szCs w:val="24"/>
              </w:rPr>
            </w:pPr>
            <w:r w:rsidRPr="002442E9">
              <w:rPr>
                <w:rFonts w:eastAsia="Calibri"/>
                <w:b/>
                <w:sz w:val="22"/>
                <w:szCs w:val="24"/>
              </w:rPr>
              <w:t>Name of Relevant Person:</w:t>
            </w:r>
          </w:p>
        </w:tc>
        <w:tc>
          <w:tcPr>
            <w:tcW w:w="6962" w:type="dxa"/>
            <w:gridSpan w:val="2"/>
            <w:shd w:val="clear" w:color="auto" w:fill="auto"/>
          </w:tcPr>
          <w:p w14:paraId="3A677C2E" w14:textId="77777777" w:rsidR="00B53E82" w:rsidRPr="002442E9" w:rsidRDefault="00B53E82" w:rsidP="0081240B">
            <w:pPr>
              <w:spacing w:before="120" w:after="120"/>
              <w:jc w:val="both"/>
              <w:rPr>
                <w:rFonts w:eastAsia="Calibri"/>
                <w:sz w:val="22"/>
                <w:szCs w:val="24"/>
              </w:rPr>
            </w:pPr>
            <w:r w:rsidRPr="002442E9">
              <w:rPr>
                <w:rFonts w:eastAsia="Calibri"/>
                <w:sz w:val="22"/>
                <w:szCs w:val="24"/>
              </w:rPr>
              <w:t>(Complete for all Relevant Persons)</w:t>
            </w:r>
          </w:p>
        </w:tc>
      </w:tr>
      <w:tr w:rsidR="00B53E82" w:rsidRPr="002442E9" w14:paraId="23C9C683" w14:textId="77777777" w:rsidTr="0081240B">
        <w:tc>
          <w:tcPr>
            <w:tcW w:w="10796" w:type="dxa"/>
            <w:gridSpan w:val="3"/>
            <w:tcBorders>
              <w:bottom w:val="single" w:sz="4" w:space="0" w:color="auto"/>
            </w:tcBorders>
            <w:shd w:val="clear" w:color="auto" w:fill="auto"/>
          </w:tcPr>
          <w:p w14:paraId="24516047" w14:textId="77777777" w:rsidR="00B53E82" w:rsidRPr="002442E9" w:rsidRDefault="00B53E82" w:rsidP="0081240B">
            <w:pPr>
              <w:spacing w:before="120" w:after="120"/>
              <w:jc w:val="both"/>
              <w:rPr>
                <w:rFonts w:eastAsia="Calibri"/>
                <w:b/>
                <w:sz w:val="22"/>
                <w:szCs w:val="24"/>
              </w:rPr>
            </w:pPr>
            <w:r w:rsidRPr="002442E9">
              <w:rPr>
                <w:rFonts w:eastAsia="Calibri"/>
                <w:b/>
                <w:sz w:val="22"/>
                <w:szCs w:val="24"/>
              </w:rPr>
              <w:t>Details of Interests held:</w:t>
            </w:r>
          </w:p>
          <w:p w14:paraId="60E74833" w14:textId="77777777" w:rsidR="00B53E82" w:rsidRPr="002442E9" w:rsidRDefault="00B53E82" w:rsidP="0081240B">
            <w:pPr>
              <w:spacing w:before="120" w:after="120"/>
              <w:jc w:val="both"/>
              <w:rPr>
                <w:rFonts w:eastAsia="Calibri"/>
                <w:b/>
                <w:sz w:val="22"/>
                <w:szCs w:val="24"/>
              </w:rPr>
            </w:pPr>
          </w:p>
        </w:tc>
      </w:tr>
      <w:tr w:rsidR="00B53E82" w:rsidRPr="002442E9" w14:paraId="602DDCBD" w14:textId="77777777" w:rsidTr="0081240B">
        <w:tc>
          <w:tcPr>
            <w:tcW w:w="3834" w:type="dxa"/>
            <w:shd w:val="clear" w:color="auto" w:fill="D9D9D9"/>
          </w:tcPr>
          <w:p w14:paraId="0ED15E58" w14:textId="77777777" w:rsidR="00B53E82" w:rsidRPr="002A6AF5" w:rsidRDefault="00B53E82" w:rsidP="0081240B">
            <w:pPr>
              <w:spacing w:before="120" w:after="120"/>
              <w:jc w:val="center"/>
              <w:rPr>
                <w:rFonts w:eastAsia="Calibri"/>
                <w:b/>
                <w:sz w:val="22"/>
                <w:szCs w:val="24"/>
              </w:rPr>
            </w:pPr>
            <w:r w:rsidRPr="002442E9">
              <w:rPr>
                <w:rFonts w:eastAsia="Calibri"/>
                <w:b/>
                <w:sz w:val="22"/>
                <w:szCs w:val="24"/>
              </w:rPr>
              <w:t>Type of Interest</w:t>
            </w:r>
          </w:p>
        </w:tc>
        <w:tc>
          <w:tcPr>
            <w:tcW w:w="3688" w:type="dxa"/>
            <w:shd w:val="clear" w:color="auto" w:fill="D9D9D9"/>
          </w:tcPr>
          <w:p w14:paraId="111D05C7" w14:textId="77777777" w:rsidR="00B53E82" w:rsidRPr="002A6AF5" w:rsidRDefault="00B53E82" w:rsidP="0081240B">
            <w:pPr>
              <w:spacing w:before="120" w:after="120"/>
              <w:jc w:val="center"/>
              <w:rPr>
                <w:rFonts w:eastAsia="Calibri"/>
                <w:b/>
                <w:sz w:val="22"/>
                <w:szCs w:val="24"/>
              </w:rPr>
            </w:pPr>
            <w:r w:rsidRPr="002442E9">
              <w:rPr>
                <w:rFonts w:eastAsia="Calibri"/>
                <w:b/>
                <w:sz w:val="22"/>
                <w:szCs w:val="24"/>
              </w:rPr>
              <w:t>Details</w:t>
            </w:r>
          </w:p>
        </w:tc>
        <w:tc>
          <w:tcPr>
            <w:tcW w:w="3274" w:type="dxa"/>
            <w:shd w:val="clear" w:color="auto" w:fill="D9D9D9"/>
          </w:tcPr>
          <w:p w14:paraId="2173526D" w14:textId="77777777" w:rsidR="00B53E82" w:rsidRPr="002442E9" w:rsidRDefault="00B53E82" w:rsidP="0081240B">
            <w:pPr>
              <w:spacing w:before="120" w:after="120"/>
              <w:jc w:val="center"/>
              <w:rPr>
                <w:rFonts w:eastAsia="Calibri"/>
                <w:b/>
                <w:sz w:val="22"/>
                <w:szCs w:val="24"/>
              </w:rPr>
            </w:pPr>
            <w:r w:rsidRPr="002442E9">
              <w:rPr>
                <w:rFonts w:eastAsia="Calibri"/>
                <w:b/>
                <w:sz w:val="22"/>
                <w:szCs w:val="24"/>
              </w:rPr>
              <w:t>Personal interest or that of a family member, close friend or other acquaintance?</w:t>
            </w:r>
          </w:p>
        </w:tc>
      </w:tr>
      <w:tr w:rsidR="00B53E82" w:rsidRPr="002442E9" w14:paraId="2096CCD0" w14:textId="77777777" w:rsidTr="0081240B">
        <w:tc>
          <w:tcPr>
            <w:tcW w:w="3834" w:type="dxa"/>
            <w:shd w:val="clear" w:color="auto" w:fill="auto"/>
          </w:tcPr>
          <w:p w14:paraId="5A7A20E4" w14:textId="475220E0" w:rsidR="00B53E82" w:rsidRPr="002A6AF5" w:rsidRDefault="00B53E82" w:rsidP="0081240B">
            <w:pPr>
              <w:autoSpaceDE w:val="0"/>
              <w:autoSpaceDN w:val="0"/>
              <w:adjustRightInd w:val="0"/>
              <w:spacing w:before="120" w:after="120"/>
              <w:ind w:right="113"/>
              <w:rPr>
                <w:rFonts w:eastAsia="SimSun" w:cs="Arial"/>
                <w:b/>
                <w:color w:val="000000"/>
                <w:sz w:val="22"/>
                <w:szCs w:val="24"/>
                <w:lang w:eastAsia="zh-CN"/>
              </w:rPr>
            </w:pPr>
            <w:r w:rsidRPr="002442E9">
              <w:rPr>
                <w:rFonts w:eastAsia="SimSun" w:cs="Arial"/>
                <w:b/>
                <w:color w:val="000000"/>
                <w:sz w:val="22"/>
                <w:szCs w:val="24"/>
                <w:lang w:eastAsia="zh-CN"/>
              </w:rPr>
              <w:t xml:space="preserve">Provision of services or other work for the </w:t>
            </w:r>
            <w:r w:rsidR="009B2731">
              <w:rPr>
                <w:rFonts w:eastAsia="SimSun" w:cs="Arial"/>
                <w:b/>
                <w:color w:val="000000"/>
                <w:sz w:val="22"/>
                <w:szCs w:val="24"/>
                <w:lang w:eastAsia="zh-CN"/>
              </w:rPr>
              <w:t>ICB</w:t>
            </w:r>
            <w:r w:rsidR="009B2731" w:rsidRPr="002442E9">
              <w:rPr>
                <w:rFonts w:eastAsia="SimSun" w:cs="Arial"/>
                <w:b/>
                <w:color w:val="000000"/>
                <w:sz w:val="22"/>
                <w:szCs w:val="24"/>
                <w:lang w:eastAsia="zh-CN"/>
              </w:rPr>
              <w:t xml:space="preserve"> </w:t>
            </w:r>
            <w:r w:rsidRPr="002442E9">
              <w:rPr>
                <w:rFonts w:eastAsia="SimSun" w:cs="Arial"/>
                <w:b/>
                <w:color w:val="000000"/>
                <w:sz w:val="22"/>
                <w:szCs w:val="24"/>
                <w:lang w:eastAsia="zh-CN"/>
              </w:rPr>
              <w:t>or NHS England</w:t>
            </w:r>
          </w:p>
        </w:tc>
        <w:tc>
          <w:tcPr>
            <w:tcW w:w="3688" w:type="dxa"/>
            <w:shd w:val="clear" w:color="auto" w:fill="auto"/>
          </w:tcPr>
          <w:p w14:paraId="1A4CA9B1" w14:textId="77777777" w:rsidR="00B53E82" w:rsidRPr="002A6AF5" w:rsidRDefault="00B53E82" w:rsidP="0081240B">
            <w:pPr>
              <w:spacing w:before="120" w:after="120"/>
              <w:jc w:val="both"/>
              <w:rPr>
                <w:rFonts w:eastAsia="Calibri"/>
                <w:sz w:val="22"/>
                <w:szCs w:val="24"/>
              </w:rPr>
            </w:pPr>
          </w:p>
        </w:tc>
        <w:tc>
          <w:tcPr>
            <w:tcW w:w="3274" w:type="dxa"/>
            <w:shd w:val="clear" w:color="auto" w:fill="auto"/>
          </w:tcPr>
          <w:p w14:paraId="0A169D22" w14:textId="77777777" w:rsidR="00B53E82" w:rsidRPr="002442E9" w:rsidRDefault="00B53E82" w:rsidP="0081240B">
            <w:pPr>
              <w:spacing w:before="120" w:after="120"/>
              <w:jc w:val="both"/>
              <w:rPr>
                <w:rFonts w:eastAsia="Calibri"/>
                <w:sz w:val="22"/>
                <w:szCs w:val="24"/>
              </w:rPr>
            </w:pPr>
          </w:p>
        </w:tc>
      </w:tr>
      <w:tr w:rsidR="00B53E82" w:rsidRPr="002442E9" w14:paraId="06A4B649" w14:textId="77777777" w:rsidTr="0081240B">
        <w:tc>
          <w:tcPr>
            <w:tcW w:w="3834" w:type="dxa"/>
            <w:shd w:val="clear" w:color="auto" w:fill="auto"/>
          </w:tcPr>
          <w:p w14:paraId="543C0886" w14:textId="77777777" w:rsidR="00B53E82" w:rsidRPr="002A6AF5" w:rsidRDefault="00B53E82" w:rsidP="0081240B">
            <w:pPr>
              <w:spacing w:before="120" w:after="120"/>
              <w:jc w:val="both"/>
              <w:rPr>
                <w:rFonts w:eastAsia="Calibri"/>
                <w:b/>
                <w:sz w:val="22"/>
                <w:szCs w:val="24"/>
              </w:rPr>
            </w:pPr>
            <w:r w:rsidRPr="002442E9">
              <w:rPr>
                <w:rFonts w:eastAsia="Calibri"/>
                <w:b/>
                <w:sz w:val="22"/>
                <w:szCs w:val="24"/>
              </w:rPr>
              <w:t>Provision of services or other work for any other potential bidder in respect of this project or procurement process</w:t>
            </w:r>
          </w:p>
        </w:tc>
        <w:tc>
          <w:tcPr>
            <w:tcW w:w="3688" w:type="dxa"/>
            <w:shd w:val="clear" w:color="auto" w:fill="auto"/>
          </w:tcPr>
          <w:p w14:paraId="1E1FE907" w14:textId="77777777" w:rsidR="00B53E82" w:rsidRPr="002442E9" w:rsidRDefault="00B53E82" w:rsidP="0081240B">
            <w:pPr>
              <w:spacing w:before="120" w:after="120"/>
              <w:jc w:val="both"/>
              <w:rPr>
                <w:rFonts w:eastAsia="Calibri"/>
                <w:sz w:val="22"/>
                <w:szCs w:val="24"/>
              </w:rPr>
            </w:pPr>
          </w:p>
          <w:p w14:paraId="493B7E0B" w14:textId="77777777" w:rsidR="00B53E82" w:rsidRPr="002A6AF5" w:rsidRDefault="00B53E82" w:rsidP="0081240B">
            <w:pPr>
              <w:spacing w:before="120" w:after="120"/>
              <w:jc w:val="both"/>
              <w:rPr>
                <w:rFonts w:eastAsia="Calibri"/>
                <w:sz w:val="22"/>
                <w:szCs w:val="24"/>
              </w:rPr>
            </w:pPr>
          </w:p>
        </w:tc>
        <w:tc>
          <w:tcPr>
            <w:tcW w:w="3274" w:type="dxa"/>
            <w:shd w:val="clear" w:color="auto" w:fill="auto"/>
          </w:tcPr>
          <w:p w14:paraId="0A5F574C" w14:textId="77777777" w:rsidR="00B53E82" w:rsidRPr="002442E9" w:rsidRDefault="00B53E82" w:rsidP="0081240B">
            <w:pPr>
              <w:spacing w:before="120" w:after="120"/>
              <w:jc w:val="both"/>
              <w:rPr>
                <w:rFonts w:eastAsia="Calibri"/>
                <w:sz w:val="22"/>
                <w:szCs w:val="24"/>
              </w:rPr>
            </w:pPr>
          </w:p>
        </w:tc>
      </w:tr>
      <w:tr w:rsidR="00B53E82" w:rsidRPr="002442E9" w14:paraId="21628932" w14:textId="77777777" w:rsidTr="0081240B">
        <w:tc>
          <w:tcPr>
            <w:tcW w:w="3834" w:type="dxa"/>
            <w:shd w:val="clear" w:color="auto" w:fill="auto"/>
          </w:tcPr>
          <w:p w14:paraId="77F1C06B" w14:textId="0C6D1D99" w:rsidR="00B53E82" w:rsidRPr="002A6AF5" w:rsidRDefault="00B53E82" w:rsidP="0081240B">
            <w:pPr>
              <w:spacing w:before="120" w:after="120"/>
              <w:jc w:val="both"/>
              <w:rPr>
                <w:rFonts w:eastAsia="Calibri"/>
                <w:b/>
                <w:sz w:val="22"/>
                <w:szCs w:val="24"/>
              </w:rPr>
            </w:pPr>
            <w:r w:rsidRPr="002442E9">
              <w:rPr>
                <w:rFonts w:eastAsia="Calibri"/>
                <w:b/>
                <w:sz w:val="22"/>
                <w:szCs w:val="24"/>
              </w:rPr>
              <w:lastRenderedPageBreak/>
              <w:t xml:space="preserve">Any other connection with the </w:t>
            </w:r>
            <w:r w:rsidR="009B2731">
              <w:rPr>
                <w:rFonts w:eastAsia="Calibri"/>
                <w:b/>
                <w:sz w:val="22"/>
                <w:szCs w:val="24"/>
              </w:rPr>
              <w:t>ICB</w:t>
            </w:r>
            <w:r w:rsidR="009B2731" w:rsidRPr="002442E9">
              <w:rPr>
                <w:rFonts w:eastAsia="Calibri"/>
                <w:b/>
                <w:sz w:val="22"/>
                <w:szCs w:val="24"/>
              </w:rPr>
              <w:t xml:space="preserve"> </w:t>
            </w:r>
            <w:r w:rsidRPr="002442E9">
              <w:rPr>
                <w:rFonts w:eastAsia="Calibri"/>
                <w:b/>
                <w:sz w:val="22"/>
                <w:szCs w:val="24"/>
              </w:rPr>
              <w:t xml:space="preserve">or NHS England, whether personal or professional, which the public could perceive may impair or otherwise influence the </w:t>
            </w:r>
            <w:r w:rsidR="009B2731">
              <w:rPr>
                <w:rFonts w:eastAsia="Calibri"/>
                <w:b/>
                <w:sz w:val="22"/>
                <w:szCs w:val="24"/>
              </w:rPr>
              <w:t>ICBs</w:t>
            </w:r>
            <w:r w:rsidR="009B2731" w:rsidRPr="002442E9">
              <w:rPr>
                <w:rFonts w:eastAsia="Calibri"/>
                <w:b/>
                <w:sz w:val="22"/>
                <w:szCs w:val="24"/>
              </w:rPr>
              <w:t xml:space="preserve"> </w:t>
            </w:r>
            <w:r w:rsidRPr="002442E9">
              <w:rPr>
                <w:rFonts w:eastAsia="Calibri"/>
                <w:b/>
                <w:sz w:val="22"/>
                <w:szCs w:val="24"/>
              </w:rPr>
              <w:t>or any of its members’ or employees’ judgements, decisions or actions</w:t>
            </w:r>
          </w:p>
        </w:tc>
        <w:tc>
          <w:tcPr>
            <w:tcW w:w="3688" w:type="dxa"/>
            <w:shd w:val="clear" w:color="auto" w:fill="auto"/>
          </w:tcPr>
          <w:p w14:paraId="106FC807" w14:textId="77777777" w:rsidR="00B53E82" w:rsidRPr="002A6AF5" w:rsidRDefault="00B53E82" w:rsidP="0081240B">
            <w:pPr>
              <w:spacing w:before="120" w:after="120"/>
              <w:jc w:val="both"/>
              <w:rPr>
                <w:rFonts w:eastAsia="Calibri"/>
                <w:sz w:val="22"/>
                <w:szCs w:val="24"/>
              </w:rPr>
            </w:pPr>
          </w:p>
        </w:tc>
        <w:tc>
          <w:tcPr>
            <w:tcW w:w="3274" w:type="dxa"/>
            <w:shd w:val="clear" w:color="auto" w:fill="auto"/>
          </w:tcPr>
          <w:p w14:paraId="2B597176" w14:textId="77777777" w:rsidR="00B53E82" w:rsidRPr="002442E9" w:rsidRDefault="00B53E82" w:rsidP="0081240B">
            <w:pPr>
              <w:spacing w:before="120" w:after="120"/>
              <w:jc w:val="both"/>
              <w:rPr>
                <w:rFonts w:eastAsia="Calibri"/>
                <w:sz w:val="22"/>
                <w:szCs w:val="24"/>
              </w:rPr>
            </w:pPr>
          </w:p>
        </w:tc>
      </w:tr>
    </w:tbl>
    <w:p w14:paraId="5C360806" w14:textId="77777777" w:rsidR="00B53E82" w:rsidRDefault="00B53E82" w:rsidP="00B53E82"/>
    <w:p w14:paraId="1FDEA540" w14:textId="77777777" w:rsidR="00B53E82" w:rsidRDefault="00B53E82" w:rsidP="00B53E82">
      <w:pPr>
        <w:pStyle w:val="Secondsubbody"/>
        <w:ind w:left="0"/>
      </w:pPr>
      <w:r>
        <w:t>To the best of my knowledge and belief, the above information is complete and correct.  I undertake to update as necessary the information.</w:t>
      </w:r>
    </w:p>
    <w:p w14:paraId="3B763E46" w14:textId="77777777" w:rsidR="00B53E82" w:rsidRDefault="00B53E82" w:rsidP="00B53E82">
      <w:pPr>
        <w:pStyle w:val="Secondsubbody"/>
        <w:ind w:left="0"/>
      </w:pPr>
    </w:p>
    <w:p w14:paraId="423FDBD8" w14:textId="77777777" w:rsidR="00B53E82" w:rsidRPr="00A56D3C" w:rsidRDefault="00B53E82" w:rsidP="00B53E82">
      <w:pPr>
        <w:pStyle w:val="Secondsubbody"/>
        <w:ind w:left="0"/>
        <w:rPr>
          <w:b/>
        </w:rPr>
      </w:pPr>
      <w:r w:rsidRPr="00A56D3C">
        <w:rPr>
          <w:b/>
        </w:rPr>
        <w:t>Signed:</w:t>
      </w:r>
      <w:r>
        <w:rPr>
          <w:b/>
        </w:rPr>
        <w:t xml:space="preserve"> ______________________________________</w:t>
      </w:r>
    </w:p>
    <w:p w14:paraId="26E1D433" w14:textId="77777777" w:rsidR="00B53E82" w:rsidRPr="00A56D3C" w:rsidRDefault="00B53E82" w:rsidP="00B53E82">
      <w:pPr>
        <w:pStyle w:val="Secondsubbody"/>
        <w:ind w:left="0"/>
        <w:rPr>
          <w:b/>
        </w:rPr>
      </w:pPr>
    </w:p>
    <w:p w14:paraId="40965D21" w14:textId="77777777" w:rsidR="00B53E82" w:rsidRPr="00A56D3C" w:rsidRDefault="00B53E82" w:rsidP="00B53E82">
      <w:pPr>
        <w:pStyle w:val="Secondsubbody"/>
        <w:ind w:left="0"/>
        <w:rPr>
          <w:b/>
        </w:rPr>
      </w:pPr>
      <w:r w:rsidRPr="00A56D3C">
        <w:rPr>
          <w:b/>
        </w:rPr>
        <w:t>On behalf of:</w:t>
      </w:r>
      <w:r>
        <w:rPr>
          <w:b/>
        </w:rPr>
        <w:t xml:space="preserve"> __________________________________</w:t>
      </w:r>
    </w:p>
    <w:p w14:paraId="637F8218" w14:textId="77777777" w:rsidR="00B53E82" w:rsidRPr="00A56D3C" w:rsidRDefault="00B53E82" w:rsidP="00B53E82">
      <w:pPr>
        <w:pStyle w:val="Secondsubbody"/>
        <w:ind w:left="0"/>
        <w:rPr>
          <w:b/>
        </w:rPr>
      </w:pPr>
    </w:p>
    <w:p w14:paraId="2DAEBB05" w14:textId="77777777" w:rsidR="00B53E82" w:rsidRPr="00A56D3C" w:rsidRDefault="00B53E82" w:rsidP="00B53E82">
      <w:pPr>
        <w:pStyle w:val="Secondsubbody"/>
        <w:ind w:left="0"/>
        <w:rPr>
          <w:b/>
        </w:rPr>
      </w:pPr>
      <w:r w:rsidRPr="00A56D3C">
        <w:rPr>
          <w:b/>
        </w:rPr>
        <w:t>Date:</w:t>
      </w:r>
      <w:r>
        <w:rPr>
          <w:b/>
        </w:rPr>
        <w:t xml:space="preserve"> _________________________________________</w:t>
      </w:r>
    </w:p>
    <w:p w14:paraId="234982AA" w14:textId="77777777" w:rsidR="00B53E82" w:rsidRDefault="00B53E82" w:rsidP="00B53E82">
      <w:pPr>
        <w:rPr>
          <w:rFonts w:eastAsia="Calibri" w:cs="Arial"/>
          <w:b/>
          <w:bCs/>
          <w:sz w:val="28"/>
          <w:szCs w:val="28"/>
        </w:rPr>
      </w:pPr>
    </w:p>
    <w:p w14:paraId="5626710C" w14:textId="77777777" w:rsidR="00B53E82" w:rsidRDefault="00B53E82" w:rsidP="00B53E82">
      <w:pPr>
        <w:sectPr w:rsidR="00B53E82" w:rsidSect="000F537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37" w:footer="0" w:gutter="0"/>
          <w:pgNumType w:start="1"/>
          <w:cols w:space="708"/>
          <w:titlePg/>
          <w:docGrid w:linePitch="360"/>
        </w:sectPr>
      </w:pPr>
    </w:p>
    <w:p w14:paraId="1BCBC988" w14:textId="77777777" w:rsidR="00B53E82" w:rsidRDefault="00B53E82" w:rsidP="00B53E82">
      <w:pPr>
        <w:pStyle w:val="Heading2"/>
      </w:pPr>
      <w:bookmarkStart w:id="80" w:name="_Toc103076430"/>
      <w:r>
        <w:lastRenderedPageBreak/>
        <w:t>Register of Procurement Decisions and Contracts Awarded</w:t>
      </w:r>
      <w:bookmarkEnd w:id="80"/>
    </w:p>
    <w:p w14:paraId="73FF16A8" w14:textId="77777777" w:rsidR="00B53E82" w:rsidRDefault="00B53E82" w:rsidP="00B53E82"/>
    <w:tbl>
      <w:tblPr>
        <w:tblStyle w:val="TableGrid"/>
        <w:tblW w:w="0" w:type="auto"/>
        <w:tblLook w:val="04A0" w:firstRow="1" w:lastRow="0" w:firstColumn="1" w:lastColumn="0" w:noHBand="0" w:noVBand="1"/>
      </w:tblPr>
      <w:tblGrid>
        <w:gridCol w:w="510"/>
        <w:gridCol w:w="1146"/>
        <w:gridCol w:w="1574"/>
        <w:gridCol w:w="1084"/>
        <w:gridCol w:w="1574"/>
        <w:gridCol w:w="970"/>
        <w:gridCol w:w="1251"/>
        <w:gridCol w:w="1338"/>
        <w:gridCol w:w="1212"/>
        <w:gridCol w:w="1084"/>
        <w:gridCol w:w="1084"/>
        <w:gridCol w:w="1121"/>
      </w:tblGrid>
      <w:tr w:rsidR="00B53E82" w:rsidRPr="00806AA6" w14:paraId="24F4D20F" w14:textId="77777777" w:rsidTr="0081240B">
        <w:tc>
          <w:tcPr>
            <w:tcW w:w="554" w:type="dxa"/>
            <w:shd w:val="clear" w:color="auto" w:fill="1F497D" w:themeFill="text2"/>
          </w:tcPr>
          <w:p w14:paraId="1C152A56"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ref no</w:t>
            </w:r>
          </w:p>
        </w:tc>
        <w:tc>
          <w:tcPr>
            <w:tcW w:w="1146" w:type="dxa"/>
            <w:shd w:val="clear" w:color="auto" w:fill="1F497D" w:themeFill="text2"/>
          </w:tcPr>
          <w:p w14:paraId="7305F018"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contract/ service title</w:t>
            </w:r>
          </w:p>
        </w:tc>
        <w:tc>
          <w:tcPr>
            <w:tcW w:w="1574" w:type="dxa"/>
            <w:shd w:val="clear" w:color="auto" w:fill="1F497D" w:themeFill="text2"/>
          </w:tcPr>
          <w:p w14:paraId="45D8B42A"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Procurement description</w:t>
            </w:r>
          </w:p>
        </w:tc>
        <w:tc>
          <w:tcPr>
            <w:tcW w:w="1084" w:type="dxa"/>
            <w:shd w:val="clear" w:color="auto" w:fill="1F497D" w:themeFill="text2"/>
          </w:tcPr>
          <w:p w14:paraId="25849B62"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Existing contract or new (if new include details)</w:t>
            </w:r>
          </w:p>
        </w:tc>
        <w:tc>
          <w:tcPr>
            <w:tcW w:w="1574" w:type="dxa"/>
            <w:shd w:val="clear" w:color="auto" w:fill="1F497D" w:themeFill="text2"/>
          </w:tcPr>
          <w:p w14:paraId="6B49B632"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 xml:space="preserve">Procurement type </w:t>
            </w:r>
          </w:p>
        </w:tc>
        <w:tc>
          <w:tcPr>
            <w:tcW w:w="996" w:type="dxa"/>
            <w:shd w:val="clear" w:color="auto" w:fill="1F497D" w:themeFill="text2"/>
          </w:tcPr>
          <w:p w14:paraId="05DF93D4"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clinical lead</w:t>
            </w:r>
          </w:p>
        </w:tc>
        <w:tc>
          <w:tcPr>
            <w:tcW w:w="1273" w:type="dxa"/>
            <w:shd w:val="clear" w:color="auto" w:fill="1F497D" w:themeFill="text2"/>
          </w:tcPr>
          <w:p w14:paraId="6D36E2A3"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Executive Director</w:t>
            </w:r>
          </w:p>
        </w:tc>
        <w:tc>
          <w:tcPr>
            <w:tcW w:w="1407" w:type="dxa"/>
            <w:shd w:val="clear" w:color="auto" w:fill="1F497D" w:themeFill="text2"/>
          </w:tcPr>
          <w:p w14:paraId="6DA17103"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decision making process and name of decision making committee</w:t>
            </w:r>
          </w:p>
        </w:tc>
        <w:tc>
          <w:tcPr>
            <w:tcW w:w="1268" w:type="dxa"/>
            <w:shd w:val="clear" w:color="auto" w:fill="1F497D" w:themeFill="text2"/>
          </w:tcPr>
          <w:p w14:paraId="65796C36"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summary of conflicts of interest declared and how managed</w:t>
            </w:r>
          </w:p>
        </w:tc>
        <w:tc>
          <w:tcPr>
            <w:tcW w:w="1084" w:type="dxa"/>
            <w:shd w:val="clear" w:color="auto" w:fill="1F497D" w:themeFill="text2"/>
          </w:tcPr>
          <w:p w14:paraId="7E3931A6"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 xml:space="preserve">contract award </w:t>
            </w:r>
          </w:p>
        </w:tc>
        <w:tc>
          <w:tcPr>
            <w:tcW w:w="994" w:type="dxa"/>
            <w:shd w:val="clear" w:color="auto" w:fill="1F497D" w:themeFill="text2"/>
          </w:tcPr>
          <w:p w14:paraId="7332ABEE" w14:textId="77777777"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contract value (£) total</w:t>
            </w:r>
          </w:p>
        </w:tc>
        <w:tc>
          <w:tcPr>
            <w:tcW w:w="994" w:type="dxa"/>
            <w:shd w:val="clear" w:color="auto" w:fill="1F497D" w:themeFill="text2"/>
          </w:tcPr>
          <w:p w14:paraId="79FAC8C3" w14:textId="511522CA" w:rsidR="00B53E82" w:rsidRPr="00806AA6" w:rsidRDefault="00B53E82" w:rsidP="0081240B">
            <w:pPr>
              <w:rPr>
                <w:rFonts w:eastAsia="Calibri" w:cs="Arial"/>
                <w:b/>
                <w:bCs/>
                <w:color w:val="FFFFFF" w:themeColor="background1"/>
                <w:sz w:val="22"/>
              </w:rPr>
            </w:pPr>
            <w:r w:rsidRPr="00806AA6">
              <w:rPr>
                <w:rFonts w:eastAsia="Calibri" w:cs="Arial"/>
                <w:b/>
                <w:bCs/>
                <w:color w:val="FFFFFF" w:themeColor="background1"/>
                <w:sz w:val="22"/>
              </w:rPr>
              <w:t xml:space="preserve">Contract value (£) to </w:t>
            </w:r>
            <w:r w:rsidR="009B2731">
              <w:rPr>
                <w:rFonts w:eastAsia="Calibri" w:cs="Arial"/>
                <w:b/>
                <w:bCs/>
                <w:color w:val="FFFFFF" w:themeColor="background1"/>
                <w:sz w:val="22"/>
              </w:rPr>
              <w:t>ICB</w:t>
            </w:r>
          </w:p>
        </w:tc>
      </w:tr>
      <w:tr w:rsidR="00B53E82" w:rsidRPr="00806AA6" w14:paraId="49C7A600" w14:textId="77777777" w:rsidTr="0081240B">
        <w:tc>
          <w:tcPr>
            <w:tcW w:w="554" w:type="dxa"/>
          </w:tcPr>
          <w:p w14:paraId="5F2B4E9B" w14:textId="77777777" w:rsidR="00B53E82" w:rsidRPr="00806AA6" w:rsidRDefault="00B53E82" w:rsidP="0081240B">
            <w:pPr>
              <w:rPr>
                <w:rFonts w:eastAsia="Calibri" w:cs="Arial"/>
                <w:b/>
                <w:bCs/>
                <w:sz w:val="22"/>
              </w:rPr>
            </w:pPr>
          </w:p>
        </w:tc>
        <w:tc>
          <w:tcPr>
            <w:tcW w:w="1146" w:type="dxa"/>
          </w:tcPr>
          <w:p w14:paraId="1B738340" w14:textId="77777777" w:rsidR="00B53E82" w:rsidRDefault="00B53E82" w:rsidP="0081240B">
            <w:pPr>
              <w:rPr>
                <w:rFonts w:eastAsia="Calibri" w:cs="Arial"/>
                <w:b/>
                <w:bCs/>
                <w:sz w:val="22"/>
              </w:rPr>
            </w:pPr>
          </w:p>
        </w:tc>
        <w:tc>
          <w:tcPr>
            <w:tcW w:w="1574" w:type="dxa"/>
          </w:tcPr>
          <w:p w14:paraId="397EFA27" w14:textId="77777777" w:rsidR="00B53E82" w:rsidRDefault="00B53E82" w:rsidP="0081240B">
            <w:pPr>
              <w:rPr>
                <w:rFonts w:eastAsia="Calibri" w:cs="Arial"/>
                <w:b/>
                <w:bCs/>
                <w:sz w:val="22"/>
              </w:rPr>
            </w:pPr>
          </w:p>
        </w:tc>
        <w:tc>
          <w:tcPr>
            <w:tcW w:w="1084" w:type="dxa"/>
          </w:tcPr>
          <w:p w14:paraId="574F8415" w14:textId="77777777" w:rsidR="00B53E82" w:rsidRDefault="00B53E82" w:rsidP="0081240B">
            <w:pPr>
              <w:rPr>
                <w:rFonts w:eastAsia="Calibri" w:cs="Arial"/>
                <w:b/>
                <w:bCs/>
                <w:sz w:val="22"/>
              </w:rPr>
            </w:pPr>
          </w:p>
        </w:tc>
        <w:tc>
          <w:tcPr>
            <w:tcW w:w="1574" w:type="dxa"/>
          </w:tcPr>
          <w:p w14:paraId="208AF245" w14:textId="77777777" w:rsidR="00B53E82" w:rsidRDefault="00B53E82" w:rsidP="0081240B">
            <w:pPr>
              <w:rPr>
                <w:rFonts w:eastAsia="Calibri" w:cs="Arial"/>
                <w:b/>
                <w:bCs/>
                <w:sz w:val="22"/>
              </w:rPr>
            </w:pPr>
          </w:p>
        </w:tc>
        <w:tc>
          <w:tcPr>
            <w:tcW w:w="996" w:type="dxa"/>
          </w:tcPr>
          <w:p w14:paraId="0D7D1657" w14:textId="77777777" w:rsidR="00B53E82" w:rsidRDefault="00B53E82" w:rsidP="0081240B">
            <w:pPr>
              <w:rPr>
                <w:rFonts w:eastAsia="Calibri" w:cs="Arial"/>
                <w:b/>
                <w:bCs/>
                <w:sz w:val="22"/>
              </w:rPr>
            </w:pPr>
          </w:p>
        </w:tc>
        <w:tc>
          <w:tcPr>
            <w:tcW w:w="1273" w:type="dxa"/>
          </w:tcPr>
          <w:p w14:paraId="12CEAFD8" w14:textId="77777777" w:rsidR="00B53E82" w:rsidRDefault="00B53E82" w:rsidP="0081240B">
            <w:pPr>
              <w:rPr>
                <w:rFonts w:eastAsia="Calibri" w:cs="Arial"/>
                <w:b/>
                <w:bCs/>
                <w:sz w:val="22"/>
              </w:rPr>
            </w:pPr>
          </w:p>
        </w:tc>
        <w:tc>
          <w:tcPr>
            <w:tcW w:w="1407" w:type="dxa"/>
          </w:tcPr>
          <w:p w14:paraId="1E3CB9B4" w14:textId="77777777" w:rsidR="00B53E82" w:rsidRDefault="00B53E82" w:rsidP="0081240B">
            <w:pPr>
              <w:rPr>
                <w:rFonts w:eastAsia="Calibri" w:cs="Arial"/>
                <w:b/>
                <w:bCs/>
                <w:sz w:val="22"/>
              </w:rPr>
            </w:pPr>
          </w:p>
        </w:tc>
        <w:tc>
          <w:tcPr>
            <w:tcW w:w="1268" w:type="dxa"/>
          </w:tcPr>
          <w:p w14:paraId="1AACE5C4" w14:textId="77777777" w:rsidR="00B53E82" w:rsidRDefault="00B53E82" w:rsidP="0081240B">
            <w:pPr>
              <w:rPr>
                <w:rFonts w:eastAsia="Calibri" w:cs="Arial"/>
                <w:b/>
                <w:bCs/>
                <w:sz w:val="22"/>
              </w:rPr>
            </w:pPr>
          </w:p>
        </w:tc>
        <w:tc>
          <w:tcPr>
            <w:tcW w:w="1084" w:type="dxa"/>
          </w:tcPr>
          <w:p w14:paraId="75F74C98" w14:textId="77777777" w:rsidR="00B53E82" w:rsidRDefault="00B53E82" w:rsidP="0081240B">
            <w:pPr>
              <w:rPr>
                <w:rFonts w:eastAsia="Calibri" w:cs="Arial"/>
                <w:b/>
                <w:bCs/>
                <w:sz w:val="22"/>
              </w:rPr>
            </w:pPr>
          </w:p>
        </w:tc>
        <w:tc>
          <w:tcPr>
            <w:tcW w:w="994" w:type="dxa"/>
          </w:tcPr>
          <w:p w14:paraId="2B424C7F" w14:textId="77777777" w:rsidR="00B53E82" w:rsidRDefault="00B53E82" w:rsidP="0081240B">
            <w:pPr>
              <w:rPr>
                <w:rFonts w:eastAsia="Calibri" w:cs="Arial"/>
                <w:b/>
                <w:bCs/>
                <w:sz w:val="22"/>
              </w:rPr>
            </w:pPr>
          </w:p>
        </w:tc>
        <w:tc>
          <w:tcPr>
            <w:tcW w:w="994" w:type="dxa"/>
          </w:tcPr>
          <w:p w14:paraId="297D5F8E" w14:textId="77777777" w:rsidR="00B53E82" w:rsidRDefault="00B53E82" w:rsidP="0081240B">
            <w:pPr>
              <w:rPr>
                <w:rFonts w:eastAsia="Calibri" w:cs="Arial"/>
                <w:b/>
                <w:bCs/>
                <w:sz w:val="22"/>
              </w:rPr>
            </w:pPr>
          </w:p>
        </w:tc>
      </w:tr>
      <w:tr w:rsidR="00B53E82" w:rsidRPr="00806AA6" w14:paraId="255F56A6" w14:textId="77777777" w:rsidTr="0081240B">
        <w:tc>
          <w:tcPr>
            <w:tcW w:w="554" w:type="dxa"/>
          </w:tcPr>
          <w:p w14:paraId="0B38188F" w14:textId="77777777" w:rsidR="00B53E82" w:rsidRPr="00806AA6" w:rsidRDefault="00B53E82" w:rsidP="0081240B">
            <w:pPr>
              <w:rPr>
                <w:rFonts w:eastAsia="Calibri" w:cs="Arial"/>
                <w:b/>
                <w:bCs/>
                <w:sz w:val="22"/>
              </w:rPr>
            </w:pPr>
          </w:p>
        </w:tc>
        <w:tc>
          <w:tcPr>
            <w:tcW w:w="1146" w:type="dxa"/>
          </w:tcPr>
          <w:p w14:paraId="0212CF2A" w14:textId="77777777" w:rsidR="00B53E82" w:rsidRDefault="00B53E82" w:rsidP="0081240B">
            <w:pPr>
              <w:rPr>
                <w:rFonts w:eastAsia="Calibri" w:cs="Arial"/>
                <w:b/>
                <w:bCs/>
                <w:sz w:val="22"/>
              </w:rPr>
            </w:pPr>
          </w:p>
        </w:tc>
        <w:tc>
          <w:tcPr>
            <w:tcW w:w="1574" w:type="dxa"/>
          </w:tcPr>
          <w:p w14:paraId="26A22DFD" w14:textId="77777777" w:rsidR="00B53E82" w:rsidRDefault="00B53E82" w:rsidP="0081240B">
            <w:pPr>
              <w:rPr>
                <w:rFonts w:eastAsia="Calibri" w:cs="Arial"/>
                <w:b/>
                <w:bCs/>
                <w:sz w:val="22"/>
              </w:rPr>
            </w:pPr>
          </w:p>
        </w:tc>
        <w:tc>
          <w:tcPr>
            <w:tcW w:w="1084" w:type="dxa"/>
          </w:tcPr>
          <w:p w14:paraId="36CB1170" w14:textId="77777777" w:rsidR="00B53E82" w:rsidRDefault="00B53E82" w:rsidP="0081240B">
            <w:pPr>
              <w:rPr>
                <w:rFonts w:eastAsia="Calibri" w:cs="Arial"/>
                <w:b/>
                <w:bCs/>
                <w:sz w:val="22"/>
              </w:rPr>
            </w:pPr>
          </w:p>
        </w:tc>
        <w:tc>
          <w:tcPr>
            <w:tcW w:w="1574" w:type="dxa"/>
          </w:tcPr>
          <w:p w14:paraId="2768CDF4" w14:textId="77777777" w:rsidR="00B53E82" w:rsidRDefault="00B53E82" w:rsidP="0081240B">
            <w:pPr>
              <w:rPr>
                <w:rFonts w:eastAsia="Calibri" w:cs="Arial"/>
                <w:b/>
                <w:bCs/>
                <w:sz w:val="22"/>
              </w:rPr>
            </w:pPr>
          </w:p>
        </w:tc>
        <w:tc>
          <w:tcPr>
            <w:tcW w:w="996" w:type="dxa"/>
          </w:tcPr>
          <w:p w14:paraId="7AB1E26D" w14:textId="77777777" w:rsidR="00B53E82" w:rsidRDefault="00B53E82" w:rsidP="0081240B">
            <w:pPr>
              <w:rPr>
                <w:rFonts w:eastAsia="Calibri" w:cs="Arial"/>
                <w:b/>
                <w:bCs/>
                <w:sz w:val="22"/>
              </w:rPr>
            </w:pPr>
          </w:p>
        </w:tc>
        <w:tc>
          <w:tcPr>
            <w:tcW w:w="1273" w:type="dxa"/>
          </w:tcPr>
          <w:p w14:paraId="1548792B" w14:textId="77777777" w:rsidR="00B53E82" w:rsidRDefault="00B53E82" w:rsidP="0081240B">
            <w:pPr>
              <w:rPr>
                <w:rFonts w:eastAsia="Calibri" w:cs="Arial"/>
                <w:b/>
                <w:bCs/>
                <w:sz w:val="22"/>
              </w:rPr>
            </w:pPr>
          </w:p>
        </w:tc>
        <w:tc>
          <w:tcPr>
            <w:tcW w:w="1407" w:type="dxa"/>
          </w:tcPr>
          <w:p w14:paraId="185D2CFB" w14:textId="77777777" w:rsidR="00B53E82" w:rsidRDefault="00B53E82" w:rsidP="0081240B">
            <w:pPr>
              <w:rPr>
                <w:rFonts w:eastAsia="Calibri" w:cs="Arial"/>
                <w:b/>
                <w:bCs/>
                <w:sz w:val="22"/>
              </w:rPr>
            </w:pPr>
          </w:p>
        </w:tc>
        <w:tc>
          <w:tcPr>
            <w:tcW w:w="1268" w:type="dxa"/>
          </w:tcPr>
          <w:p w14:paraId="4993622A" w14:textId="77777777" w:rsidR="00B53E82" w:rsidRDefault="00B53E82" w:rsidP="0081240B">
            <w:pPr>
              <w:rPr>
                <w:rFonts w:eastAsia="Calibri" w:cs="Arial"/>
                <w:b/>
                <w:bCs/>
                <w:sz w:val="22"/>
              </w:rPr>
            </w:pPr>
          </w:p>
        </w:tc>
        <w:tc>
          <w:tcPr>
            <w:tcW w:w="1084" w:type="dxa"/>
          </w:tcPr>
          <w:p w14:paraId="3629BBF3" w14:textId="77777777" w:rsidR="00B53E82" w:rsidRDefault="00B53E82" w:rsidP="0081240B">
            <w:pPr>
              <w:rPr>
                <w:rFonts w:eastAsia="Calibri" w:cs="Arial"/>
                <w:b/>
                <w:bCs/>
                <w:sz w:val="22"/>
              </w:rPr>
            </w:pPr>
          </w:p>
        </w:tc>
        <w:tc>
          <w:tcPr>
            <w:tcW w:w="994" w:type="dxa"/>
          </w:tcPr>
          <w:p w14:paraId="7A1C392F" w14:textId="77777777" w:rsidR="00B53E82" w:rsidRDefault="00B53E82" w:rsidP="0081240B">
            <w:pPr>
              <w:rPr>
                <w:rFonts w:eastAsia="Calibri" w:cs="Arial"/>
                <w:b/>
                <w:bCs/>
                <w:sz w:val="22"/>
              </w:rPr>
            </w:pPr>
          </w:p>
        </w:tc>
        <w:tc>
          <w:tcPr>
            <w:tcW w:w="994" w:type="dxa"/>
          </w:tcPr>
          <w:p w14:paraId="27CAAD19" w14:textId="77777777" w:rsidR="00B53E82" w:rsidRDefault="00B53E82" w:rsidP="0081240B">
            <w:pPr>
              <w:rPr>
                <w:rFonts w:eastAsia="Calibri" w:cs="Arial"/>
                <w:b/>
                <w:bCs/>
                <w:sz w:val="22"/>
              </w:rPr>
            </w:pPr>
          </w:p>
        </w:tc>
      </w:tr>
    </w:tbl>
    <w:p w14:paraId="558BEB7B" w14:textId="77777777" w:rsidR="00B53E82" w:rsidRPr="00B53E82" w:rsidRDefault="00B53E82" w:rsidP="00B53E82"/>
    <w:sectPr w:rsidR="00B53E82" w:rsidRPr="00B53E82" w:rsidSect="00ED78B2">
      <w:headerReference w:type="even" r:id="rId21"/>
      <w:headerReference w:type="default" r:id="rId22"/>
      <w:headerReference w:type="first" r:id="rId23"/>
      <w:pgSz w:w="16838" w:h="11906" w:orient="landscape"/>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C1D7" w14:textId="77777777" w:rsidR="004F4610" w:rsidRDefault="004F4610">
      <w:r>
        <w:separator/>
      </w:r>
    </w:p>
  </w:endnote>
  <w:endnote w:type="continuationSeparator" w:id="0">
    <w:p w14:paraId="2057DC24" w14:textId="77777777" w:rsidR="004F4610" w:rsidRDefault="004F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5547" w14:textId="77777777" w:rsidR="00060E2A" w:rsidRDefault="00060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25329"/>
      <w:docPartObj>
        <w:docPartGallery w:val="Page Numbers (Bottom of Page)"/>
        <w:docPartUnique/>
      </w:docPartObj>
    </w:sdtPr>
    <w:sdtEndPr/>
    <w:sdtContent>
      <w:sdt>
        <w:sdtPr>
          <w:id w:val="-473211103"/>
          <w:docPartObj>
            <w:docPartGallery w:val="Page Numbers (Top of Page)"/>
            <w:docPartUnique/>
          </w:docPartObj>
        </w:sdtPr>
        <w:sdtEndPr/>
        <w:sdtContent>
          <w:p w14:paraId="11100942" w14:textId="77777777" w:rsidR="008F3A7C" w:rsidRDefault="008F3A7C">
            <w:pPr>
              <w:pStyle w:val="Footer"/>
              <w:jc w:val="right"/>
            </w:pPr>
            <w:r w:rsidRPr="00F07AD5">
              <w:rPr>
                <w:rFonts w:cs="Arial"/>
                <w:noProof/>
              </w:rPr>
              <w:drawing>
                <wp:anchor distT="0" distB="0" distL="114300" distR="114300" simplePos="0" relativeHeight="251657216" behindDoc="1" locked="1" layoutInCell="1" allowOverlap="1" wp14:anchorId="4F2FD430" wp14:editId="78EC0A2E">
                  <wp:simplePos x="0" y="0"/>
                  <wp:positionH relativeFrom="page">
                    <wp:posOffset>14605</wp:posOffset>
                  </wp:positionH>
                  <wp:positionV relativeFrom="page">
                    <wp:posOffset>9926320</wp:posOffset>
                  </wp:positionV>
                  <wp:extent cx="2120265" cy="7448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F07AD5">
              <w:rPr>
                <w:rFonts w:cs="Arial"/>
              </w:rPr>
              <w:t xml:space="preserve">Page </w:t>
            </w:r>
            <w:r w:rsidRPr="00F07AD5">
              <w:rPr>
                <w:rFonts w:cs="Arial"/>
                <w:b/>
                <w:bCs/>
                <w:szCs w:val="24"/>
              </w:rPr>
              <w:fldChar w:fldCharType="begin"/>
            </w:r>
            <w:r w:rsidRPr="00F07AD5">
              <w:rPr>
                <w:rFonts w:cs="Arial"/>
                <w:b/>
                <w:bCs/>
              </w:rPr>
              <w:instrText xml:space="preserve"> PAGE </w:instrText>
            </w:r>
            <w:r w:rsidRPr="00F07AD5">
              <w:rPr>
                <w:rFonts w:cs="Arial"/>
                <w:b/>
                <w:bCs/>
                <w:szCs w:val="24"/>
              </w:rPr>
              <w:fldChar w:fldCharType="separate"/>
            </w:r>
            <w:r w:rsidR="004E3D66">
              <w:rPr>
                <w:rFonts w:cs="Arial"/>
                <w:b/>
                <w:bCs/>
                <w:noProof/>
              </w:rPr>
              <w:t>6</w:t>
            </w:r>
            <w:r w:rsidRPr="00F07AD5">
              <w:rPr>
                <w:rFonts w:cs="Arial"/>
                <w:b/>
                <w:bCs/>
                <w:szCs w:val="24"/>
              </w:rPr>
              <w:fldChar w:fldCharType="end"/>
            </w:r>
            <w:r w:rsidRPr="00F07AD5">
              <w:rPr>
                <w:rFonts w:cs="Arial"/>
              </w:rPr>
              <w:t xml:space="preserve"> of </w:t>
            </w:r>
            <w:r w:rsidRPr="00F07AD5">
              <w:rPr>
                <w:rFonts w:cs="Arial"/>
                <w:b/>
                <w:bCs/>
                <w:szCs w:val="24"/>
              </w:rPr>
              <w:fldChar w:fldCharType="begin"/>
            </w:r>
            <w:r w:rsidRPr="00F07AD5">
              <w:rPr>
                <w:rFonts w:cs="Arial"/>
                <w:b/>
                <w:bCs/>
              </w:rPr>
              <w:instrText xml:space="preserve"> NUMPAGES  </w:instrText>
            </w:r>
            <w:r w:rsidRPr="00F07AD5">
              <w:rPr>
                <w:rFonts w:cs="Arial"/>
                <w:b/>
                <w:bCs/>
                <w:szCs w:val="24"/>
              </w:rPr>
              <w:fldChar w:fldCharType="separate"/>
            </w:r>
            <w:r w:rsidR="004E3D66">
              <w:rPr>
                <w:rFonts w:cs="Arial"/>
                <w:b/>
                <w:bCs/>
                <w:noProof/>
              </w:rPr>
              <w:t>45</w:t>
            </w:r>
            <w:r w:rsidRPr="00F07AD5">
              <w:rPr>
                <w:rFonts w:cs="Arial"/>
                <w:b/>
                <w:bCs/>
                <w:szCs w:val="24"/>
              </w:rPr>
              <w:fldChar w:fldCharType="end"/>
            </w:r>
          </w:p>
        </w:sdtContent>
      </w:sdt>
    </w:sdtContent>
  </w:sdt>
  <w:p w14:paraId="2F3FF4F5" w14:textId="77777777" w:rsidR="008F3A7C" w:rsidRPr="005F6685" w:rsidRDefault="008F3A7C" w:rsidP="005F6685">
    <w:pPr>
      <w:pStyle w:val="Footer"/>
      <w:jc w:val="both"/>
    </w:pPr>
  </w:p>
  <w:p w14:paraId="43A51586" w14:textId="77777777" w:rsidR="008F3A7C" w:rsidRDefault="008F3A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2134" w14:textId="74AE3337" w:rsidR="000F5370" w:rsidRDefault="000F5370" w:rsidP="000F5370">
    <w:pPr>
      <w:pStyle w:val="Footer"/>
      <w:tabs>
        <w:tab w:val="clear" w:pos="4153"/>
        <w:tab w:val="clear" w:pos="8306"/>
        <w:tab w:val="left" w:pos="2640"/>
      </w:tabs>
      <w:ind w:left="-1418" w:right="-330"/>
    </w:pPr>
    <w:r w:rsidRPr="00F07AD5">
      <w:rPr>
        <w:rFonts w:cs="Arial"/>
        <w:noProof/>
      </w:rPr>
      <w:drawing>
        <wp:inline distT="0" distB="0" distL="0" distR="0" wp14:anchorId="242974F6" wp14:editId="41C117DE">
          <wp:extent cx="2120265" cy="744855"/>
          <wp:effectExtent l="0" t="0" r="0" b="0"/>
          <wp:docPr id="124" name="Picture 124"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p>
  <w:p w14:paraId="5BF34D94" w14:textId="77777777" w:rsidR="008F3A7C" w:rsidRDefault="008F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4C6E" w14:textId="77777777" w:rsidR="004F4610" w:rsidRDefault="004F4610">
      <w:r>
        <w:separator/>
      </w:r>
    </w:p>
  </w:footnote>
  <w:footnote w:type="continuationSeparator" w:id="0">
    <w:p w14:paraId="575BA837" w14:textId="77777777" w:rsidR="004F4610" w:rsidRDefault="004F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525F" w14:textId="124C4C36" w:rsidR="00060E2A" w:rsidRDefault="0006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E77" w14:textId="14147748" w:rsidR="008F3A7C" w:rsidRPr="005B0771" w:rsidRDefault="00ED78B2" w:rsidP="005B0771">
    <w:pPr>
      <w:pStyle w:val="Header"/>
      <w:rPr>
        <w:rFonts w:cs="Arial"/>
      </w:rPr>
    </w:pPr>
    <w:r w:rsidRPr="00A85671">
      <w:rPr>
        <w:rFonts w:cs="Arial"/>
        <w:noProof/>
        <w:color w:val="AE2573"/>
      </w:rPr>
      <mc:AlternateContent>
        <mc:Choice Requires="wps">
          <w:drawing>
            <wp:anchor distT="0" distB="0" distL="114300" distR="114300" simplePos="0" relativeHeight="251656192" behindDoc="0" locked="0" layoutInCell="1" allowOverlap="1" wp14:anchorId="39D787FF" wp14:editId="62DA42DC">
              <wp:simplePos x="0" y="0"/>
              <wp:positionH relativeFrom="column">
                <wp:posOffset>-904874</wp:posOffset>
              </wp:positionH>
              <wp:positionV relativeFrom="paragraph">
                <wp:posOffset>236855</wp:posOffset>
              </wp:positionV>
              <wp:extent cx="75247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a:ln w="12700">
                        <a:solidFill>
                          <a:srgbClr val="AE2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DFA01"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8.65pt" to="521.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" strokecolor="#ae2573" strokeweight="1pt"/>
          </w:pict>
        </mc:Fallback>
      </mc:AlternateContent>
    </w:r>
    <w:r w:rsidR="008F3A7C">
      <w:rPr>
        <w:rFonts w:cs="Arial"/>
      </w:rPr>
      <w:t>Managing Conflicts of Interest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9C2D" w14:textId="0850795B" w:rsidR="008F3A7C" w:rsidRDefault="008F3A7C" w:rsidP="000F5370">
    <w:pPr>
      <w:pStyle w:val="Header"/>
      <w:tabs>
        <w:tab w:val="clear" w:pos="8306"/>
        <w:tab w:val="right" w:pos="8222"/>
      </w:tabs>
      <w:ind w:right="-188"/>
      <w:jc w:val="right"/>
    </w:pPr>
    <w:r>
      <w:tab/>
    </w:r>
    <w:r>
      <w:tab/>
    </w:r>
    <w:r>
      <w:tab/>
    </w:r>
    <w:r>
      <w:tab/>
    </w:r>
    <w:r>
      <w:tab/>
    </w:r>
    <w:r>
      <w:tab/>
    </w:r>
    <w:r>
      <w:tab/>
    </w:r>
    <w:r>
      <w:tab/>
    </w:r>
    <w:r w:rsidR="000F5370">
      <w:rPr>
        <w:noProof/>
      </w:rPr>
      <w:drawing>
        <wp:inline distT="0" distB="0" distL="0" distR="0" wp14:anchorId="52442230" wp14:editId="1AE0734A">
          <wp:extent cx="3200400" cy="1047600"/>
          <wp:effectExtent l="0" t="0" r="0" b="635"/>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047600"/>
                  </a:xfrm>
                  <a:prstGeom prst="rect">
                    <a:avLst/>
                  </a:prstGeom>
                  <a:noFill/>
                  <a:ln>
                    <a:noFill/>
                  </a:ln>
                </pic:spPr>
              </pic:pic>
            </a:graphicData>
          </a:graphic>
        </wp:inline>
      </w:drawing>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C5C3" w14:textId="18478F1B" w:rsidR="00060E2A" w:rsidRDefault="00060E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3D70" w14:textId="0C49AAF2" w:rsidR="00060E2A" w:rsidRDefault="00060E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ED3" w14:textId="7030B974" w:rsidR="008F3A7C" w:rsidRDefault="008F3A7C">
    <w:pPr>
      <w:pStyle w:val="Header"/>
    </w:pPr>
    <w:r>
      <w:tab/>
    </w:r>
    <w:r>
      <w:tab/>
    </w:r>
    <w:r>
      <w:tab/>
    </w:r>
    <w:r>
      <w:tab/>
    </w:r>
    <w:r>
      <w:tab/>
    </w:r>
    <w:r>
      <w:tab/>
    </w:r>
    <w:r>
      <w:tab/>
    </w:r>
    <w:r>
      <w:tab/>
    </w:r>
    <w:r>
      <w:tab/>
    </w:r>
    <w:r>
      <w:tab/>
    </w:r>
    <w:r>
      <w:tab/>
    </w:r>
    <w:r>
      <w:tab/>
    </w:r>
    <w:r>
      <w:tab/>
    </w:r>
    <w:r>
      <w:rPr>
        <w:noProof/>
      </w:rPr>
      <w:drawing>
        <wp:anchor distT="0" distB="0" distL="114300" distR="114300" simplePos="0" relativeHeight="251658240" behindDoc="1" locked="1" layoutInCell="1" allowOverlap="1" wp14:anchorId="4126EE46" wp14:editId="0D8FBE23">
          <wp:simplePos x="0" y="0"/>
          <wp:positionH relativeFrom="page">
            <wp:posOffset>14605</wp:posOffset>
          </wp:positionH>
          <wp:positionV relativeFrom="page">
            <wp:posOffset>10121900</wp:posOffset>
          </wp:positionV>
          <wp:extent cx="2119630" cy="5505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1963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B72"/>
    <w:multiLevelType w:val="hybridMultilevel"/>
    <w:tmpl w:val="9D9CE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A0BB0"/>
    <w:multiLevelType w:val="hybridMultilevel"/>
    <w:tmpl w:val="3394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1061"/>
    <w:multiLevelType w:val="hybridMultilevel"/>
    <w:tmpl w:val="26B8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5519F"/>
    <w:multiLevelType w:val="hybridMultilevel"/>
    <w:tmpl w:val="41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52146"/>
    <w:multiLevelType w:val="hybridMultilevel"/>
    <w:tmpl w:val="85AE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D5115"/>
    <w:multiLevelType w:val="hybridMultilevel"/>
    <w:tmpl w:val="B520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8B4B1A"/>
    <w:multiLevelType w:val="hybridMultilevel"/>
    <w:tmpl w:val="E1E6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D25277"/>
    <w:multiLevelType w:val="hybridMultilevel"/>
    <w:tmpl w:val="CA466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D15DF"/>
    <w:multiLevelType w:val="multilevel"/>
    <w:tmpl w:val="6C7C37B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vertAlign w:val="base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5076668"/>
    <w:multiLevelType w:val="hybridMultilevel"/>
    <w:tmpl w:val="CCEC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A229D"/>
    <w:multiLevelType w:val="hybridMultilevel"/>
    <w:tmpl w:val="3DF8B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7714A4"/>
    <w:multiLevelType w:val="hybridMultilevel"/>
    <w:tmpl w:val="13A2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070C81"/>
    <w:multiLevelType w:val="hybridMultilevel"/>
    <w:tmpl w:val="C6D0A2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88C63B6"/>
    <w:multiLevelType w:val="hybridMultilevel"/>
    <w:tmpl w:val="5AD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21A88"/>
    <w:multiLevelType w:val="hybridMultilevel"/>
    <w:tmpl w:val="EE2E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D5601E"/>
    <w:multiLevelType w:val="hybridMultilevel"/>
    <w:tmpl w:val="3D4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F1E77"/>
    <w:multiLevelType w:val="hybridMultilevel"/>
    <w:tmpl w:val="F0D4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C2D09"/>
    <w:multiLevelType w:val="hybridMultilevel"/>
    <w:tmpl w:val="F0A2116A"/>
    <w:lvl w:ilvl="0" w:tplc="E8BE5A7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6AF393C"/>
    <w:multiLevelType w:val="hybridMultilevel"/>
    <w:tmpl w:val="D902E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6EA1EEE"/>
    <w:multiLevelType w:val="hybridMultilevel"/>
    <w:tmpl w:val="7A46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214D4B"/>
    <w:multiLevelType w:val="hybridMultilevel"/>
    <w:tmpl w:val="ED52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DD14F0"/>
    <w:multiLevelType w:val="hybridMultilevel"/>
    <w:tmpl w:val="CCA6A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B86147"/>
    <w:multiLevelType w:val="hybridMultilevel"/>
    <w:tmpl w:val="D3B69D30"/>
    <w:lvl w:ilvl="0" w:tplc="E8BE5A7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93497F"/>
    <w:multiLevelType w:val="hybridMultilevel"/>
    <w:tmpl w:val="A9A49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CA913FE"/>
    <w:multiLevelType w:val="hybridMultilevel"/>
    <w:tmpl w:val="61B6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791580"/>
    <w:multiLevelType w:val="hybridMultilevel"/>
    <w:tmpl w:val="F5EA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4C34AAD"/>
    <w:multiLevelType w:val="hybridMultilevel"/>
    <w:tmpl w:val="30B0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606391"/>
    <w:multiLevelType w:val="hybridMultilevel"/>
    <w:tmpl w:val="1FA2E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96151A"/>
    <w:multiLevelType w:val="hybridMultilevel"/>
    <w:tmpl w:val="52F63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F97DC7"/>
    <w:multiLevelType w:val="hybridMultilevel"/>
    <w:tmpl w:val="B3F2E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45655A1"/>
    <w:multiLevelType w:val="hybridMultilevel"/>
    <w:tmpl w:val="8D36F924"/>
    <w:lvl w:ilvl="0" w:tplc="E8BE5A7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725CE1"/>
    <w:multiLevelType w:val="hybridMultilevel"/>
    <w:tmpl w:val="F334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E27B34"/>
    <w:multiLevelType w:val="hybridMultilevel"/>
    <w:tmpl w:val="19066C7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BC45D33"/>
    <w:multiLevelType w:val="hybridMultilevel"/>
    <w:tmpl w:val="754447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1FB53BA"/>
    <w:multiLevelType w:val="hybridMultilevel"/>
    <w:tmpl w:val="B2AC0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3664081"/>
    <w:multiLevelType w:val="hybridMultilevel"/>
    <w:tmpl w:val="BB706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9C69A4"/>
    <w:multiLevelType w:val="hybridMultilevel"/>
    <w:tmpl w:val="5FF6E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073327"/>
    <w:multiLevelType w:val="hybridMultilevel"/>
    <w:tmpl w:val="286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37728B"/>
    <w:multiLevelType w:val="hybridMultilevel"/>
    <w:tmpl w:val="050C0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376619F"/>
    <w:multiLevelType w:val="hybridMultilevel"/>
    <w:tmpl w:val="CF0ED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F20691"/>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74629"/>
    <w:multiLevelType w:val="multilevel"/>
    <w:tmpl w:val="A440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CB74E5"/>
    <w:multiLevelType w:val="hybridMultilevel"/>
    <w:tmpl w:val="6EC2A4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4BE7EAB"/>
    <w:multiLevelType w:val="hybridMultilevel"/>
    <w:tmpl w:val="58D8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B53842"/>
    <w:multiLevelType w:val="hybridMultilevel"/>
    <w:tmpl w:val="EA38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FA3AD1"/>
    <w:multiLevelType w:val="hybridMultilevel"/>
    <w:tmpl w:val="42CC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E2E0A97"/>
    <w:multiLevelType w:val="hybridMultilevel"/>
    <w:tmpl w:val="EB665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85572588">
    <w:abstractNumId w:val="19"/>
  </w:num>
  <w:num w:numId="2" w16cid:durableId="1625506040">
    <w:abstractNumId w:val="3"/>
  </w:num>
  <w:num w:numId="3" w16cid:durableId="982344503">
    <w:abstractNumId w:val="9"/>
  </w:num>
  <w:num w:numId="4" w16cid:durableId="1516722780">
    <w:abstractNumId w:val="14"/>
  </w:num>
  <w:num w:numId="5" w16cid:durableId="693186786">
    <w:abstractNumId w:val="10"/>
  </w:num>
  <w:num w:numId="6" w16cid:durableId="1995059054">
    <w:abstractNumId w:val="8"/>
  </w:num>
  <w:num w:numId="7" w16cid:durableId="102505169">
    <w:abstractNumId w:val="39"/>
  </w:num>
  <w:num w:numId="8" w16cid:durableId="1452163508">
    <w:abstractNumId w:val="49"/>
  </w:num>
  <w:num w:numId="9" w16cid:durableId="1507591112">
    <w:abstractNumId w:val="7"/>
  </w:num>
  <w:num w:numId="10" w16cid:durableId="1990017004">
    <w:abstractNumId w:val="48"/>
  </w:num>
  <w:num w:numId="11" w16cid:durableId="984699394">
    <w:abstractNumId w:val="23"/>
  </w:num>
  <w:num w:numId="12" w16cid:durableId="1097214586">
    <w:abstractNumId w:val="0"/>
  </w:num>
  <w:num w:numId="13" w16cid:durableId="1505630897">
    <w:abstractNumId w:val="28"/>
  </w:num>
  <w:num w:numId="14" w16cid:durableId="1744520930">
    <w:abstractNumId w:val="15"/>
  </w:num>
  <w:num w:numId="15" w16cid:durableId="1885830052">
    <w:abstractNumId w:val="12"/>
  </w:num>
  <w:num w:numId="16" w16cid:durableId="943224640">
    <w:abstractNumId w:val="5"/>
  </w:num>
  <w:num w:numId="17" w16cid:durableId="1553036607">
    <w:abstractNumId w:val="30"/>
  </w:num>
  <w:num w:numId="18" w16cid:durableId="864094024">
    <w:abstractNumId w:val="26"/>
  </w:num>
  <w:num w:numId="19" w16cid:durableId="1340156218">
    <w:abstractNumId w:val="27"/>
  </w:num>
  <w:num w:numId="20" w16cid:durableId="1171484866">
    <w:abstractNumId w:val="22"/>
  </w:num>
  <w:num w:numId="21" w16cid:durableId="1628926443">
    <w:abstractNumId w:val="42"/>
  </w:num>
  <w:num w:numId="22" w16cid:durableId="1410035736">
    <w:abstractNumId w:val="2"/>
  </w:num>
  <w:num w:numId="23" w16cid:durableId="1410425904">
    <w:abstractNumId w:val="33"/>
  </w:num>
  <w:num w:numId="24" w16cid:durableId="653878763">
    <w:abstractNumId w:val="21"/>
  </w:num>
  <w:num w:numId="25" w16cid:durableId="1856068247">
    <w:abstractNumId w:val="45"/>
  </w:num>
  <w:num w:numId="26" w16cid:durableId="270359425">
    <w:abstractNumId w:val="11"/>
  </w:num>
  <w:num w:numId="27" w16cid:durableId="1272856111">
    <w:abstractNumId w:val="37"/>
  </w:num>
  <w:num w:numId="28" w16cid:durableId="1816795585">
    <w:abstractNumId w:val="50"/>
  </w:num>
  <w:num w:numId="29" w16cid:durableId="768504172">
    <w:abstractNumId w:val="20"/>
  </w:num>
  <w:num w:numId="30" w16cid:durableId="577634857">
    <w:abstractNumId w:val="31"/>
  </w:num>
  <w:num w:numId="31" w16cid:durableId="1722244887">
    <w:abstractNumId w:val="41"/>
  </w:num>
  <w:num w:numId="32" w16cid:durableId="1295330224">
    <w:abstractNumId w:val="44"/>
  </w:num>
  <w:num w:numId="33" w16cid:durableId="1429426490">
    <w:abstractNumId w:val="38"/>
  </w:num>
  <w:num w:numId="34" w16cid:durableId="669063737">
    <w:abstractNumId w:val="43"/>
  </w:num>
  <w:num w:numId="35" w16cid:durableId="1605920268">
    <w:abstractNumId w:val="1"/>
  </w:num>
  <w:num w:numId="36" w16cid:durableId="13191698">
    <w:abstractNumId w:val="13"/>
  </w:num>
  <w:num w:numId="37" w16cid:durableId="1306472698">
    <w:abstractNumId w:val="40"/>
  </w:num>
  <w:num w:numId="38" w16cid:durableId="1182163201">
    <w:abstractNumId w:val="6"/>
  </w:num>
  <w:num w:numId="39" w16cid:durableId="1689871008">
    <w:abstractNumId w:val="25"/>
  </w:num>
  <w:num w:numId="40" w16cid:durableId="2131043424">
    <w:abstractNumId w:val="4"/>
  </w:num>
  <w:num w:numId="41" w16cid:durableId="1441217663">
    <w:abstractNumId w:val="17"/>
  </w:num>
  <w:num w:numId="42" w16cid:durableId="1166900190">
    <w:abstractNumId w:val="24"/>
  </w:num>
  <w:num w:numId="43" w16cid:durableId="522326348">
    <w:abstractNumId w:val="18"/>
  </w:num>
  <w:num w:numId="44" w16cid:durableId="1540780720">
    <w:abstractNumId w:val="29"/>
  </w:num>
  <w:num w:numId="45" w16cid:durableId="1595094720">
    <w:abstractNumId w:val="34"/>
  </w:num>
  <w:num w:numId="46" w16cid:durableId="1558200455">
    <w:abstractNumId w:val="32"/>
  </w:num>
  <w:num w:numId="47" w16cid:durableId="1487355288">
    <w:abstractNumId w:val="36"/>
  </w:num>
  <w:num w:numId="48" w16cid:durableId="807363561">
    <w:abstractNumId w:val="47"/>
  </w:num>
  <w:num w:numId="49" w16cid:durableId="758521679">
    <w:abstractNumId w:val="16"/>
  </w:num>
  <w:num w:numId="50" w16cid:durableId="1601792505">
    <w:abstractNumId w:val="35"/>
  </w:num>
  <w:num w:numId="51" w16cid:durableId="89246929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A"/>
    <w:rsid w:val="0000003B"/>
    <w:rsid w:val="00000971"/>
    <w:rsid w:val="00000AED"/>
    <w:rsid w:val="00000D4A"/>
    <w:rsid w:val="00001296"/>
    <w:rsid w:val="00001AC8"/>
    <w:rsid w:val="00001CA4"/>
    <w:rsid w:val="00002508"/>
    <w:rsid w:val="00002516"/>
    <w:rsid w:val="00002644"/>
    <w:rsid w:val="000028AA"/>
    <w:rsid w:val="00002B37"/>
    <w:rsid w:val="00003490"/>
    <w:rsid w:val="0000381A"/>
    <w:rsid w:val="00003AE9"/>
    <w:rsid w:val="00004081"/>
    <w:rsid w:val="0000431F"/>
    <w:rsid w:val="00004942"/>
    <w:rsid w:val="0000495B"/>
    <w:rsid w:val="00004A14"/>
    <w:rsid w:val="00005074"/>
    <w:rsid w:val="00005201"/>
    <w:rsid w:val="0000550A"/>
    <w:rsid w:val="00005635"/>
    <w:rsid w:val="00005650"/>
    <w:rsid w:val="00005811"/>
    <w:rsid w:val="000058F5"/>
    <w:rsid w:val="00005BB0"/>
    <w:rsid w:val="00006156"/>
    <w:rsid w:val="000061B8"/>
    <w:rsid w:val="0000681C"/>
    <w:rsid w:val="00006A75"/>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2304"/>
    <w:rsid w:val="000123FA"/>
    <w:rsid w:val="00012B2D"/>
    <w:rsid w:val="00012FE5"/>
    <w:rsid w:val="000134AC"/>
    <w:rsid w:val="0001397A"/>
    <w:rsid w:val="000139B2"/>
    <w:rsid w:val="00014694"/>
    <w:rsid w:val="000147BB"/>
    <w:rsid w:val="00014CA1"/>
    <w:rsid w:val="00014E20"/>
    <w:rsid w:val="00015194"/>
    <w:rsid w:val="000155AA"/>
    <w:rsid w:val="000159B9"/>
    <w:rsid w:val="00016064"/>
    <w:rsid w:val="000162DC"/>
    <w:rsid w:val="0001634E"/>
    <w:rsid w:val="00016516"/>
    <w:rsid w:val="00016604"/>
    <w:rsid w:val="00016F4E"/>
    <w:rsid w:val="0001726D"/>
    <w:rsid w:val="000175BC"/>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1FD"/>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4D"/>
    <w:rsid w:val="000326DA"/>
    <w:rsid w:val="00032EC9"/>
    <w:rsid w:val="00033305"/>
    <w:rsid w:val="0003336C"/>
    <w:rsid w:val="00033775"/>
    <w:rsid w:val="00033CBC"/>
    <w:rsid w:val="000348CE"/>
    <w:rsid w:val="0003497C"/>
    <w:rsid w:val="00034A65"/>
    <w:rsid w:val="00034D1E"/>
    <w:rsid w:val="00034EFF"/>
    <w:rsid w:val="000357C0"/>
    <w:rsid w:val="00035957"/>
    <w:rsid w:val="00035A1E"/>
    <w:rsid w:val="00036439"/>
    <w:rsid w:val="00036A77"/>
    <w:rsid w:val="00037316"/>
    <w:rsid w:val="00037567"/>
    <w:rsid w:val="00037BA8"/>
    <w:rsid w:val="00037DDA"/>
    <w:rsid w:val="00037F3E"/>
    <w:rsid w:val="00037F72"/>
    <w:rsid w:val="00040276"/>
    <w:rsid w:val="0004070E"/>
    <w:rsid w:val="000407D3"/>
    <w:rsid w:val="00040BCC"/>
    <w:rsid w:val="00040C09"/>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775"/>
    <w:rsid w:val="00057902"/>
    <w:rsid w:val="00057C50"/>
    <w:rsid w:val="00060641"/>
    <w:rsid w:val="00060863"/>
    <w:rsid w:val="00060E2A"/>
    <w:rsid w:val="00061292"/>
    <w:rsid w:val="00061689"/>
    <w:rsid w:val="0006185F"/>
    <w:rsid w:val="00062004"/>
    <w:rsid w:val="000622CA"/>
    <w:rsid w:val="00062444"/>
    <w:rsid w:val="00062A6A"/>
    <w:rsid w:val="00062BAC"/>
    <w:rsid w:val="00062C81"/>
    <w:rsid w:val="000635A5"/>
    <w:rsid w:val="00063D4C"/>
    <w:rsid w:val="000643D5"/>
    <w:rsid w:val="00064CFB"/>
    <w:rsid w:val="0006508E"/>
    <w:rsid w:val="0006578B"/>
    <w:rsid w:val="000658FE"/>
    <w:rsid w:val="00065C9A"/>
    <w:rsid w:val="00066E6D"/>
    <w:rsid w:val="00067468"/>
    <w:rsid w:val="0006772E"/>
    <w:rsid w:val="00067BEB"/>
    <w:rsid w:val="00067C5A"/>
    <w:rsid w:val="00070572"/>
    <w:rsid w:val="00070AF7"/>
    <w:rsid w:val="00070B70"/>
    <w:rsid w:val="000711A8"/>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73DF"/>
    <w:rsid w:val="00077E45"/>
    <w:rsid w:val="000806F2"/>
    <w:rsid w:val="00080739"/>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CB2"/>
    <w:rsid w:val="000861D2"/>
    <w:rsid w:val="0008659C"/>
    <w:rsid w:val="00086857"/>
    <w:rsid w:val="00086A92"/>
    <w:rsid w:val="00086BF5"/>
    <w:rsid w:val="00087195"/>
    <w:rsid w:val="000878A3"/>
    <w:rsid w:val="00087F01"/>
    <w:rsid w:val="00087F51"/>
    <w:rsid w:val="00087FAF"/>
    <w:rsid w:val="00090408"/>
    <w:rsid w:val="000904CD"/>
    <w:rsid w:val="0009062F"/>
    <w:rsid w:val="00090D5B"/>
    <w:rsid w:val="000912A9"/>
    <w:rsid w:val="000912AE"/>
    <w:rsid w:val="00091396"/>
    <w:rsid w:val="00091734"/>
    <w:rsid w:val="00091C95"/>
    <w:rsid w:val="00091D39"/>
    <w:rsid w:val="00092232"/>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F0"/>
    <w:rsid w:val="000B4902"/>
    <w:rsid w:val="000B4BC2"/>
    <w:rsid w:val="000B5C58"/>
    <w:rsid w:val="000B5D3E"/>
    <w:rsid w:val="000B60B3"/>
    <w:rsid w:val="000B6E70"/>
    <w:rsid w:val="000B6FCA"/>
    <w:rsid w:val="000B7321"/>
    <w:rsid w:val="000B75C5"/>
    <w:rsid w:val="000B78A0"/>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5134"/>
    <w:rsid w:val="000D5283"/>
    <w:rsid w:val="000D5688"/>
    <w:rsid w:val="000D58BF"/>
    <w:rsid w:val="000D5DE7"/>
    <w:rsid w:val="000D5EE2"/>
    <w:rsid w:val="000D61EB"/>
    <w:rsid w:val="000D637F"/>
    <w:rsid w:val="000D6E3F"/>
    <w:rsid w:val="000D7906"/>
    <w:rsid w:val="000D7CCE"/>
    <w:rsid w:val="000E12BE"/>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CE"/>
    <w:rsid w:val="000F2927"/>
    <w:rsid w:val="000F29EC"/>
    <w:rsid w:val="000F301D"/>
    <w:rsid w:val="000F36E7"/>
    <w:rsid w:val="000F3BC9"/>
    <w:rsid w:val="000F3E67"/>
    <w:rsid w:val="000F428B"/>
    <w:rsid w:val="000F45FE"/>
    <w:rsid w:val="000F49A5"/>
    <w:rsid w:val="000F4E46"/>
    <w:rsid w:val="000F51E6"/>
    <w:rsid w:val="000F529F"/>
    <w:rsid w:val="000F5370"/>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AE"/>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4444"/>
    <w:rsid w:val="00124616"/>
    <w:rsid w:val="00124675"/>
    <w:rsid w:val="00125029"/>
    <w:rsid w:val="0012505F"/>
    <w:rsid w:val="00125593"/>
    <w:rsid w:val="00125FC7"/>
    <w:rsid w:val="001263ED"/>
    <w:rsid w:val="00126BD6"/>
    <w:rsid w:val="00126EAC"/>
    <w:rsid w:val="001273A1"/>
    <w:rsid w:val="001274FC"/>
    <w:rsid w:val="00127577"/>
    <w:rsid w:val="001278D5"/>
    <w:rsid w:val="00127FEE"/>
    <w:rsid w:val="001313F5"/>
    <w:rsid w:val="0013237A"/>
    <w:rsid w:val="001325A9"/>
    <w:rsid w:val="00132B29"/>
    <w:rsid w:val="00132FCA"/>
    <w:rsid w:val="001336D9"/>
    <w:rsid w:val="0013376D"/>
    <w:rsid w:val="00133927"/>
    <w:rsid w:val="00133A49"/>
    <w:rsid w:val="00133CEA"/>
    <w:rsid w:val="00134159"/>
    <w:rsid w:val="00134287"/>
    <w:rsid w:val="00134771"/>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FC"/>
    <w:rsid w:val="001432B1"/>
    <w:rsid w:val="00143646"/>
    <w:rsid w:val="0014373D"/>
    <w:rsid w:val="0014411A"/>
    <w:rsid w:val="00144357"/>
    <w:rsid w:val="00144857"/>
    <w:rsid w:val="0014488B"/>
    <w:rsid w:val="001448C8"/>
    <w:rsid w:val="0014492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2CB1"/>
    <w:rsid w:val="00163515"/>
    <w:rsid w:val="00163D51"/>
    <w:rsid w:val="00163DB4"/>
    <w:rsid w:val="00164285"/>
    <w:rsid w:val="001646A1"/>
    <w:rsid w:val="0016498E"/>
    <w:rsid w:val="001651FB"/>
    <w:rsid w:val="0016540C"/>
    <w:rsid w:val="00165DEE"/>
    <w:rsid w:val="0016659D"/>
    <w:rsid w:val="001669D1"/>
    <w:rsid w:val="00166AC7"/>
    <w:rsid w:val="00166BF9"/>
    <w:rsid w:val="00166D11"/>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5143"/>
    <w:rsid w:val="00175C99"/>
    <w:rsid w:val="00175DBA"/>
    <w:rsid w:val="00175F81"/>
    <w:rsid w:val="001760A4"/>
    <w:rsid w:val="00176683"/>
    <w:rsid w:val="00176AE9"/>
    <w:rsid w:val="00180113"/>
    <w:rsid w:val="00180C98"/>
    <w:rsid w:val="00181289"/>
    <w:rsid w:val="001813AE"/>
    <w:rsid w:val="00181795"/>
    <w:rsid w:val="00181A4B"/>
    <w:rsid w:val="0018209B"/>
    <w:rsid w:val="001833B4"/>
    <w:rsid w:val="00183DE5"/>
    <w:rsid w:val="00183EF2"/>
    <w:rsid w:val="0018452D"/>
    <w:rsid w:val="00185D86"/>
    <w:rsid w:val="00185FFD"/>
    <w:rsid w:val="00186030"/>
    <w:rsid w:val="00186378"/>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97ECF"/>
    <w:rsid w:val="001A0983"/>
    <w:rsid w:val="001A1581"/>
    <w:rsid w:val="001A15DD"/>
    <w:rsid w:val="001A16D0"/>
    <w:rsid w:val="001A2051"/>
    <w:rsid w:val="001A2514"/>
    <w:rsid w:val="001A281C"/>
    <w:rsid w:val="001A2FAB"/>
    <w:rsid w:val="001A30EA"/>
    <w:rsid w:val="001A3230"/>
    <w:rsid w:val="001A3861"/>
    <w:rsid w:val="001A3A08"/>
    <w:rsid w:val="001A418B"/>
    <w:rsid w:val="001A45C3"/>
    <w:rsid w:val="001A4621"/>
    <w:rsid w:val="001A4FCE"/>
    <w:rsid w:val="001A5097"/>
    <w:rsid w:val="001A50AE"/>
    <w:rsid w:val="001A537A"/>
    <w:rsid w:val="001A53E9"/>
    <w:rsid w:val="001A55AF"/>
    <w:rsid w:val="001A654E"/>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8A0"/>
    <w:rsid w:val="001B1C8D"/>
    <w:rsid w:val="001B1D6C"/>
    <w:rsid w:val="001B1EED"/>
    <w:rsid w:val="001B200C"/>
    <w:rsid w:val="001B20E6"/>
    <w:rsid w:val="001B2921"/>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0E07"/>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5F1F"/>
    <w:rsid w:val="001C6913"/>
    <w:rsid w:val="001C71C0"/>
    <w:rsid w:val="001C79BD"/>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3C9"/>
    <w:rsid w:val="001D4994"/>
    <w:rsid w:val="001D4E1F"/>
    <w:rsid w:val="001D55C8"/>
    <w:rsid w:val="001D5800"/>
    <w:rsid w:val="001D586D"/>
    <w:rsid w:val="001D598F"/>
    <w:rsid w:val="001D5C74"/>
    <w:rsid w:val="001D60AD"/>
    <w:rsid w:val="001D65ED"/>
    <w:rsid w:val="001D66FA"/>
    <w:rsid w:val="001D6B28"/>
    <w:rsid w:val="001D6C86"/>
    <w:rsid w:val="001D727F"/>
    <w:rsid w:val="001D7503"/>
    <w:rsid w:val="001D776C"/>
    <w:rsid w:val="001D79CA"/>
    <w:rsid w:val="001D7B66"/>
    <w:rsid w:val="001E01E6"/>
    <w:rsid w:val="001E065A"/>
    <w:rsid w:val="001E0A09"/>
    <w:rsid w:val="001E0D29"/>
    <w:rsid w:val="001E106A"/>
    <w:rsid w:val="001E1082"/>
    <w:rsid w:val="001E19A9"/>
    <w:rsid w:val="001E1D60"/>
    <w:rsid w:val="001E1F7C"/>
    <w:rsid w:val="001E29B3"/>
    <w:rsid w:val="001E29B9"/>
    <w:rsid w:val="001E2A31"/>
    <w:rsid w:val="001E2B8F"/>
    <w:rsid w:val="001E2CA5"/>
    <w:rsid w:val="001E2F61"/>
    <w:rsid w:val="001E3795"/>
    <w:rsid w:val="001E3C23"/>
    <w:rsid w:val="001E3DAC"/>
    <w:rsid w:val="001E3EE9"/>
    <w:rsid w:val="001E403F"/>
    <w:rsid w:val="001E44A8"/>
    <w:rsid w:val="001E4B1E"/>
    <w:rsid w:val="001E4D74"/>
    <w:rsid w:val="001E5508"/>
    <w:rsid w:val="001E57E0"/>
    <w:rsid w:val="001E5DAB"/>
    <w:rsid w:val="001E63DA"/>
    <w:rsid w:val="001E6B9F"/>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3F28"/>
    <w:rsid w:val="0020446E"/>
    <w:rsid w:val="0020486D"/>
    <w:rsid w:val="002048DA"/>
    <w:rsid w:val="00204BFC"/>
    <w:rsid w:val="00205555"/>
    <w:rsid w:val="002057FD"/>
    <w:rsid w:val="00205952"/>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4EC"/>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6041"/>
    <w:rsid w:val="00256050"/>
    <w:rsid w:val="002562E3"/>
    <w:rsid w:val="00256326"/>
    <w:rsid w:val="0025719A"/>
    <w:rsid w:val="00257485"/>
    <w:rsid w:val="00257C06"/>
    <w:rsid w:val="00257C8C"/>
    <w:rsid w:val="002600CA"/>
    <w:rsid w:val="00260191"/>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AB7"/>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CF"/>
    <w:rsid w:val="0027577A"/>
    <w:rsid w:val="00276199"/>
    <w:rsid w:val="00276637"/>
    <w:rsid w:val="002766E3"/>
    <w:rsid w:val="002768CD"/>
    <w:rsid w:val="0027696C"/>
    <w:rsid w:val="00276A61"/>
    <w:rsid w:val="00276B47"/>
    <w:rsid w:val="0027729F"/>
    <w:rsid w:val="00277517"/>
    <w:rsid w:val="002777C7"/>
    <w:rsid w:val="00280590"/>
    <w:rsid w:val="002805BE"/>
    <w:rsid w:val="0028163A"/>
    <w:rsid w:val="002818C3"/>
    <w:rsid w:val="00281A37"/>
    <w:rsid w:val="00281B76"/>
    <w:rsid w:val="00281BC3"/>
    <w:rsid w:val="00282059"/>
    <w:rsid w:val="002826C3"/>
    <w:rsid w:val="00282AE5"/>
    <w:rsid w:val="00282DC9"/>
    <w:rsid w:val="00282FB4"/>
    <w:rsid w:val="00283687"/>
    <w:rsid w:val="002838EC"/>
    <w:rsid w:val="00283B0B"/>
    <w:rsid w:val="00284314"/>
    <w:rsid w:val="002849A6"/>
    <w:rsid w:val="00284B8D"/>
    <w:rsid w:val="002852B1"/>
    <w:rsid w:val="0028567F"/>
    <w:rsid w:val="002858B6"/>
    <w:rsid w:val="002861B6"/>
    <w:rsid w:val="002862E3"/>
    <w:rsid w:val="00286372"/>
    <w:rsid w:val="002864E7"/>
    <w:rsid w:val="00286FF1"/>
    <w:rsid w:val="0028709F"/>
    <w:rsid w:val="00287E12"/>
    <w:rsid w:val="00290B53"/>
    <w:rsid w:val="002910B7"/>
    <w:rsid w:val="00291974"/>
    <w:rsid w:val="00291BD5"/>
    <w:rsid w:val="00292228"/>
    <w:rsid w:val="002923BA"/>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C16"/>
    <w:rsid w:val="002A1EC9"/>
    <w:rsid w:val="002A21CE"/>
    <w:rsid w:val="002A27EF"/>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1DC"/>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B9"/>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D73"/>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ED3"/>
    <w:rsid w:val="002F1FF7"/>
    <w:rsid w:val="002F2E9F"/>
    <w:rsid w:val="002F3580"/>
    <w:rsid w:val="002F36DB"/>
    <w:rsid w:val="002F3B1C"/>
    <w:rsid w:val="002F401A"/>
    <w:rsid w:val="002F404B"/>
    <w:rsid w:val="002F407B"/>
    <w:rsid w:val="002F410B"/>
    <w:rsid w:val="002F4672"/>
    <w:rsid w:val="002F50FF"/>
    <w:rsid w:val="002F511D"/>
    <w:rsid w:val="002F56C8"/>
    <w:rsid w:val="002F5742"/>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A7"/>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E1E"/>
    <w:rsid w:val="00313F3A"/>
    <w:rsid w:val="00314190"/>
    <w:rsid w:val="003147FC"/>
    <w:rsid w:val="003159E8"/>
    <w:rsid w:val="00315BF6"/>
    <w:rsid w:val="00315C3C"/>
    <w:rsid w:val="00315CC9"/>
    <w:rsid w:val="003164F3"/>
    <w:rsid w:val="003166B1"/>
    <w:rsid w:val="00316915"/>
    <w:rsid w:val="00316922"/>
    <w:rsid w:val="00317046"/>
    <w:rsid w:val="0031755F"/>
    <w:rsid w:val="00317EC4"/>
    <w:rsid w:val="003201C8"/>
    <w:rsid w:val="00320334"/>
    <w:rsid w:val="003203ED"/>
    <w:rsid w:val="00320509"/>
    <w:rsid w:val="003205D3"/>
    <w:rsid w:val="00320AD4"/>
    <w:rsid w:val="003216B3"/>
    <w:rsid w:val="003217C9"/>
    <w:rsid w:val="00321C7C"/>
    <w:rsid w:val="00321F56"/>
    <w:rsid w:val="003222BF"/>
    <w:rsid w:val="003222CF"/>
    <w:rsid w:val="00322623"/>
    <w:rsid w:val="00322BF4"/>
    <w:rsid w:val="00323284"/>
    <w:rsid w:val="0032357F"/>
    <w:rsid w:val="003236B2"/>
    <w:rsid w:val="00323BD5"/>
    <w:rsid w:val="00323F92"/>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F8"/>
    <w:rsid w:val="00332E42"/>
    <w:rsid w:val="0033346D"/>
    <w:rsid w:val="00333898"/>
    <w:rsid w:val="00333913"/>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6CD"/>
    <w:rsid w:val="00344796"/>
    <w:rsid w:val="003449B6"/>
    <w:rsid w:val="003449CD"/>
    <w:rsid w:val="00345907"/>
    <w:rsid w:val="003459FB"/>
    <w:rsid w:val="00345B0F"/>
    <w:rsid w:val="0034686B"/>
    <w:rsid w:val="00346A4F"/>
    <w:rsid w:val="00346CDD"/>
    <w:rsid w:val="00347010"/>
    <w:rsid w:val="003470B3"/>
    <w:rsid w:val="00347937"/>
    <w:rsid w:val="00347BD3"/>
    <w:rsid w:val="00350EBD"/>
    <w:rsid w:val="00351C66"/>
    <w:rsid w:val="003522D5"/>
    <w:rsid w:val="003523BD"/>
    <w:rsid w:val="003525BC"/>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807"/>
    <w:rsid w:val="00357C5F"/>
    <w:rsid w:val="00357CA8"/>
    <w:rsid w:val="00357E61"/>
    <w:rsid w:val="00357FA7"/>
    <w:rsid w:val="00360289"/>
    <w:rsid w:val="003606E4"/>
    <w:rsid w:val="00360A7C"/>
    <w:rsid w:val="00360D1E"/>
    <w:rsid w:val="003614DE"/>
    <w:rsid w:val="00361CA0"/>
    <w:rsid w:val="00361CE7"/>
    <w:rsid w:val="0036253A"/>
    <w:rsid w:val="003628FB"/>
    <w:rsid w:val="00362B68"/>
    <w:rsid w:val="00362BCA"/>
    <w:rsid w:val="00362D2E"/>
    <w:rsid w:val="00362F8D"/>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6DF8"/>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7E6"/>
    <w:rsid w:val="00392C69"/>
    <w:rsid w:val="0039322B"/>
    <w:rsid w:val="00393483"/>
    <w:rsid w:val="00393651"/>
    <w:rsid w:val="0039370B"/>
    <w:rsid w:val="0039382B"/>
    <w:rsid w:val="00393A63"/>
    <w:rsid w:val="00393B08"/>
    <w:rsid w:val="00394122"/>
    <w:rsid w:val="00394392"/>
    <w:rsid w:val="00394662"/>
    <w:rsid w:val="00394EB4"/>
    <w:rsid w:val="00395995"/>
    <w:rsid w:val="003959A0"/>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AA0"/>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92"/>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435"/>
    <w:rsid w:val="003C5679"/>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40E2"/>
    <w:rsid w:val="003D4731"/>
    <w:rsid w:val="003D4733"/>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6B2"/>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BFF"/>
    <w:rsid w:val="0044209C"/>
    <w:rsid w:val="00442872"/>
    <w:rsid w:val="00442CA8"/>
    <w:rsid w:val="00442F01"/>
    <w:rsid w:val="004437F7"/>
    <w:rsid w:val="00443B96"/>
    <w:rsid w:val="00443C01"/>
    <w:rsid w:val="00445370"/>
    <w:rsid w:val="00445377"/>
    <w:rsid w:val="00445761"/>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755"/>
    <w:rsid w:val="00455CF9"/>
    <w:rsid w:val="00455DE7"/>
    <w:rsid w:val="00455DE8"/>
    <w:rsid w:val="00455EFC"/>
    <w:rsid w:val="0045622E"/>
    <w:rsid w:val="00456661"/>
    <w:rsid w:val="00456AF7"/>
    <w:rsid w:val="00456D91"/>
    <w:rsid w:val="004570A0"/>
    <w:rsid w:val="0045718A"/>
    <w:rsid w:val="0045743B"/>
    <w:rsid w:val="00457797"/>
    <w:rsid w:val="0045785F"/>
    <w:rsid w:val="00457EF3"/>
    <w:rsid w:val="00460085"/>
    <w:rsid w:val="00460294"/>
    <w:rsid w:val="004606FA"/>
    <w:rsid w:val="00460C75"/>
    <w:rsid w:val="00461076"/>
    <w:rsid w:val="00461898"/>
    <w:rsid w:val="004619FE"/>
    <w:rsid w:val="00461E52"/>
    <w:rsid w:val="0046211B"/>
    <w:rsid w:val="004621DE"/>
    <w:rsid w:val="00462295"/>
    <w:rsid w:val="00462B6B"/>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0CE"/>
    <w:rsid w:val="004B6292"/>
    <w:rsid w:val="004B67A4"/>
    <w:rsid w:val="004B6A01"/>
    <w:rsid w:val="004B6C4C"/>
    <w:rsid w:val="004B7416"/>
    <w:rsid w:val="004B7D52"/>
    <w:rsid w:val="004C03A6"/>
    <w:rsid w:val="004C0723"/>
    <w:rsid w:val="004C078A"/>
    <w:rsid w:val="004C13CF"/>
    <w:rsid w:val="004C13E5"/>
    <w:rsid w:val="004C1403"/>
    <w:rsid w:val="004C154E"/>
    <w:rsid w:val="004C1789"/>
    <w:rsid w:val="004C22EC"/>
    <w:rsid w:val="004C231C"/>
    <w:rsid w:val="004C241A"/>
    <w:rsid w:val="004C2C50"/>
    <w:rsid w:val="004C2CAA"/>
    <w:rsid w:val="004C3002"/>
    <w:rsid w:val="004C3102"/>
    <w:rsid w:val="004C340C"/>
    <w:rsid w:val="004C373E"/>
    <w:rsid w:val="004C37F2"/>
    <w:rsid w:val="004C438E"/>
    <w:rsid w:val="004C4A0E"/>
    <w:rsid w:val="004C4D6D"/>
    <w:rsid w:val="004C4E1A"/>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DB3"/>
    <w:rsid w:val="004D5E45"/>
    <w:rsid w:val="004D6383"/>
    <w:rsid w:val="004D6402"/>
    <w:rsid w:val="004D6AB9"/>
    <w:rsid w:val="004D756D"/>
    <w:rsid w:val="004D7846"/>
    <w:rsid w:val="004E00E8"/>
    <w:rsid w:val="004E0C44"/>
    <w:rsid w:val="004E16C7"/>
    <w:rsid w:val="004E178F"/>
    <w:rsid w:val="004E18E3"/>
    <w:rsid w:val="004E1D79"/>
    <w:rsid w:val="004E2250"/>
    <w:rsid w:val="004E237D"/>
    <w:rsid w:val="004E2FA7"/>
    <w:rsid w:val="004E3063"/>
    <w:rsid w:val="004E31C0"/>
    <w:rsid w:val="004E3D66"/>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610"/>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C30"/>
    <w:rsid w:val="00517FA9"/>
    <w:rsid w:val="005202FC"/>
    <w:rsid w:val="00520DED"/>
    <w:rsid w:val="00520FB3"/>
    <w:rsid w:val="00521210"/>
    <w:rsid w:val="0052136D"/>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45C"/>
    <w:rsid w:val="00540C9F"/>
    <w:rsid w:val="0054118A"/>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469"/>
    <w:rsid w:val="00552862"/>
    <w:rsid w:val="005533E9"/>
    <w:rsid w:val="005537F3"/>
    <w:rsid w:val="005538B7"/>
    <w:rsid w:val="00553CE2"/>
    <w:rsid w:val="00553D1F"/>
    <w:rsid w:val="00553F9E"/>
    <w:rsid w:val="005542F7"/>
    <w:rsid w:val="005546F9"/>
    <w:rsid w:val="005547C8"/>
    <w:rsid w:val="005549CE"/>
    <w:rsid w:val="00555279"/>
    <w:rsid w:val="00555888"/>
    <w:rsid w:val="005558FD"/>
    <w:rsid w:val="00555A54"/>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F0"/>
    <w:rsid w:val="0057076B"/>
    <w:rsid w:val="00570940"/>
    <w:rsid w:val="005713B5"/>
    <w:rsid w:val="00571558"/>
    <w:rsid w:val="00571D90"/>
    <w:rsid w:val="00571E61"/>
    <w:rsid w:val="005724F4"/>
    <w:rsid w:val="005725D1"/>
    <w:rsid w:val="00572C37"/>
    <w:rsid w:val="00572D1B"/>
    <w:rsid w:val="005735A0"/>
    <w:rsid w:val="00573777"/>
    <w:rsid w:val="005739B2"/>
    <w:rsid w:val="00573AE1"/>
    <w:rsid w:val="00573BDC"/>
    <w:rsid w:val="00573D5A"/>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1045"/>
    <w:rsid w:val="00581EE8"/>
    <w:rsid w:val="00581F70"/>
    <w:rsid w:val="0058232C"/>
    <w:rsid w:val="005826A6"/>
    <w:rsid w:val="00582C46"/>
    <w:rsid w:val="00582DC0"/>
    <w:rsid w:val="00582E29"/>
    <w:rsid w:val="00584321"/>
    <w:rsid w:val="005849A1"/>
    <w:rsid w:val="00584D55"/>
    <w:rsid w:val="00584E54"/>
    <w:rsid w:val="005851B6"/>
    <w:rsid w:val="00585F0E"/>
    <w:rsid w:val="0058604A"/>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917"/>
    <w:rsid w:val="00596AF4"/>
    <w:rsid w:val="00596DD7"/>
    <w:rsid w:val="0059729A"/>
    <w:rsid w:val="0059738D"/>
    <w:rsid w:val="00597B10"/>
    <w:rsid w:val="005A03A9"/>
    <w:rsid w:val="005A03EB"/>
    <w:rsid w:val="005A0A70"/>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B09"/>
    <w:rsid w:val="005B7387"/>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0FA9"/>
    <w:rsid w:val="005F10FA"/>
    <w:rsid w:val="005F163D"/>
    <w:rsid w:val="005F2141"/>
    <w:rsid w:val="005F2B9B"/>
    <w:rsid w:val="005F2FD8"/>
    <w:rsid w:val="005F3081"/>
    <w:rsid w:val="005F329D"/>
    <w:rsid w:val="005F3505"/>
    <w:rsid w:val="005F352C"/>
    <w:rsid w:val="005F354E"/>
    <w:rsid w:val="005F3907"/>
    <w:rsid w:val="005F45A0"/>
    <w:rsid w:val="005F54AF"/>
    <w:rsid w:val="005F5631"/>
    <w:rsid w:val="005F5E33"/>
    <w:rsid w:val="005F6685"/>
    <w:rsid w:val="005F7589"/>
    <w:rsid w:val="005F75FC"/>
    <w:rsid w:val="005F796A"/>
    <w:rsid w:val="005F7CE3"/>
    <w:rsid w:val="00600734"/>
    <w:rsid w:val="006012EE"/>
    <w:rsid w:val="00601694"/>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A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AAE"/>
    <w:rsid w:val="00645E3F"/>
    <w:rsid w:val="006464CF"/>
    <w:rsid w:val="006467D3"/>
    <w:rsid w:val="00646E71"/>
    <w:rsid w:val="00646EF2"/>
    <w:rsid w:val="006472D4"/>
    <w:rsid w:val="00647AE2"/>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CB"/>
    <w:rsid w:val="00667B92"/>
    <w:rsid w:val="0067015D"/>
    <w:rsid w:val="006702B2"/>
    <w:rsid w:val="00670BEA"/>
    <w:rsid w:val="0067132F"/>
    <w:rsid w:val="006719F5"/>
    <w:rsid w:val="00671A54"/>
    <w:rsid w:val="00671E18"/>
    <w:rsid w:val="00673134"/>
    <w:rsid w:val="006732FE"/>
    <w:rsid w:val="00673686"/>
    <w:rsid w:val="00673AF3"/>
    <w:rsid w:val="00674493"/>
    <w:rsid w:val="00674E53"/>
    <w:rsid w:val="00674FCB"/>
    <w:rsid w:val="00675267"/>
    <w:rsid w:val="00675284"/>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BC9"/>
    <w:rsid w:val="00693012"/>
    <w:rsid w:val="006930FC"/>
    <w:rsid w:val="00693258"/>
    <w:rsid w:val="006937BF"/>
    <w:rsid w:val="006937F0"/>
    <w:rsid w:val="00693805"/>
    <w:rsid w:val="00693CC5"/>
    <w:rsid w:val="00693FB7"/>
    <w:rsid w:val="00693FD5"/>
    <w:rsid w:val="006940EF"/>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47A"/>
    <w:rsid w:val="006A3697"/>
    <w:rsid w:val="006A3871"/>
    <w:rsid w:val="006A4016"/>
    <w:rsid w:val="006A4241"/>
    <w:rsid w:val="006A4455"/>
    <w:rsid w:val="006A4611"/>
    <w:rsid w:val="006A4BA8"/>
    <w:rsid w:val="006A4C52"/>
    <w:rsid w:val="006A56CB"/>
    <w:rsid w:val="006A58A2"/>
    <w:rsid w:val="006A6C51"/>
    <w:rsid w:val="006A73E6"/>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415"/>
    <w:rsid w:val="006B375E"/>
    <w:rsid w:val="006B4110"/>
    <w:rsid w:val="006B46CC"/>
    <w:rsid w:val="006B47B8"/>
    <w:rsid w:val="006B4CA8"/>
    <w:rsid w:val="006B4F81"/>
    <w:rsid w:val="006B5040"/>
    <w:rsid w:val="006B5501"/>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8BE"/>
    <w:rsid w:val="006E2084"/>
    <w:rsid w:val="006E31D9"/>
    <w:rsid w:val="006E32C6"/>
    <w:rsid w:val="006E333A"/>
    <w:rsid w:val="006E34AA"/>
    <w:rsid w:val="006E3606"/>
    <w:rsid w:val="006E3628"/>
    <w:rsid w:val="006E37FF"/>
    <w:rsid w:val="006E3A6C"/>
    <w:rsid w:val="006E4128"/>
    <w:rsid w:val="006E566E"/>
    <w:rsid w:val="006E5D2D"/>
    <w:rsid w:val="006E5E1F"/>
    <w:rsid w:val="006E5FAB"/>
    <w:rsid w:val="006E61B0"/>
    <w:rsid w:val="006E65DD"/>
    <w:rsid w:val="006E6E44"/>
    <w:rsid w:val="006E6E90"/>
    <w:rsid w:val="006E707C"/>
    <w:rsid w:val="006E76A4"/>
    <w:rsid w:val="006E783F"/>
    <w:rsid w:val="006E7BC8"/>
    <w:rsid w:val="006F014E"/>
    <w:rsid w:val="006F0805"/>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4828"/>
    <w:rsid w:val="00704CAC"/>
    <w:rsid w:val="00704EE9"/>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E4B"/>
    <w:rsid w:val="00713429"/>
    <w:rsid w:val="00713667"/>
    <w:rsid w:val="007138F5"/>
    <w:rsid w:val="00713D4E"/>
    <w:rsid w:val="00713FB3"/>
    <w:rsid w:val="00714349"/>
    <w:rsid w:val="0071511D"/>
    <w:rsid w:val="0071543A"/>
    <w:rsid w:val="0071585C"/>
    <w:rsid w:val="00715910"/>
    <w:rsid w:val="00715F59"/>
    <w:rsid w:val="007165AA"/>
    <w:rsid w:val="007166A8"/>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A26"/>
    <w:rsid w:val="00730C47"/>
    <w:rsid w:val="00730C68"/>
    <w:rsid w:val="00731C3D"/>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B43"/>
    <w:rsid w:val="00736CED"/>
    <w:rsid w:val="00736F48"/>
    <w:rsid w:val="00737BDC"/>
    <w:rsid w:val="00737DBE"/>
    <w:rsid w:val="0074035B"/>
    <w:rsid w:val="00740975"/>
    <w:rsid w:val="00740B86"/>
    <w:rsid w:val="00740C8D"/>
    <w:rsid w:val="007414D1"/>
    <w:rsid w:val="007415E8"/>
    <w:rsid w:val="007416E6"/>
    <w:rsid w:val="0074188F"/>
    <w:rsid w:val="007419E9"/>
    <w:rsid w:val="00741E41"/>
    <w:rsid w:val="00742269"/>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768"/>
    <w:rsid w:val="00747C09"/>
    <w:rsid w:val="00747D31"/>
    <w:rsid w:val="00750505"/>
    <w:rsid w:val="00750A5D"/>
    <w:rsid w:val="00750BFB"/>
    <w:rsid w:val="00752042"/>
    <w:rsid w:val="007520B2"/>
    <w:rsid w:val="0075287F"/>
    <w:rsid w:val="00752A9C"/>
    <w:rsid w:val="00752C41"/>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470"/>
    <w:rsid w:val="00762596"/>
    <w:rsid w:val="007628C9"/>
    <w:rsid w:val="00762A09"/>
    <w:rsid w:val="00762B2E"/>
    <w:rsid w:val="00763783"/>
    <w:rsid w:val="007637D3"/>
    <w:rsid w:val="00763830"/>
    <w:rsid w:val="00763CFF"/>
    <w:rsid w:val="00763FCB"/>
    <w:rsid w:val="00764294"/>
    <w:rsid w:val="007643B2"/>
    <w:rsid w:val="0076496B"/>
    <w:rsid w:val="00764AEA"/>
    <w:rsid w:val="00764BA2"/>
    <w:rsid w:val="00764BF7"/>
    <w:rsid w:val="00765B1C"/>
    <w:rsid w:val="00765C2C"/>
    <w:rsid w:val="00765D5D"/>
    <w:rsid w:val="00765EDE"/>
    <w:rsid w:val="007665FA"/>
    <w:rsid w:val="00766619"/>
    <w:rsid w:val="00766A24"/>
    <w:rsid w:val="00766A31"/>
    <w:rsid w:val="00766EE7"/>
    <w:rsid w:val="007671B1"/>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1DEC"/>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0CE"/>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27F"/>
    <w:rsid w:val="00784492"/>
    <w:rsid w:val="007845FC"/>
    <w:rsid w:val="0078470A"/>
    <w:rsid w:val="007849C2"/>
    <w:rsid w:val="00784BFE"/>
    <w:rsid w:val="00784F48"/>
    <w:rsid w:val="00785439"/>
    <w:rsid w:val="007855C3"/>
    <w:rsid w:val="00785693"/>
    <w:rsid w:val="00785CFA"/>
    <w:rsid w:val="00786358"/>
    <w:rsid w:val="00786A49"/>
    <w:rsid w:val="00786B15"/>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87"/>
    <w:rsid w:val="00793BFB"/>
    <w:rsid w:val="00793D78"/>
    <w:rsid w:val="00794738"/>
    <w:rsid w:val="00794C90"/>
    <w:rsid w:val="00795276"/>
    <w:rsid w:val="00795652"/>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74B"/>
    <w:rsid w:val="007A4898"/>
    <w:rsid w:val="007A49CD"/>
    <w:rsid w:val="007A4A99"/>
    <w:rsid w:val="007A4B14"/>
    <w:rsid w:val="007A4B67"/>
    <w:rsid w:val="007A4BBA"/>
    <w:rsid w:val="007A4FD2"/>
    <w:rsid w:val="007A51BB"/>
    <w:rsid w:val="007A61D1"/>
    <w:rsid w:val="007A6688"/>
    <w:rsid w:val="007A74A5"/>
    <w:rsid w:val="007A7996"/>
    <w:rsid w:val="007A7A28"/>
    <w:rsid w:val="007A7AC0"/>
    <w:rsid w:val="007B08AD"/>
    <w:rsid w:val="007B11D2"/>
    <w:rsid w:val="007B1657"/>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64E"/>
    <w:rsid w:val="007B4968"/>
    <w:rsid w:val="007B49AB"/>
    <w:rsid w:val="007B4AD5"/>
    <w:rsid w:val="007B5837"/>
    <w:rsid w:val="007B623C"/>
    <w:rsid w:val="007B6291"/>
    <w:rsid w:val="007B64F6"/>
    <w:rsid w:val="007B6947"/>
    <w:rsid w:val="007B6DC0"/>
    <w:rsid w:val="007B6E33"/>
    <w:rsid w:val="007B6FEB"/>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6EF"/>
    <w:rsid w:val="007C4A9E"/>
    <w:rsid w:val="007C4E76"/>
    <w:rsid w:val="007C527C"/>
    <w:rsid w:val="007C58AE"/>
    <w:rsid w:val="007C6503"/>
    <w:rsid w:val="007C6620"/>
    <w:rsid w:val="007C6A72"/>
    <w:rsid w:val="007C6C8F"/>
    <w:rsid w:val="007C7435"/>
    <w:rsid w:val="007C748F"/>
    <w:rsid w:val="007C74CB"/>
    <w:rsid w:val="007C753C"/>
    <w:rsid w:val="007C7ACE"/>
    <w:rsid w:val="007C7D21"/>
    <w:rsid w:val="007C7DB8"/>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6EEB"/>
    <w:rsid w:val="007D7483"/>
    <w:rsid w:val="007D79C3"/>
    <w:rsid w:val="007D7E0B"/>
    <w:rsid w:val="007E0371"/>
    <w:rsid w:val="007E085C"/>
    <w:rsid w:val="007E0AA8"/>
    <w:rsid w:val="007E12C5"/>
    <w:rsid w:val="007E1401"/>
    <w:rsid w:val="007E1565"/>
    <w:rsid w:val="007E1D94"/>
    <w:rsid w:val="007E2017"/>
    <w:rsid w:val="007E2318"/>
    <w:rsid w:val="007E2444"/>
    <w:rsid w:val="007E2B77"/>
    <w:rsid w:val="007E2C0C"/>
    <w:rsid w:val="007E417C"/>
    <w:rsid w:val="007E41F6"/>
    <w:rsid w:val="007E4264"/>
    <w:rsid w:val="007E432E"/>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8000BC"/>
    <w:rsid w:val="0080031B"/>
    <w:rsid w:val="00800362"/>
    <w:rsid w:val="00800D3A"/>
    <w:rsid w:val="00800D3D"/>
    <w:rsid w:val="00801073"/>
    <w:rsid w:val="00801549"/>
    <w:rsid w:val="00801588"/>
    <w:rsid w:val="00802752"/>
    <w:rsid w:val="00802E38"/>
    <w:rsid w:val="008035D6"/>
    <w:rsid w:val="008035FB"/>
    <w:rsid w:val="00803752"/>
    <w:rsid w:val="00803A78"/>
    <w:rsid w:val="00803DD5"/>
    <w:rsid w:val="00804077"/>
    <w:rsid w:val="008040D6"/>
    <w:rsid w:val="008040FA"/>
    <w:rsid w:val="008044A9"/>
    <w:rsid w:val="00804B1F"/>
    <w:rsid w:val="0080540E"/>
    <w:rsid w:val="008054CE"/>
    <w:rsid w:val="00805938"/>
    <w:rsid w:val="00805DD7"/>
    <w:rsid w:val="00805E5B"/>
    <w:rsid w:val="00805FAF"/>
    <w:rsid w:val="0080608A"/>
    <w:rsid w:val="00806968"/>
    <w:rsid w:val="00806C16"/>
    <w:rsid w:val="00806E19"/>
    <w:rsid w:val="008073B9"/>
    <w:rsid w:val="00807486"/>
    <w:rsid w:val="00810327"/>
    <w:rsid w:val="008106F9"/>
    <w:rsid w:val="00810917"/>
    <w:rsid w:val="00810AB8"/>
    <w:rsid w:val="00810DCF"/>
    <w:rsid w:val="00811241"/>
    <w:rsid w:val="008113A5"/>
    <w:rsid w:val="008114D0"/>
    <w:rsid w:val="008118EB"/>
    <w:rsid w:val="0081240B"/>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5D0A"/>
    <w:rsid w:val="008361FB"/>
    <w:rsid w:val="00837D6C"/>
    <w:rsid w:val="008403F2"/>
    <w:rsid w:val="00840482"/>
    <w:rsid w:val="00840EB5"/>
    <w:rsid w:val="00840F7F"/>
    <w:rsid w:val="00841595"/>
    <w:rsid w:val="00841644"/>
    <w:rsid w:val="008418A6"/>
    <w:rsid w:val="00841B02"/>
    <w:rsid w:val="00841F09"/>
    <w:rsid w:val="00841F24"/>
    <w:rsid w:val="00841FAA"/>
    <w:rsid w:val="008420B1"/>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43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290"/>
    <w:rsid w:val="008703C1"/>
    <w:rsid w:val="00870653"/>
    <w:rsid w:val="00870B9D"/>
    <w:rsid w:val="00871587"/>
    <w:rsid w:val="00871727"/>
    <w:rsid w:val="00871981"/>
    <w:rsid w:val="00871E63"/>
    <w:rsid w:val="00872668"/>
    <w:rsid w:val="00872F95"/>
    <w:rsid w:val="008734CB"/>
    <w:rsid w:val="008735B4"/>
    <w:rsid w:val="008737B0"/>
    <w:rsid w:val="00874182"/>
    <w:rsid w:val="00874327"/>
    <w:rsid w:val="0087457D"/>
    <w:rsid w:val="008748BD"/>
    <w:rsid w:val="00874D4C"/>
    <w:rsid w:val="00875182"/>
    <w:rsid w:val="008753A7"/>
    <w:rsid w:val="00876149"/>
    <w:rsid w:val="00876CE3"/>
    <w:rsid w:val="008772E8"/>
    <w:rsid w:val="008774F5"/>
    <w:rsid w:val="00877CB8"/>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995"/>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A03A2"/>
    <w:rsid w:val="008A0905"/>
    <w:rsid w:val="008A0C0C"/>
    <w:rsid w:val="008A0D90"/>
    <w:rsid w:val="008A0FE0"/>
    <w:rsid w:val="008A1195"/>
    <w:rsid w:val="008A1BF3"/>
    <w:rsid w:val="008A1D1F"/>
    <w:rsid w:val="008A2113"/>
    <w:rsid w:val="008A23BE"/>
    <w:rsid w:val="008A2416"/>
    <w:rsid w:val="008A2D65"/>
    <w:rsid w:val="008A2F0A"/>
    <w:rsid w:val="008A30CC"/>
    <w:rsid w:val="008A36BF"/>
    <w:rsid w:val="008A36CA"/>
    <w:rsid w:val="008A57A5"/>
    <w:rsid w:val="008A5B32"/>
    <w:rsid w:val="008A60FD"/>
    <w:rsid w:val="008A64DD"/>
    <w:rsid w:val="008A69B3"/>
    <w:rsid w:val="008A69F2"/>
    <w:rsid w:val="008A6B18"/>
    <w:rsid w:val="008A6C96"/>
    <w:rsid w:val="008A6DD8"/>
    <w:rsid w:val="008A6F18"/>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0B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F0095"/>
    <w:rsid w:val="008F0A3B"/>
    <w:rsid w:val="008F0A6D"/>
    <w:rsid w:val="008F140D"/>
    <w:rsid w:val="008F1F47"/>
    <w:rsid w:val="008F2539"/>
    <w:rsid w:val="008F2B8C"/>
    <w:rsid w:val="008F2F94"/>
    <w:rsid w:val="008F32BD"/>
    <w:rsid w:val="008F3A7C"/>
    <w:rsid w:val="008F4F0E"/>
    <w:rsid w:val="008F539D"/>
    <w:rsid w:val="008F54EF"/>
    <w:rsid w:val="008F57B3"/>
    <w:rsid w:val="008F57BF"/>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0AE"/>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31"/>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837"/>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6AC"/>
    <w:rsid w:val="0093387C"/>
    <w:rsid w:val="00933CD0"/>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89A"/>
    <w:rsid w:val="00975980"/>
    <w:rsid w:val="00975E3B"/>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0C55"/>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9AA"/>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21E4"/>
    <w:rsid w:val="009B24B6"/>
    <w:rsid w:val="009B2731"/>
    <w:rsid w:val="009B3221"/>
    <w:rsid w:val="009B3F6A"/>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4CA"/>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C49"/>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765"/>
    <w:rsid w:val="009E083D"/>
    <w:rsid w:val="009E0A54"/>
    <w:rsid w:val="009E1940"/>
    <w:rsid w:val="009E1B5D"/>
    <w:rsid w:val="009E2185"/>
    <w:rsid w:val="009E23DC"/>
    <w:rsid w:val="009E24AA"/>
    <w:rsid w:val="009E24E0"/>
    <w:rsid w:val="009E2819"/>
    <w:rsid w:val="009E3672"/>
    <w:rsid w:val="009E41A2"/>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6898"/>
    <w:rsid w:val="009F7283"/>
    <w:rsid w:val="009F7E3A"/>
    <w:rsid w:val="00A00835"/>
    <w:rsid w:val="00A00BEE"/>
    <w:rsid w:val="00A00DF1"/>
    <w:rsid w:val="00A014EF"/>
    <w:rsid w:val="00A017E6"/>
    <w:rsid w:val="00A0186A"/>
    <w:rsid w:val="00A01977"/>
    <w:rsid w:val="00A01BFD"/>
    <w:rsid w:val="00A02400"/>
    <w:rsid w:val="00A028C9"/>
    <w:rsid w:val="00A035D9"/>
    <w:rsid w:val="00A0493B"/>
    <w:rsid w:val="00A04DC9"/>
    <w:rsid w:val="00A05F19"/>
    <w:rsid w:val="00A0681E"/>
    <w:rsid w:val="00A06BEB"/>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5222"/>
    <w:rsid w:val="00A153A2"/>
    <w:rsid w:val="00A1557E"/>
    <w:rsid w:val="00A15B02"/>
    <w:rsid w:val="00A15E0C"/>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69C"/>
    <w:rsid w:val="00A54792"/>
    <w:rsid w:val="00A54C0E"/>
    <w:rsid w:val="00A5541C"/>
    <w:rsid w:val="00A55A7A"/>
    <w:rsid w:val="00A56222"/>
    <w:rsid w:val="00A56D98"/>
    <w:rsid w:val="00A56F65"/>
    <w:rsid w:val="00A5703F"/>
    <w:rsid w:val="00A5720E"/>
    <w:rsid w:val="00A57323"/>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C03"/>
    <w:rsid w:val="00A6602E"/>
    <w:rsid w:val="00A66386"/>
    <w:rsid w:val="00A66A11"/>
    <w:rsid w:val="00A66AD4"/>
    <w:rsid w:val="00A66BC2"/>
    <w:rsid w:val="00A66C9A"/>
    <w:rsid w:val="00A66EC2"/>
    <w:rsid w:val="00A670D2"/>
    <w:rsid w:val="00A67A61"/>
    <w:rsid w:val="00A67FF5"/>
    <w:rsid w:val="00A70121"/>
    <w:rsid w:val="00A70616"/>
    <w:rsid w:val="00A70AFC"/>
    <w:rsid w:val="00A70BFA"/>
    <w:rsid w:val="00A71153"/>
    <w:rsid w:val="00A711FD"/>
    <w:rsid w:val="00A71798"/>
    <w:rsid w:val="00A71900"/>
    <w:rsid w:val="00A732D3"/>
    <w:rsid w:val="00A7341F"/>
    <w:rsid w:val="00A7390E"/>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160"/>
    <w:rsid w:val="00A7722F"/>
    <w:rsid w:val="00A77904"/>
    <w:rsid w:val="00A80585"/>
    <w:rsid w:val="00A8076B"/>
    <w:rsid w:val="00A80A70"/>
    <w:rsid w:val="00A80B41"/>
    <w:rsid w:val="00A81094"/>
    <w:rsid w:val="00A815F8"/>
    <w:rsid w:val="00A81A83"/>
    <w:rsid w:val="00A8217E"/>
    <w:rsid w:val="00A82D5B"/>
    <w:rsid w:val="00A836C8"/>
    <w:rsid w:val="00A83710"/>
    <w:rsid w:val="00A8390E"/>
    <w:rsid w:val="00A83DB1"/>
    <w:rsid w:val="00A83F82"/>
    <w:rsid w:val="00A840EA"/>
    <w:rsid w:val="00A842CB"/>
    <w:rsid w:val="00A84ADD"/>
    <w:rsid w:val="00A84B01"/>
    <w:rsid w:val="00A84BBF"/>
    <w:rsid w:val="00A853EC"/>
    <w:rsid w:val="00A85671"/>
    <w:rsid w:val="00A8579C"/>
    <w:rsid w:val="00A8593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21C"/>
    <w:rsid w:val="00AA243C"/>
    <w:rsid w:val="00AA3243"/>
    <w:rsid w:val="00AA3B08"/>
    <w:rsid w:val="00AA4F2F"/>
    <w:rsid w:val="00AA5190"/>
    <w:rsid w:val="00AA53C0"/>
    <w:rsid w:val="00AA5B96"/>
    <w:rsid w:val="00AA5E3F"/>
    <w:rsid w:val="00AA5FAC"/>
    <w:rsid w:val="00AA5FBE"/>
    <w:rsid w:val="00AA6E9D"/>
    <w:rsid w:val="00AA71B3"/>
    <w:rsid w:val="00AA7DF1"/>
    <w:rsid w:val="00AB08AF"/>
    <w:rsid w:val="00AB0EDF"/>
    <w:rsid w:val="00AB1185"/>
    <w:rsid w:val="00AB16E5"/>
    <w:rsid w:val="00AB1756"/>
    <w:rsid w:val="00AB17CD"/>
    <w:rsid w:val="00AB17DD"/>
    <w:rsid w:val="00AB1F32"/>
    <w:rsid w:val="00AB2625"/>
    <w:rsid w:val="00AB2B60"/>
    <w:rsid w:val="00AB2BAE"/>
    <w:rsid w:val="00AB2BD7"/>
    <w:rsid w:val="00AB3033"/>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9A2"/>
    <w:rsid w:val="00AC0AB6"/>
    <w:rsid w:val="00AC2691"/>
    <w:rsid w:val="00AC2A21"/>
    <w:rsid w:val="00AC2F9E"/>
    <w:rsid w:val="00AC3400"/>
    <w:rsid w:val="00AC35C6"/>
    <w:rsid w:val="00AC3636"/>
    <w:rsid w:val="00AC38E5"/>
    <w:rsid w:val="00AC39FF"/>
    <w:rsid w:val="00AC3A63"/>
    <w:rsid w:val="00AC3B6C"/>
    <w:rsid w:val="00AC3E48"/>
    <w:rsid w:val="00AC44DB"/>
    <w:rsid w:val="00AC4569"/>
    <w:rsid w:val="00AC48F8"/>
    <w:rsid w:val="00AC490B"/>
    <w:rsid w:val="00AC4AA1"/>
    <w:rsid w:val="00AC4E07"/>
    <w:rsid w:val="00AC51FF"/>
    <w:rsid w:val="00AC54FE"/>
    <w:rsid w:val="00AC58A0"/>
    <w:rsid w:val="00AC5F24"/>
    <w:rsid w:val="00AC61FB"/>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810"/>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494"/>
    <w:rsid w:val="00AF67A5"/>
    <w:rsid w:val="00AF6BA7"/>
    <w:rsid w:val="00AF6C95"/>
    <w:rsid w:val="00AF723A"/>
    <w:rsid w:val="00AF793A"/>
    <w:rsid w:val="00B0055C"/>
    <w:rsid w:val="00B00903"/>
    <w:rsid w:val="00B00DEE"/>
    <w:rsid w:val="00B00F14"/>
    <w:rsid w:val="00B01945"/>
    <w:rsid w:val="00B01FDF"/>
    <w:rsid w:val="00B020B6"/>
    <w:rsid w:val="00B020E4"/>
    <w:rsid w:val="00B022E3"/>
    <w:rsid w:val="00B026D3"/>
    <w:rsid w:val="00B0317F"/>
    <w:rsid w:val="00B03438"/>
    <w:rsid w:val="00B036E9"/>
    <w:rsid w:val="00B0468A"/>
    <w:rsid w:val="00B046DB"/>
    <w:rsid w:val="00B04803"/>
    <w:rsid w:val="00B04ABD"/>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DDD"/>
    <w:rsid w:val="00B16F42"/>
    <w:rsid w:val="00B205C0"/>
    <w:rsid w:val="00B206A8"/>
    <w:rsid w:val="00B21699"/>
    <w:rsid w:val="00B2175F"/>
    <w:rsid w:val="00B21A7F"/>
    <w:rsid w:val="00B21D74"/>
    <w:rsid w:val="00B21FFB"/>
    <w:rsid w:val="00B22379"/>
    <w:rsid w:val="00B223D2"/>
    <w:rsid w:val="00B2284A"/>
    <w:rsid w:val="00B22C9F"/>
    <w:rsid w:val="00B22E59"/>
    <w:rsid w:val="00B2332E"/>
    <w:rsid w:val="00B2352F"/>
    <w:rsid w:val="00B24969"/>
    <w:rsid w:val="00B2514F"/>
    <w:rsid w:val="00B260AA"/>
    <w:rsid w:val="00B2629D"/>
    <w:rsid w:val="00B265AA"/>
    <w:rsid w:val="00B2680A"/>
    <w:rsid w:val="00B2689E"/>
    <w:rsid w:val="00B27156"/>
    <w:rsid w:val="00B27382"/>
    <w:rsid w:val="00B27DAC"/>
    <w:rsid w:val="00B27EE5"/>
    <w:rsid w:val="00B3011B"/>
    <w:rsid w:val="00B30266"/>
    <w:rsid w:val="00B30CA4"/>
    <w:rsid w:val="00B313AD"/>
    <w:rsid w:val="00B318B8"/>
    <w:rsid w:val="00B326D3"/>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B7"/>
    <w:rsid w:val="00B42774"/>
    <w:rsid w:val="00B4280D"/>
    <w:rsid w:val="00B4289B"/>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3E82"/>
    <w:rsid w:val="00B54094"/>
    <w:rsid w:val="00B54593"/>
    <w:rsid w:val="00B54C97"/>
    <w:rsid w:val="00B54DDE"/>
    <w:rsid w:val="00B54E79"/>
    <w:rsid w:val="00B5545D"/>
    <w:rsid w:val="00B554DC"/>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6D6"/>
    <w:rsid w:val="00B7484E"/>
    <w:rsid w:val="00B753E9"/>
    <w:rsid w:val="00B756B6"/>
    <w:rsid w:val="00B75D62"/>
    <w:rsid w:val="00B7610C"/>
    <w:rsid w:val="00B76293"/>
    <w:rsid w:val="00B762FD"/>
    <w:rsid w:val="00B764CA"/>
    <w:rsid w:val="00B766A8"/>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73DB"/>
    <w:rsid w:val="00B874B7"/>
    <w:rsid w:val="00B8750E"/>
    <w:rsid w:val="00B878BF"/>
    <w:rsid w:val="00B87A8F"/>
    <w:rsid w:val="00B9044E"/>
    <w:rsid w:val="00B906C9"/>
    <w:rsid w:val="00B90976"/>
    <w:rsid w:val="00B90E5F"/>
    <w:rsid w:val="00B9107C"/>
    <w:rsid w:val="00B91445"/>
    <w:rsid w:val="00B91539"/>
    <w:rsid w:val="00B91978"/>
    <w:rsid w:val="00B91E86"/>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6EDB"/>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4C67"/>
    <w:rsid w:val="00BB4D5D"/>
    <w:rsid w:val="00BB5109"/>
    <w:rsid w:val="00BB5425"/>
    <w:rsid w:val="00BB58B7"/>
    <w:rsid w:val="00BB5AC9"/>
    <w:rsid w:val="00BB5D7B"/>
    <w:rsid w:val="00BB5FE4"/>
    <w:rsid w:val="00BB62CC"/>
    <w:rsid w:val="00BB6718"/>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6F3"/>
    <w:rsid w:val="00BC3972"/>
    <w:rsid w:val="00BC46EC"/>
    <w:rsid w:val="00BC4A55"/>
    <w:rsid w:val="00BC4AC0"/>
    <w:rsid w:val="00BC51D4"/>
    <w:rsid w:val="00BC521C"/>
    <w:rsid w:val="00BC5880"/>
    <w:rsid w:val="00BC59E7"/>
    <w:rsid w:val="00BC73A8"/>
    <w:rsid w:val="00BC7706"/>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B96"/>
    <w:rsid w:val="00BE4E28"/>
    <w:rsid w:val="00BE536B"/>
    <w:rsid w:val="00BE5A50"/>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5DB3"/>
    <w:rsid w:val="00C161F7"/>
    <w:rsid w:val="00C165B4"/>
    <w:rsid w:val="00C17244"/>
    <w:rsid w:val="00C1732F"/>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CE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996"/>
    <w:rsid w:val="00CA0F13"/>
    <w:rsid w:val="00CA10B9"/>
    <w:rsid w:val="00CA1482"/>
    <w:rsid w:val="00CA1646"/>
    <w:rsid w:val="00CA18C5"/>
    <w:rsid w:val="00CA1D86"/>
    <w:rsid w:val="00CA2003"/>
    <w:rsid w:val="00CA2310"/>
    <w:rsid w:val="00CA2833"/>
    <w:rsid w:val="00CA2F98"/>
    <w:rsid w:val="00CA31A4"/>
    <w:rsid w:val="00CA32CE"/>
    <w:rsid w:val="00CA3549"/>
    <w:rsid w:val="00CA4090"/>
    <w:rsid w:val="00CA44BB"/>
    <w:rsid w:val="00CA573C"/>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0EC"/>
    <w:rsid w:val="00CC11E4"/>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E71"/>
    <w:rsid w:val="00CD1F58"/>
    <w:rsid w:val="00CD20DE"/>
    <w:rsid w:val="00CD21FC"/>
    <w:rsid w:val="00CD2AC5"/>
    <w:rsid w:val="00CD37AE"/>
    <w:rsid w:val="00CD3809"/>
    <w:rsid w:val="00CD388E"/>
    <w:rsid w:val="00CD39D1"/>
    <w:rsid w:val="00CD3D51"/>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7D1"/>
    <w:rsid w:val="00D12E66"/>
    <w:rsid w:val="00D131E2"/>
    <w:rsid w:val="00D13238"/>
    <w:rsid w:val="00D13617"/>
    <w:rsid w:val="00D13729"/>
    <w:rsid w:val="00D13A1C"/>
    <w:rsid w:val="00D13F46"/>
    <w:rsid w:val="00D1519A"/>
    <w:rsid w:val="00D1535C"/>
    <w:rsid w:val="00D15456"/>
    <w:rsid w:val="00D1558B"/>
    <w:rsid w:val="00D15CD9"/>
    <w:rsid w:val="00D15CDD"/>
    <w:rsid w:val="00D15EE8"/>
    <w:rsid w:val="00D160C4"/>
    <w:rsid w:val="00D16132"/>
    <w:rsid w:val="00D163E2"/>
    <w:rsid w:val="00D16787"/>
    <w:rsid w:val="00D16F65"/>
    <w:rsid w:val="00D16FCE"/>
    <w:rsid w:val="00D17D2A"/>
    <w:rsid w:val="00D200AD"/>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F59"/>
    <w:rsid w:val="00D40465"/>
    <w:rsid w:val="00D40BEE"/>
    <w:rsid w:val="00D41208"/>
    <w:rsid w:val="00D412C8"/>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5C"/>
    <w:rsid w:val="00D50245"/>
    <w:rsid w:val="00D5058E"/>
    <w:rsid w:val="00D5082A"/>
    <w:rsid w:val="00D50C6A"/>
    <w:rsid w:val="00D50E84"/>
    <w:rsid w:val="00D50EE3"/>
    <w:rsid w:val="00D510A1"/>
    <w:rsid w:val="00D5133C"/>
    <w:rsid w:val="00D517E5"/>
    <w:rsid w:val="00D51D23"/>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515D"/>
    <w:rsid w:val="00D5531F"/>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EC"/>
    <w:rsid w:val="00D64F50"/>
    <w:rsid w:val="00D65058"/>
    <w:rsid w:val="00D652F6"/>
    <w:rsid w:val="00D653F7"/>
    <w:rsid w:val="00D65626"/>
    <w:rsid w:val="00D65B9A"/>
    <w:rsid w:val="00D65C1D"/>
    <w:rsid w:val="00D65DF8"/>
    <w:rsid w:val="00D65E34"/>
    <w:rsid w:val="00D65F3B"/>
    <w:rsid w:val="00D661BE"/>
    <w:rsid w:val="00D66810"/>
    <w:rsid w:val="00D669B8"/>
    <w:rsid w:val="00D67505"/>
    <w:rsid w:val="00D67FC9"/>
    <w:rsid w:val="00D702E1"/>
    <w:rsid w:val="00D70461"/>
    <w:rsid w:val="00D705BB"/>
    <w:rsid w:val="00D707B5"/>
    <w:rsid w:val="00D708F5"/>
    <w:rsid w:val="00D70EFF"/>
    <w:rsid w:val="00D71199"/>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4C7"/>
    <w:rsid w:val="00D80CC1"/>
    <w:rsid w:val="00D80DCE"/>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981"/>
    <w:rsid w:val="00D93454"/>
    <w:rsid w:val="00D937C3"/>
    <w:rsid w:val="00D93888"/>
    <w:rsid w:val="00D93940"/>
    <w:rsid w:val="00D93978"/>
    <w:rsid w:val="00D9399C"/>
    <w:rsid w:val="00D93DB2"/>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21"/>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8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6DE0"/>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ABF"/>
    <w:rsid w:val="00DD2AE9"/>
    <w:rsid w:val="00DD2DC7"/>
    <w:rsid w:val="00DD360F"/>
    <w:rsid w:val="00DD36F6"/>
    <w:rsid w:val="00DD430E"/>
    <w:rsid w:val="00DD4352"/>
    <w:rsid w:val="00DD436D"/>
    <w:rsid w:val="00DD4511"/>
    <w:rsid w:val="00DD4593"/>
    <w:rsid w:val="00DD4616"/>
    <w:rsid w:val="00DD49EE"/>
    <w:rsid w:val="00DD4D51"/>
    <w:rsid w:val="00DD53D6"/>
    <w:rsid w:val="00DD53FC"/>
    <w:rsid w:val="00DD59FD"/>
    <w:rsid w:val="00DD5CB5"/>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B28"/>
    <w:rsid w:val="00DE21BD"/>
    <w:rsid w:val="00DE2205"/>
    <w:rsid w:val="00DE2659"/>
    <w:rsid w:val="00DE27EB"/>
    <w:rsid w:val="00DE284B"/>
    <w:rsid w:val="00DE2948"/>
    <w:rsid w:val="00DE2BDB"/>
    <w:rsid w:val="00DE2FAD"/>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323"/>
    <w:rsid w:val="00DF139C"/>
    <w:rsid w:val="00DF1670"/>
    <w:rsid w:val="00DF1C48"/>
    <w:rsid w:val="00DF2521"/>
    <w:rsid w:val="00DF27B2"/>
    <w:rsid w:val="00DF2C56"/>
    <w:rsid w:val="00DF35E3"/>
    <w:rsid w:val="00DF3F28"/>
    <w:rsid w:val="00DF420F"/>
    <w:rsid w:val="00DF4267"/>
    <w:rsid w:val="00DF48B3"/>
    <w:rsid w:val="00DF4A59"/>
    <w:rsid w:val="00DF4B07"/>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F53"/>
    <w:rsid w:val="00E00321"/>
    <w:rsid w:val="00E003CC"/>
    <w:rsid w:val="00E00413"/>
    <w:rsid w:val="00E00427"/>
    <w:rsid w:val="00E00A76"/>
    <w:rsid w:val="00E01497"/>
    <w:rsid w:val="00E01665"/>
    <w:rsid w:val="00E01996"/>
    <w:rsid w:val="00E01A5D"/>
    <w:rsid w:val="00E01B97"/>
    <w:rsid w:val="00E01C48"/>
    <w:rsid w:val="00E01E45"/>
    <w:rsid w:val="00E023EF"/>
    <w:rsid w:val="00E02655"/>
    <w:rsid w:val="00E02A3D"/>
    <w:rsid w:val="00E02E04"/>
    <w:rsid w:val="00E030B2"/>
    <w:rsid w:val="00E033C7"/>
    <w:rsid w:val="00E034DB"/>
    <w:rsid w:val="00E03669"/>
    <w:rsid w:val="00E03897"/>
    <w:rsid w:val="00E04041"/>
    <w:rsid w:val="00E040E4"/>
    <w:rsid w:val="00E0545A"/>
    <w:rsid w:val="00E057D0"/>
    <w:rsid w:val="00E065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5D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624B"/>
    <w:rsid w:val="00E27003"/>
    <w:rsid w:val="00E2710A"/>
    <w:rsid w:val="00E273AF"/>
    <w:rsid w:val="00E275DE"/>
    <w:rsid w:val="00E27A02"/>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915"/>
    <w:rsid w:val="00E43941"/>
    <w:rsid w:val="00E43B0C"/>
    <w:rsid w:val="00E43BDA"/>
    <w:rsid w:val="00E43BF3"/>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0EC7"/>
    <w:rsid w:val="00E5106F"/>
    <w:rsid w:val="00E512C8"/>
    <w:rsid w:val="00E51343"/>
    <w:rsid w:val="00E516CC"/>
    <w:rsid w:val="00E51887"/>
    <w:rsid w:val="00E51C35"/>
    <w:rsid w:val="00E51CA6"/>
    <w:rsid w:val="00E51EA2"/>
    <w:rsid w:val="00E52CEA"/>
    <w:rsid w:val="00E52FA5"/>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3EF2"/>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233"/>
    <w:rsid w:val="00EA243D"/>
    <w:rsid w:val="00EA25C2"/>
    <w:rsid w:val="00EA2FF4"/>
    <w:rsid w:val="00EA35CA"/>
    <w:rsid w:val="00EA35FB"/>
    <w:rsid w:val="00EA4AA8"/>
    <w:rsid w:val="00EA4B08"/>
    <w:rsid w:val="00EA4E55"/>
    <w:rsid w:val="00EA4F13"/>
    <w:rsid w:val="00EA540D"/>
    <w:rsid w:val="00EA5517"/>
    <w:rsid w:val="00EA55C4"/>
    <w:rsid w:val="00EA5A82"/>
    <w:rsid w:val="00EA5BFE"/>
    <w:rsid w:val="00EA5EE4"/>
    <w:rsid w:val="00EA65AA"/>
    <w:rsid w:val="00EA66BE"/>
    <w:rsid w:val="00EA6780"/>
    <w:rsid w:val="00EA7F9F"/>
    <w:rsid w:val="00EB0421"/>
    <w:rsid w:val="00EB15FE"/>
    <w:rsid w:val="00EB18D8"/>
    <w:rsid w:val="00EB198A"/>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7B3E"/>
    <w:rsid w:val="00EB7F3E"/>
    <w:rsid w:val="00EC001B"/>
    <w:rsid w:val="00EC0124"/>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7F6"/>
    <w:rsid w:val="00EC58AA"/>
    <w:rsid w:val="00EC58AE"/>
    <w:rsid w:val="00EC5D28"/>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928"/>
    <w:rsid w:val="00ED4A24"/>
    <w:rsid w:val="00ED54B1"/>
    <w:rsid w:val="00ED5845"/>
    <w:rsid w:val="00ED5BBB"/>
    <w:rsid w:val="00ED623D"/>
    <w:rsid w:val="00ED6A40"/>
    <w:rsid w:val="00ED732A"/>
    <w:rsid w:val="00ED78B2"/>
    <w:rsid w:val="00ED78D3"/>
    <w:rsid w:val="00ED7BF7"/>
    <w:rsid w:val="00ED7F05"/>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D2"/>
    <w:rsid w:val="00EF4D8F"/>
    <w:rsid w:val="00EF50BB"/>
    <w:rsid w:val="00EF6AD7"/>
    <w:rsid w:val="00EF6E98"/>
    <w:rsid w:val="00EF7221"/>
    <w:rsid w:val="00EF76C0"/>
    <w:rsid w:val="00EF77B3"/>
    <w:rsid w:val="00EF795F"/>
    <w:rsid w:val="00EF7A5C"/>
    <w:rsid w:val="00F0008F"/>
    <w:rsid w:val="00F00162"/>
    <w:rsid w:val="00F00223"/>
    <w:rsid w:val="00F00288"/>
    <w:rsid w:val="00F00A05"/>
    <w:rsid w:val="00F00EBC"/>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4A44"/>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0D6C"/>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1A"/>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6EA1"/>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B84"/>
    <w:rsid w:val="00F45FA0"/>
    <w:rsid w:val="00F47226"/>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C27"/>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D12"/>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5FFA"/>
    <w:rsid w:val="00F761E7"/>
    <w:rsid w:val="00F76339"/>
    <w:rsid w:val="00F766F9"/>
    <w:rsid w:val="00F76B7F"/>
    <w:rsid w:val="00F77122"/>
    <w:rsid w:val="00F772E7"/>
    <w:rsid w:val="00F77731"/>
    <w:rsid w:val="00F77763"/>
    <w:rsid w:val="00F77F12"/>
    <w:rsid w:val="00F8003F"/>
    <w:rsid w:val="00F8008A"/>
    <w:rsid w:val="00F809B5"/>
    <w:rsid w:val="00F80FF3"/>
    <w:rsid w:val="00F812F3"/>
    <w:rsid w:val="00F8139B"/>
    <w:rsid w:val="00F81407"/>
    <w:rsid w:val="00F816D7"/>
    <w:rsid w:val="00F81D57"/>
    <w:rsid w:val="00F822A8"/>
    <w:rsid w:val="00F829BA"/>
    <w:rsid w:val="00F82A1F"/>
    <w:rsid w:val="00F82C26"/>
    <w:rsid w:val="00F8495A"/>
    <w:rsid w:val="00F8507C"/>
    <w:rsid w:val="00F8514F"/>
    <w:rsid w:val="00F856D7"/>
    <w:rsid w:val="00F85A2B"/>
    <w:rsid w:val="00F85AE7"/>
    <w:rsid w:val="00F85DAA"/>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8B"/>
    <w:rsid w:val="00F939B1"/>
    <w:rsid w:val="00F93EBB"/>
    <w:rsid w:val="00F93EDC"/>
    <w:rsid w:val="00F94134"/>
    <w:rsid w:val="00F9453E"/>
    <w:rsid w:val="00F94552"/>
    <w:rsid w:val="00F94922"/>
    <w:rsid w:val="00F94C80"/>
    <w:rsid w:val="00F952F2"/>
    <w:rsid w:val="00F95335"/>
    <w:rsid w:val="00F95924"/>
    <w:rsid w:val="00F95F70"/>
    <w:rsid w:val="00F96673"/>
    <w:rsid w:val="00F967D3"/>
    <w:rsid w:val="00F96A0C"/>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903"/>
    <w:rsid w:val="00FA51C0"/>
    <w:rsid w:val="00FA5712"/>
    <w:rsid w:val="00FA5C20"/>
    <w:rsid w:val="00FA5D33"/>
    <w:rsid w:val="00FA5F88"/>
    <w:rsid w:val="00FA606F"/>
    <w:rsid w:val="00FA625D"/>
    <w:rsid w:val="00FA6273"/>
    <w:rsid w:val="00FA6B41"/>
    <w:rsid w:val="00FA6EA1"/>
    <w:rsid w:val="00FA6F07"/>
    <w:rsid w:val="00FA7207"/>
    <w:rsid w:val="00FA770F"/>
    <w:rsid w:val="00FA7B00"/>
    <w:rsid w:val="00FA7B9A"/>
    <w:rsid w:val="00FB0036"/>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D6B"/>
    <w:rsid w:val="00FC113B"/>
    <w:rsid w:val="00FC14AD"/>
    <w:rsid w:val="00FC1EF2"/>
    <w:rsid w:val="00FC2744"/>
    <w:rsid w:val="00FC3562"/>
    <w:rsid w:val="00FC42B3"/>
    <w:rsid w:val="00FC4809"/>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164"/>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5A4"/>
    <w:rsid w:val="00FE098C"/>
    <w:rsid w:val="00FE0F7B"/>
    <w:rsid w:val="00FE1253"/>
    <w:rsid w:val="00FE153B"/>
    <w:rsid w:val="00FE159C"/>
    <w:rsid w:val="00FE1F86"/>
    <w:rsid w:val="00FE2205"/>
    <w:rsid w:val="00FE3051"/>
    <w:rsid w:val="00FE325A"/>
    <w:rsid w:val="00FE33A3"/>
    <w:rsid w:val="00FE344D"/>
    <w:rsid w:val="00FE3A9F"/>
    <w:rsid w:val="00FE3AE6"/>
    <w:rsid w:val="00FE3FE9"/>
    <w:rsid w:val="00FE4696"/>
    <w:rsid w:val="00FE5654"/>
    <w:rsid w:val="00FE58CD"/>
    <w:rsid w:val="00FE5994"/>
    <w:rsid w:val="00FE5B83"/>
    <w:rsid w:val="00FE5F9F"/>
    <w:rsid w:val="00FE607D"/>
    <w:rsid w:val="00FE63DB"/>
    <w:rsid w:val="00FE6CCA"/>
    <w:rsid w:val="00FE73F4"/>
    <w:rsid w:val="00FE797F"/>
    <w:rsid w:val="00FE7B3E"/>
    <w:rsid w:val="00FE7BEA"/>
    <w:rsid w:val="00FE7E8E"/>
    <w:rsid w:val="00FF02EA"/>
    <w:rsid w:val="00FF0520"/>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E5D"/>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0DEC8"/>
  <w15:docId w15:val="{A4D4F69B-3031-4346-98B3-B5DDD1D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locked/>
    <w:rsid w:val="00762470"/>
    <w:rPr>
      <w:rFonts w:ascii="Arial" w:hAnsi="Arial"/>
      <w:sz w:val="24"/>
    </w:rPr>
  </w:style>
  <w:style w:type="paragraph" w:customStyle="1" w:styleId="Mainitembody">
    <w:name w:val="Main item body"/>
    <w:basedOn w:val="Normal"/>
    <w:rsid w:val="00762470"/>
    <w:pPr>
      <w:spacing w:before="160" w:after="0" w:line="240" w:lineRule="auto"/>
      <w:ind w:left="720"/>
    </w:pPr>
    <w:rPr>
      <w:rFonts w:eastAsia="Times New Roman" w:cs="Times New Roman"/>
      <w:szCs w:val="20"/>
      <w:lang w:eastAsia="en-US"/>
    </w:rPr>
  </w:style>
  <w:style w:type="paragraph" w:customStyle="1" w:styleId="Secondsubbody">
    <w:name w:val="Second sub body"/>
    <w:basedOn w:val="Mainitembody"/>
    <w:rsid w:val="00762470"/>
    <w:pPr>
      <w:ind w:left="1440"/>
    </w:pPr>
  </w:style>
  <w:style w:type="table" w:customStyle="1" w:styleId="TableGrid2">
    <w:name w:val="Table Grid2"/>
    <w:basedOn w:val="TableNormal"/>
    <w:next w:val="TableGrid"/>
    <w:uiPriority w:val="59"/>
    <w:rsid w:val="00357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357807"/>
  </w:style>
  <w:style w:type="character" w:styleId="FootnoteReference">
    <w:name w:val="footnote reference"/>
    <w:uiPriority w:val="99"/>
    <w:semiHidden/>
    <w:rsid w:val="00B53E82"/>
    <w:rPr>
      <w:vertAlign w:val="superscript"/>
    </w:rPr>
  </w:style>
  <w:style w:type="character" w:styleId="CommentReference">
    <w:name w:val="annotation reference"/>
    <w:basedOn w:val="DefaultParagraphFont"/>
    <w:semiHidden/>
    <w:unhideWhenUsed/>
    <w:rsid w:val="003B1D92"/>
    <w:rPr>
      <w:sz w:val="16"/>
      <w:szCs w:val="16"/>
    </w:rPr>
  </w:style>
  <w:style w:type="paragraph" w:styleId="CommentText">
    <w:name w:val="annotation text"/>
    <w:basedOn w:val="Normal"/>
    <w:link w:val="CommentTextChar"/>
    <w:semiHidden/>
    <w:unhideWhenUsed/>
    <w:rsid w:val="003B1D92"/>
    <w:pPr>
      <w:spacing w:line="240" w:lineRule="auto"/>
    </w:pPr>
    <w:rPr>
      <w:sz w:val="20"/>
      <w:szCs w:val="20"/>
    </w:rPr>
  </w:style>
  <w:style w:type="character" w:customStyle="1" w:styleId="CommentTextChar">
    <w:name w:val="Comment Text Char"/>
    <w:basedOn w:val="DefaultParagraphFont"/>
    <w:link w:val="CommentText"/>
    <w:semiHidden/>
    <w:rsid w:val="003B1D92"/>
    <w:rPr>
      <w:rFonts w:ascii="Arial" w:hAnsi="Arial"/>
      <w:sz w:val="20"/>
      <w:szCs w:val="20"/>
    </w:rPr>
  </w:style>
  <w:style w:type="paragraph" w:styleId="CommentSubject">
    <w:name w:val="annotation subject"/>
    <w:basedOn w:val="CommentText"/>
    <w:next w:val="CommentText"/>
    <w:link w:val="CommentSubjectChar"/>
    <w:semiHidden/>
    <w:unhideWhenUsed/>
    <w:rsid w:val="003B1D92"/>
    <w:rPr>
      <w:b/>
      <w:bCs/>
    </w:rPr>
  </w:style>
  <w:style w:type="character" w:customStyle="1" w:styleId="CommentSubjectChar">
    <w:name w:val="Comment Subject Char"/>
    <w:basedOn w:val="CommentTextChar"/>
    <w:link w:val="CommentSubject"/>
    <w:semiHidden/>
    <w:rsid w:val="003B1D92"/>
    <w:rPr>
      <w:rFonts w:ascii="Arial" w:hAnsi="Arial"/>
      <w:b/>
      <w:bCs/>
      <w:sz w:val="20"/>
      <w:szCs w:val="20"/>
    </w:rPr>
  </w:style>
  <w:style w:type="character" w:styleId="FollowedHyperlink">
    <w:name w:val="FollowedHyperlink"/>
    <w:basedOn w:val="DefaultParagraphFont"/>
    <w:semiHidden/>
    <w:unhideWhenUsed/>
    <w:rsid w:val="00A840EA"/>
    <w:rPr>
      <w:color w:val="800080" w:themeColor="followedHyperlink"/>
      <w:u w:val="single"/>
    </w:rPr>
  </w:style>
  <w:style w:type="character" w:styleId="UnresolvedMention">
    <w:name w:val="Unresolved Mention"/>
    <w:basedOn w:val="DefaultParagraphFont"/>
    <w:uiPriority w:val="99"/>
    <w:semiHidden/>
    <w:unhideWhenUsed/>
    <w:rsid w:val="00461E52"/>
    <w:rPr>
      <w:color w:val="605E5C"/>
      <w:shd w:val="clear" w:color="auto" w:fill="E1DFDD"/>
    </w:rPr>
  </w:style>
  <w:style w:type="paragraph" w:styleId="Revision">
    <w:name w:val="Revision"/>
    <w:hidden/>
    <w:uiPriority w:val="99"/>
    <w:semiHidden/>
    <w:rsid w:val="00203F2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nssg.corporate@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John.cappock@nhs.ne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managing-conflicts-of-interest-in-the-nhs-guidance-for-staff-and-organis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cfa.nhs.uk/reportfrau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fa.nhs.uk/reportfraud" TargetMode="External"/><Relationship Id="rId14" Type="http://schemas.openxmlformats.org/officeDocument/2006/relationships/hyperlink" Target="mailto:bnssg.corporate@nhs.net"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FDE5-2873-4D7D-858C-0A834BBA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11951</Words>
  <Characters>68124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79916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Oliver (BNSSG CCG)</dc:creator>
  <cp:lastModifiedBy>ROBINSON, Claire (NHS BRISTOL, NORTH SOMERSET AND SOUTH GLOUCESTERSHIRE CCG)</cp:lastModifiedBy>
  <cp:revision>2</cp:revision>
  <cp:lastPrinted>2022-01-06T12:59:00Z</cp:lastPrinted>
  <dcterms:created xsi:type="dcterms:W3CDTF">2022-07-01T11:47:00Z</dcterms:created>
  <dcterms:modified xsi:type="dcterms:W3CDTF">2022-07-01T11:47:00Z</dcterms:modified>
</cp:coreProperties>
</file>