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20CD6349" w14:textId="77777777" w:rsidTr="00A31A7A">
        <w:tc>
          <w:tcPr>
            <w:tcW w:w="8901" w:type="dxa"/>
          </w:tcPr>
          <w:p w14:paraId="41883105" w14:textId="5F9A89C9" w:rsidR="00A31A7A" w:rsidRPr="00A31A7A" w:rsidRDefault="00A31A7A" w:rsidP="00A31A7A">
            <w:pPr>
              <w:pStyle w:val="Subtitle"/>
            </w:pPr>
          </w:p>
        </w:tc>
      </w:tr>
      <w:tr w:rsidR="00A31A7A" w:rsidRPr="00A31A7A" w14:paraId="38DB91B3" w14:textId="77777777" w:rsidTr="00A31A7A">
        <w:tc>
          <w:tcPr>
            <w:tcW w:w="8901" w:type="dxa"/>
            <w:tcMar>
              <w:bottom w:w="0" w:type="dxa"/>
            </w:tcMar>
          </w:tcPr>
          <w:p w14:paraId="715C80A5" w14:textId="77777777" w:rsidR="00DB1E73" w:rsidRDefault="0058517B" w:rsidP="00282710">
            <w:pPr>
              <w:pStyle w:val="Title"/>
            </w:pPr>
            <w:r>
              <w:t xml:space="preserve">BNSSG </w:t>
            </w:r>
            <w:r w:rsidR="0028425C">
              <w:t>I</w:t>
            </w:r>
            <w:r w:rsidR="00D65A20">
              <w:t xml:space="preserve">ntegrated </w:t>
            </w:r>
            <w:r w:rsidR="0028425C">
              <w:t>C</w:t>
            </w:r>
            <w:r w:rsidR="00CF3C3C">
              <w:t xml:space="preserve">are </w:t>
            </w:r>
            <w:r w:rsidR="0028425C">
              <w:t>B</w:t>
            </w:r>
            <w:r w:rsidR="00CF3C3C">
              <w:t>oard</w:t>
            </w:r>
            <w:r w:rsidR="0028425C">
              <w:t xml:space="preserve"> </w:t>
            </w:r>
          </w:p>
          <w:p w14:paraId="1DF752C8" w14:textId="77777777" w:rsidR="00DB1E73" w:rsidRDefault="00DB1E73" w:rsidP="00282710">
            <w:pPr>
              <w:pStyle w:val="Title"/>
            </w:pPr>
          </w:p>
          <w:p w14:paraId="0266B287" w14:textId="0D33F980" w:rsidR="00A31A7A" w:rsidRPr="00A31A7A" w:rsidRDefault="000C7251" w:rsidP="00282710">
            <w:pPr>
              <w:pStyle w:val="Title"/>
            </w:pPr>
            <w:r>
              <w:t xml:space="preserve">Standing Financial Instructions </w:t>
            </w:r>
          </w:p>
        </w:tc>
      </w:tr>
      <w:tr w:rsidR="00A31A7A" w:rsidRPr="00A31A7A" w14:paraId="4B0CF140" w14:textId="77777777" w:rsidTr="00A31A7A">
        <w:tc>
          <w:tcPr>
            <w:tcW w:w="8901" w:type="dxa"/>
            <w:tcMar>
              <w:bottom w:w="851" w:type="dxa"/>
            </w:tcMar>
          </w:tcPr>
          <w:p w14:paraId="5A7163C2" w14:textId="529A76F5" w:rsidR="00A31A7A" w:rsidRPr="00A31A7A" w:rsidRDefault="00A31A7A" w:rsidP="00282710">
            <w:pPr>
              <w:pStyle w:val="Subtitle"/>
            </w:pPr>
          </w:p>
        </w:tc>
      </w:tr>
      <w:tr w:rsidR="00A31A7A" w:rsidRPr="00A31A7A" w14:paraId="145DC423" w14:textId="77777777" w:rsidTr="00A31A7A">
        <w:tc>
          <w:tcPr>
            <w:tcW w:w="8901" w:type="dxa"/>
          </w:tcPr>
          <w:p w14:paraId="558A60EF" w14:textId="77777777" w:rsidR="00767381" w:rsidRDefault="00767381" w:rsidP="00282710">
            <w:pPr>
              <w:pStyle w:val="Date"/>
            </w:pPr>
          </w:p>
          <w:p w14:paraId="2A726C74" w14:textId="77777777" w:rsidR="00767381" w:rsidRDefault="00767381" w:rsidP="00282710">
            <w:pPr>
              <w:pStyle w:val="Date"/>
            </w:pPr>
          </w:p>
          <w:p w14:paraId="4A90140B" w14:textId="39D8A5E3" w:rsidR="00A31A7A" w:rsidRPr="00A31A7A" w:rsidRDefault="00A31A7A" w:rsidP="00282710">
            <w:pPr>
              <w:pStyle w:val="Date"/>
            </w:pPr>
            <w:r w:rsidRPr="00A31A7A">
              <w:t xml:space="preserve">Version </w:t>
            </w:r>
            <w:r w:rsidR="00C72199">
              <w:t>1.0</w:t>
            </w:r>
            <w:r w:rsidRPr="00A31A7A">
              <w:t xml:space="preserve">, </w:t>
            </w:r>
            <w:sdt>
              <w:sdtPr>
                <w:alias w:val="Date"/>
                <w:id w:val="-1613351165"/>
                <w:placeholder>
                  <w:docPart w:val="BFFC4E67BEEF43BF8531A025BCF2DA97"/>
                </w:placeholder>
                <w:date w:fullDate="2022-07-01T00:00:00Z">
                  <w:dateFormat w:val="d MMMM yyyy"/>
                  <w:lid w:val="en-GB"/>
                  <w:storeMappedDataAs w:val="dateTime"/>
                  <w:calendar w:val="gregorian"/>
                </w:date>
              </w:sdtPr>
              <w:sdtEndPr/>
              <w:sdtContent>
                <w:r w:rsidR="00E054E9">
                  <w:t>1 July 2022</w:t>
                </w:r>
              </w:sdtContent>
            </w:sdt>
          </w:p>
        </w:tc>
      </w:tr>
    </w:tbl>
    <w:p w14:paraId="6C3A39E5" w14:textId="77777777" w:rsidR="008E6AE9" w:rsidRPr="007542A0" w:rsidRDefault="008E6AE9" w:rsidP="007542A0"/>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14:paraId="7B947FAA" w14:textId="77777777" w:rsidTr="00243AC0">
        <w:trPr>
          <w:trHeight w:val="642"/>
        </w:trPr>
        <w:sdt>
          <w:sdtPr>
            <w:alias w:val="Protective Marking"/>
            <w:tag w:val="Protective Marking"/>
            <w:id w:val="-1097942897"/>
            <w:placeholder>
              <w:docPart w:val="170BDFDF18334CCE9FD5AB4C25E4A099"/>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6727" w:type="dxa"/>
              </w:tcPr>
              <w:p w14:paraId="10CBF577" w14:textId="77777777" w:rsidR="00C94874" w:rsidRDefault="00C05453" w:rsidP="007808F8">
                <w:pPr>
                  <w:pStyle w:val="Classification"/>
                </w:pPr>
                <w:r>
                  <w:t>Classification: Official</w:t>
                </w:r>
              </w:p>
            </w:tc>
          </w:sdtContent>
        </w:sdt>
      </w:tr>
      <w:tr w:rsidR="008B217E" w14:paraId="4693CCD7" w14:textId="77777777" w:rsidTr="00243AC0">
        <w:trPr>
          <w:trHeight w:val="642"/>
        </w:trPr>
        <w:tc>
          <w:tcPr>
            <w:tcW w:w="6727" w:type="dxa"/>
          </w:tcPr>
          <w:p w14:paraId="52B360C2" w14:textId="77777777" w:rsidR="008B217E" w:rsidRDefault="008B217E" w:rsidP="007808F8">
            <w:pPr>
              <w:pStyle w:val="Classification"/>
            </w:pPr>
          </w:p>
        </w:tc>
      </w:tr>
      <w:tr w:rsidR="00C94874" w14:paraId="154EDFA4" w14:textId="77777777" w:rsidTr="00243AC0">
        <w:tc>
          <w:tcPr>
            <w:tcW w:w="6727" w:type="dxa"/>
          </w:tcPr>
          <w:p w14:paraId="3369F44A" w14:textId="77777777" w:rsidR="008B217E" w:rsidRDefault="008B217E" w:rsidP="007808F8">
            <w:pPr>
              <w:pStyle w:val="Classification"/>
            </w:pPr>
          </w:p>
          <w:p w14:paraId="0AF287C2" w14:textId="5C43E30B" w:rsidR="00C94874" w:rsidRDefault="00C94874" w:rsidP="007808F8">
            <w:pPr>
              <w:pStyle w:val="Classification"/>
            </w:pPr>
            <w:r>
              <w:t xml:space="preserve">Publication approval reference: </w:t>
            </w:r>
            <w:r w:rsidR="008B217E">
              <w:t>Agreed by ICB Board 1.7.22</w:t>
            </w:r>
          </w:p>
        </w:tc>
      </w:tr>
    </w:tbl>
    <w:p w14:paraId="58EFD305" w14:textId="5D63611E" w:rsidR="00C878BC" w:rsidRDefault="00C878BC">
      <w:r>
        <w:br w:type="page"/>
      </w:r>
    </w:p>
    <w:p w14:paraId="48919D74" w14:textId="77777777" w:rsidR="001241F4" w:rsidRDefault="001241F4" w:rsidP="00991A82">
      <w:pPr>
        <w:sectPr w:rsidR="001241F4" w:rsidSect="0021516C">
          <w:headerReference w:type="default" r:id="rId11"/>
          <w:pgSz w:w="11906" w:h="16838" w:code="9"/>
          <w:pgMar w:top="5103" w:right="1928" w:bottom="1134" w:left="1077" w:header="709" w:footer="709" w:gutter="0"/>
          <w:cols w:space="708"/>
          <w:docGrid w:linePitch="360"/>
        </w:sectPr>
      </w:pPr>
    </w:p>
    <w:p w14:paraId="037F581D" w14:textId="2655DE30" w:rsidR="001241F4" w:rsidRDefault="00510CDF" w:rsidP="00510CDF">
      <w:pPr>
        <w:pStyle w:val="TOCHeading"/>
      </w:pPr>
      <w:r>
        <w:lastRenderedPageBreak/>
        <w:t>Contents</w:t>
      </w:r>
    </w:p>
    <w:p w14:paraId="40DC7766" w14:textId="488F7A4F" w:rsidR="00087297"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06875145" w:history="1">
        <w:r w:rsidR="00087297" w:rsidRPr="00E2554E">
          <w:rPr>
            <w:rStyle w:val="Hyperlink"/>
            <w:noProof/>
          </w:rPr>
          <w:t>1. Purpose and statutory framework</w:t>
        </w:r>
        <w:r w:rsidR="00087297">
          <w:rPr>
            <w:noProof/>
          </w:rPr>
          <w:tab/>
        </w:r>
        <w:r w:rsidR="00087297">
          <w:rPr>
            <w:noProof/>
          </w:rPr>
          <w:fldChar w:fldCharType="begin"/>
        </w:r>
        <w:r w:rsidR="00087297">
          <w:rPr>
            <w:noProof/>
          </w:rPr>
          <w:instrText xml:space="preserve"> PAGEREF _Toc106875145 \h </w:instrText>
        </w:r>
        <w:r w:rsidR="00087297">
          <w:rPr>
            <w:noProof/>
          </w:rPr>
        </w:r>
        <w:r w:rsidR="00087297">
          <w:rPr>
            <w:noProof/>
          </w:rPr>
          <w:fldChar w:fldCharType="separate"/>
        </w:r>
        <w:r w:rsidR="00087297">
          <w:rPr>
            <w:noProof/>
          </w:rPr>
          <w:t>4</w:t>
        </w:r>
        <w:r w:rsidR="00087297">
          <w:rPr>
            <w:noProof/>
          </w:rPr>
          <w:fldChar w:fldCharType="end"/>
        </w:r>
      </w:hyperlink>
    </w:p>
    <w:p w14:paraId="64DD4803" w14:textId="0694DBA5" w:rsidR="00087297" w:rsidRDefault="005F3EB4">
      <w:pPr>
        <w:pStyle w:val="TOC1"/>
        <w:rPr>
          <w:rFonts w:asciiTheme="minorHAnsi" w:eastAsiaTheme="minorEastAsia" w:hAnsiTheme="minorHAnsi"/>
          <w:noProof/>
          <w:color w:val="auto"/>
          <w:sz w:val="22"/>
          <w:szCs w:val="22"/>
          <w:lang w:eastAsia="en-GB"/>
        </w:rPr>
      </w:pPr>
      <w:hyperlink w:anchor="_Toc106875146" w:history="1">
        <w:r w:rsidR="00087297" w:rsidRPr="00E2554E">
          <w:rPr>
            <w:rStyle w:val="Hyperlink"/>
            <w:noProof/>
          </w:rPr>
          <w:t>2. Scope</w:t>
        </w:r>
        <w:r w:rsidR="00087297">
          <w:rPr>
            <w:noProof/>
          </w:rPr>
          <w:tab/>
        </w:r>
        <w:r w:rsidR="00087297">
          <w:rPr>
            <w:noProof/>
          </w:rPr>
          <w:fldChar w:fldCharType="begin"/>
        </w:r>
        <w:r w:rsidR="00087297">
          <w:rPr>
            <w:noProof/>
          </w:rPr>
          <w:instrText xml:space="preserve"> PAGEREF _Toc106875146 \h </w:instrText>
        </w:r>
        <w:r w:rsidR="00087297">
          <w:rPr>
            <w:noProof/>
          </w:rPr>
        </w:r>
        <w:r w:rsidR="00087297">
          <w:rPr>
            <w:noProof/>
          </w:rPr>
          <w:fldChar w:fldCharType="separate"/>
        </w:r>
        <w:r w:rsidR="00087297">
          <w:rPr>
            <w:noProof/>
          </w:rPr>
          <w:t>5</w:t>
        </w:r>
        <w:r w:rsidR="00087297">
          <w:rPr>
            <w:noProof/>
          </w:rPr>
          <w:fldChar w:fldCharType="end"/>
        </w:r>
      </w:hyperlink>
    </w:p>
    <w:p w14:paraId="182091A1" w14:textId="723EF26F" w:rsidR="00087297" w:rsidRDefault="005F3EB4">
      <w:pPr>
        <w:pStyle w:val="TOC1"/>
        <w:rPr>
          <w:rFonts w:asciiTheme="minorHAnsi" w:eastAsiaTheme="minorEastAsia" w:hAnsiTheme="minorHAnsi"/>
          <w:noProof/>
          <w:color w:val="auto"/>
          <w:sz w:val="22"/>
          <w:szCs w:val="22"/>
          <w:lang w:eastAsia="en-GB"/>
        </w:rPr>
      </w:pPr>
      <w:hyperlink w:anchor="_Toc106875147" w:history="1">
        <w:r w:rsidR="00087297" w:rsidRPr="00E2554E">
          <w:rPr>
            <w:rStyle w:val="Hyperlink"/>
            <w:noProof/>
          </w:rPr>
          <w:t>3. Roles and Responsibilities</w:t>
        </w:r>
        <w:r w:rsidR="00087297">
          <w:rPr>
            <w:noProof/>
          </w:rPr>
          <w:tab/>
        </w:r>
        <w:r w:rsidR="00087297">
          <w:rPr>
            <w:noProof/>
          </w:rPr>
          <w:fldChar w:fldCharType="begin"/>
        </w:r>
        <w:r w:rsidR="00087297">
          <w:rPr>
            <w:noProof/>
          </w:rPr>
          <w:instrText xml:space="preserve"> PAGEREF _Toc106875147 \h </w:instrText>
        </w:r>
        <w:r w:rsidR="00087297">
          <w:rPr>
            <w:noProof/>
          </w:rPr>
        </w:r>
        <w:r w:rsidR="00087297">
          <w:rPr>
            <w:noProof/>
          </w:rPr>
          <w:fldChar w:fldCharType="separate"/>
        </w:r>
        <w:r w:rsidR="00087297">
          <w:rPr>
            <w:noProof/>
          </w:rPr>
          <w:t>6</w:t>
        </w:r>
        <w:r w:rsidR="00087297">
          <w:rPr>
            <w:noProof/>
          </w:rPr>
          <w:fldChar w:fldCharType="end"/>
        </w:r>
      </w:hyperlink>
    </w:p>
    <w:p w14:paraId="347F8E9A" w14:textId="6FB9AD12" w:rsidR="00087297" w:rsidRDefault="005F3EB4">
      <w:pPr>
        <w:pStyle w:val="TOC2"/>
        <w:rPr>
          <w:rFonts w:asciiTheme="minorHAnsi" w:eastAsiaTheme="minorEastAsia" w:hAnsiTheme="minorHAnsi"/>
          <w:noProof/>
          <w:color w:val="auto"/>
          <w:sz w:val="22"/>
          <w:szCs w:val="22"/>
          <w:lang w:eastAsia="en-GB"/>
        </w:rPr>
      </w:pPr>
      <w:hyperlink w:anchor="_Toc106875148" w:history="1">
        <w:r w:rsidR="00087297" w:rsidRPr="00E2554E">
          <w:rPr>
            <w:rStyle w:val="Hyperlink"/>
            <w:noProof/>
          </w:rPr>
          <w:t>3.1 Staff</w:t>
        </w:r>
        <w:r w:rsidR="00087297">
          <w:rPr>
            <w:noProof/>
          </w:rPr>
          <w:tab/>
        </w:r>
        <w:r w:rsidR="00087297">
          <w:rPr>
            <w:noProof/>
          </w:rPr>
          <w:fldChar w:fldCharType="begin"/>
        </w:r>
        <w:r w:rsidR="00087297">
          <w:rPr>
            <w:noProof/>
          </w:rPr>
          <w:instrText xml:space="preserve"> PAGEREF _Toc106875148 \h </w:instrText>
        </w:r>
        <w:r w:rsidR="00087297">
          <w:rPr>
            <w:noProof/>
          </w:rPr>
        </w:r>
        <w:r w:rsidR="00087297">
          <w:rPr>
            <w:noProof/>
          </w:rPr>
          <w:fldChar w:fldCharType="separate"/>
        </w:r>
        <w:r w:rsidR="00087297">
          <w:rPr>
            <w:noProof/>
          </w:rPr>
          <w:t>6</w:t>
        </w:r>
        <w:r w:rsidR="00087297">
          <w:rPr>
            <w:noProof/>
          </w:rPr>
          <w:fldChar w:fldCharType="end"/>
        </w:r>
      </w:hyperlink>
    </w:p>
    <w:p w14:paraId="1C8E7DDE" w14:textId="73BCE9C5" w:rsidR="00087297" w:rsidRDefault="005F3EB4">
      <w:pPr>
        <w:pStyle w:val="TOC2"/>
        <w:rPr>
          <w:rFonts w:asciiTheme="minorHAnsi" w:eastAsiaTheme="minorEastAsia" w:hAnsiTheme="minorHAnsi"/>
          <w:noProof/>
          <w:color w:val="auto"/>
          <w:sz w:val="22"/>
          <w:szCs w:val="22"/>
          <w:lang w:eastAsia="en-GB"/>
        </w:rPr>
      </w:pPr>
      <w:hyperlink w:anchor="_Toc106875149" w:history="1">
        <w:r w:rsidR="00087297" w:rsidRPr="00E2554E">
          <w:rPr>
            <w:rStyle w:val="Hyperlink"/>
            <w:noProof/>
          </w:rPr>
          <w:t>3.2 Accountable Officer</w:t>
        </w:r>
        <w:r w:rsidR="00087297">
          <w:rPr>
            <w:noProof/>
          </w:rPr>
          <w:tab/>
        </w:r>
        <w:r w:rsidR="00087297">
          <w:rPr>
            <w:noProof/>
          </w:rPr>
          <w:fldChar w:fldCharType="begin"/>
        </w:r>
        <w:r w:rsidR="00087297">
          <w:rPr>
            <w:noProof/>
          </w:rPr>
          <w:instrText xml:space="preserve"> PAGEREF _Toc106875149 \h </w:instrText>
        </w:r>
        <w:r w:rsidR="00087297">
          <w:rPr>
            <w:noProof/>
          </w:rPr>
        </w:r>
        <w:r w:rsidR="00087297">
          <w:rPr>
            <w:noProof/>
          </w:rPr>
          <w:fldChar w:fldCharType="separate"/>
        </w:r>
        <w:r w:rsidR="00087297">
          <w:rPr>
            <w:noProof/>
          </w:rPr>
          <w:t>6</w:t>
        </w:r>
        <w:r w:rsidR="00087297">
          <w:rPr>
            <w:noProof/>
          </w:rPr>
          <w:fldChar w:fldCharType="end"/>
        </w:r>
      </w:hyperlink>
    </w:p>
    <w:p w14:paraId="217F71E9" w14:textId="7456476C" w:rsidR="00087297" w:rsidRDefault="005F3EB4">
      <w:pPr>
        <w:pStyle w:val="TOC2"/>
        <w:rPr>
          <w:rFonts w:asciiTheme="minorHAnsi" w:eastAsiaTheme="minorEastAsia" w:hAnsiTheme="minorHAnsi"/>
          <w:noProof/>
          <w:color w:val="auto"/>
          <w:sz w:val="22"/>
          <w:szCs w:val="22"/>
          <w:lang w:eastAsia="en-GB"/>
        </w:rPr>
      </w:pPr>
      <w:hyperlink w:anchor="_Toc106875150" w:history="1">
        <w:r w:rsidR="00087297" w:rsidRPr="00E2554E">
          <w:rPr>
            <w:rStyle w:val="Hyperlink"/>
            <w:noProof/>
          </w:rPr>
          <w:t>3.3 Audit and risk assurance committee</w:t>
        </w:r>
        <w:r w:rsidR="00087297">
          <w:rPr>
            <w:noProof/>
          </w:rPr>
          <w:tab/>
        </w:r>
        <w:r w:rsidR="00087297">
          <w:rPr>
            <w:noProof/>
          </w:rPr>
          <w:fldChar w:fldCharType="begin"/>
        </w:r>
        <w:r w:rsidR="00087297">
          <w:rPr>
            <w:noProof/>
          </w:rPr>
          <w:instrText xml:space="preserve"> PAGEREF _Toc106875150 \h </w:instrText>
        </w:r>
        <w:r w:rsidR="00087297">
          <w:rPr>
            <w:noProof/>
          </w:rPr>
        </w:r>
        <w:r w:rsidR="00087297">
          <w:rPr>
            <w:noProof/>
          </w:rPr>
          <w:fldChar w:fldCharType="separate"/>
        </w:r>
        <w:r w:rsidR="00087297">
          <w:rPr>
            <w:noProof/>
          </w:rPr>
          <w:t>7</w:t>
        </w:r>
        <w:r w:rsidR="00087297">
          <w:rPr>
            <w:noProof/>
          </w:rPr>
          <w:fldChar w:fldCharType="end"/>
        </w:r>
      </w:hyperlink>
    </w:p>
    <w:p w14:paraId="3141BD54" w14:textId="73DD48FA" w:rsidR="00087297" w:rsidRDefault="005F3EB4">
      <w:pPr>
        <w:pStyle w:val="TOC2"/>
        <w:rPr>
          <w:rFonts w:asciiTheme="minorHAnsi" w:eastAsiaTheme="minorEastAsia" w:hAnsiTheme="minorHAnsi"/>
          <w:noProof/>
          <w:color w:val="auto"/>
          <w:sz w:val="22"/>
          <w:szCs w:val="22"/>
          <w:lang w:eastAsia="en-GB"/>
        </w:rPr>
      </w:pPr>
      <w:hyperlink w:anchor="_Toc106875151" w:history="1">
        <w:r w:rsidR="00087297" w:rsidRPr="00E2554E">
          <w:rPr>
            <w:rStyle w:val="Hyperlink"/>
            <w:noProof/>
          </w:rPr>
          <w:t>3.4 Strategic Finance, Estates and Digital committee</w:t>
        </w:r>
        <w:r w:rsidR="00087297">
          <w:rPr>
            <w:noProof/>
          </w:rPr>
          <w:tab/>
        </w:r>
        <w:r w:rsidR="00087297">
          <w:rPr>
            <w:noProof/>
          </w:rPr>
          <w:fldChar w:fldCharType="begin"/>
        </w:r>
        <w:r w:rsidR="00087297">
          <w:rPr>
            <w:noProof/>
          </w:rPr>
          <w:instrText xml:space="preserve"> PAGEREF _Toc106875151 \h </w:instrText>
        </w:r>
        <w:r w:rsidR="00087297">
          <w:rPr>
            <w:noProof/>
          </w:rPr>
        </w:r>
        <w:r w:rsidR="00087297">
          <w:rPr>
            <w:noProof/>
          </w:rPr>
          <w:fldChar w:fldCharType="separate"/>
        </w:r>
        <w:r w:rsidR="00087297">
          <w:rPr>
            <w:noProof/>
          </w:rPr>
          <w:t>10</w:t>
        </w:r>
        <w:r w:rsidR="00087297">
          <w:rPr>
            <w:noProof/>
          </w:rPr>
          <w:fldChar w:fldCharType="end"/>
        </w:r>
      </w:hyperlink>
    </w:p>
    <w:p w14:paraId="42091682" w14:textId="333EB3EC" w:rsidR="00087297" w:rsidRDefault="005F3EB4">
      <w:pPr>
        <w:pStyle w:val="TOC1"/>
        <w:rPr>
          <w:rFonts w:asciiTheme="minorHAnsi" w:eastAsiaTheme="minorEastAsia" w:hAnsiTheme="minorHAnsi"/>
          <w:noProof/>
          <w:color w:val="auto"/>
          <w:sz w:val="22"/>
          <w:szCs w:val="22"/>
          <w:lang w:eastAsia="en-GB"/>
        </w:rPr>
      </w:pPr>
      <w:hyperlink w:anchor="_Toc106875152" w:history="1">
        <w:r w:rsidR="00087297" w:rsidRPr="00E2554E">
          <w:rPr>
            <w:rStyle w:val="Hyperlink"/>
            <w:noProof/>
          </w:rPr>
          <w:t>4. Annual reporting and accounts</w:t>
        </w:r>
        <w:r w:rsidR="00087297">
          <w:rPr>
            <w:noProof/>
          </w:rPr>
          <w:tab/>
        </w:r>
        <w:r w:rsidR="00087297">
          <w:rPr>
            <w:noProof/>
          </w:rPr>
          <w:fldChar w:fldCharType="begin"/>
        </w:r>
        <w:r w:rsidR="00087297">
          <w:rPr>
            <w:noProof/>
          </w:rPr>
          <w:instrText xml:space="preserve"> PAGEREF _Toc106875152 \h </w:instrText>
        </w:r>
        <w:r w:rsidR="00087297">
          <w:rPr>
            <w:noProof/>
          </w:rPr>
        </w:r>
        <w:r w:rsidR="00087297">
          <w:rPr>
            <w:noProof/>
          </w:rPr>
          <w:fldChar w:fldCharType="separate"/>
        </w:r>
        <w:r w:rsidR="00087297">
          <w:rPr>
            <w:noProof/>
          </w:rPr>
          <w:t>12</w:t>
        </w:r>
        <w:r w:rsidR="00087297">
          <w:rPr>
            <w:noProof/>
          </w:rPr>
          <w:fldChar w:fldCharType="end"/>
        </w:r>
      </w:hyperlink>
    </w:p>
    <w:p w14:paraId="71B14EA4" w14:textId="6BAD99AA" w:rsidR="00087297" w:rsidRDefault="005F3EB4">
      <w:pPr>
        <w:pStyle w:val="TOC2"/>
        <w:rPr>
          <w:rFonts w:asciiTheme="minorHAnsi" w:eastAsiaTheme="minorEastAsia" w:hAnsiTheme="minorHAnsi"/>
          <w:noProof/>
          <w:color w:val="auto"/>
          <w:sz w:val="22"/>
          <w:szCs w:val="22"/>
          <w:lang w:eastAsia="en-GB"/>
        </w:rPr>
      </w:pPr>
      <w:hyperlink w:anchor="_Toc106875153" w:history="1">
        <w:r w:rsidR="00087297" w:rsidRPr="00E2554E">
          <w:rPr>
            <w:rStyle w:val="Hyperlink"/>
            <w:noProof/>
          </w:rPr>
          <w:t>4.1 Reporting</w:t>
        </w:r>
        <w:r w:rsidR="00087297">
          <w:rPr>
            <w:noProof/>
          </w:rPr>
          <w:tab/>
        </w:r>
        <w:r w:rsidR="00087297">
          <w:rPr>
            <w:noProof/>
          </w:rPr>
          <w:fldChar w:fldCharType="begin"/>
        </w:r>
        <w:r w:rsidR="00087297">
          <w:rPr>
            <w:noProof/>
          </w:rPr>
          <w:instrText xml:space="preserve"> PAGEREF _Toc106875153 \h </w:instrText>
        </w:r>
        <w:r w:rsidR="00087297">
          <w:rPr>
            <w:noProof/>
          </w:rPr>
        </w:r>
        <w:r w:rsidR="00087297">
          <w:rPr>
            <w:noProof/>
          </w:rPr>
          <w:fldChar w:fldCharType="separate"/>
        </w:r>
        <w:r w:rsidR="00087297">
          <w:rPr>
            <w:noProof/>
          </w:rPr>
          <w:t>12</w:t>
        </w:r>
        <w:r w:rsidR="00087297">
          <w:rPr>
            <w:noProof/>
          </w:rPr>
          <w:fldChar w:fldCharType="end"/>
        </w:r>
      </w:hyperlink>
    </w:p>
    <w:p w14:paraId="3A22EC7B" w14:textId="0278809F" w:rsidR="00087297" w:rsidRDefault="005F3EB4">
      <w:pPr>
        <w:pStyle w:val="TOC2"/>
        <w:rPr>
          <w:rFonts w:asciiTheme="minorHAnsi" w:eastAsiaTheme="minorEastAsia" w:hAnsiTheme="minorHAnsi"/>
          <w:noProof/>
          <w:color w:val="auto"/>
          <w:sz w:val="22"/>
          <w:szCs w:val="22"/>
          <w:lang w:eastAsia="en-GB"/>
        </w:rPr>
      </w:pPr>
      <w:hyperlink w:anchor="_Toc106875154" w:history="1">
        <w:r w:rsidR="00087297" w:rsidRPr="00E2554E">
          <w:rPr>
            <w:rStyle w:val="Hyperlink"/>
            <w:noProof/>
          </w:rPr>
          <w:t>4.2 Internal audit</w:t>
        </w:r>
        <w:r w:rsidR="00087297">
          <w:rPr>
            <w:noProof/>
          </w:rPr>
          <w:tab/>
        </w:r>
        <w:r w:rsidR="00087297">
          <w:rPr>
            <w:noProof/>
          </w:rPr>
          <w:fldChar w:fldCharType="begin"/>
        </w:r>
        <w:r w:rsidR="00087297">
          <w:rPr>
            <w:noProof/>
          </w:rPr>
          <w:instrText xml:space="preserve"> PAGEREF _Toc106875154 \h </w:instrText>
        </w:r>
        <w:r w:rsidR="00087297">
          <w:rPr>
            <w:noProof/>
          </w:rPr>
        </w:r>
        <w:r w:rsidR="00087297">
          <w:rPr>
            <w:noProof/>
          </w:rPr>
          <w:fldChar w:fldCharType="separate"/>
        </w:r>
        <w:r w:rsidR="00087297">
          <w:rPr>
            <w:noProof/>
          </w:rPr>
          <w:t>12</w:t>
        </w:r>
        <w:r w:rsidR="00087297">
          <w:rPr>
            <w:noProof/>
          </w:rPr>
          <w:fldChar w:fldCharType="end"/>
        </w:r>
      </w:hyperlink>
    </w:p>
    <w:p w14:paraId="68D6EABF" w14:textId="7C38E80E" w:rsidR="00087297" w:rsidRDefault="005F3EB4">
      <w:pPr>
        <w:pStyle w:val="TOC2"/>
        <w:rPr>
          <w:rFonts w:asciiTheme="minorHAnsi" w:eastAsiaTheme="minorEastAsia" w:hAnsiTheme="minorHAnsi"/>
          <w:noProof/>
          <w:color w:val="auto"/>
          <w:sz w:val="22"/>
          <w:szCs w:val="22"/>
          <w:lang w:eastAsia="en-GB"/>
        </w:rPr>
      </w:pPr>
      <w:hyperlink w:anchor="_Toc106875155" w:history="1">
        <w:r w:rsidR="00087297" w:rsidRPr="00E2554E">
          <w:rPr>
            <w:rStyle w:val="Hyperlink"/>
            <w:noProof/>
          </w:rPr>
          <w:t>4.3 External audit</w:t>
        </w:r>
        <w:r w:rsidR="00087297">
          <w:rPr>
            <w:noProof/>
          </w:rPr>
          <w:tab/>
        </w:r>
        <w:r w:rsidR="00087297">
          <w:rPr>
            <w:noProof/>
          </w:rPr>
          <w:fldChar w:fldCharType="begin"/>
        </w:r>
        <w:r w:rsidR="00087297">
          <w:rPr>
            <w:noProof/>
          </w:rPr>
          <w:instrText xml:space="preserve"> PAGEREF _Toc106875155 \h </w:instrText>
        </w:r>
        <w:r w:rsidR="00087297">
          <w:rPr>
            <w:noProof/>
          </w:rPr>
        </w:r>
        <w:r w:rsidR="00087297">
          <w:rPr>
            <w:noProof/>
          </w:rPr>
          <w:fldChar w:fldCharType="separate"/>
        </w:r>
        <w:r w:rsidR="00087297">
          <w:rPr>
            <w:noProof/>
          </w:rPr>
          <w:t>13</w:t>
        </w:r>
        <w:r w:rsidR="00087297">
          <w:rPr>
            <w:noProof/>
          </w:rPr>
          <w:fldChar w:fldCharType="end"/>
        </w:r>
      </w:hyperlink>
    </w:p>
    <w:p w14:paraId="17F886D8" w14:textId="6343ECC2" w:rsidR="00087297" w:rsidRDefault="005F3EB4">
      <w:pPr>
        <w:pStyle w:val="TOC1"/>
        <w:rPr>
          <w:rFonts w:asciiTheme="minorHAnsi" w:eastAsiaTheme="minorEastAsia" w:hAnsiTheme="minorHAnsi"/>
          <w:noProof/>
          <w:color w:val="auto"/>
          <w:sz w:val="22"/>
          <w:szCs w:val="22"/>
          <w:lang w:eastAsia="en-GB"/>
        </w:rPr>
      </w:pPr>
      <w:hyperlink w:anchor="_Toc106875156" w:history="1">
        <w:r w:rsidR="00087297" w:rsidRPr="00E2554E">
          <w:rPr>
            <w:rStyle w:val="Hyperlink"/>
            <w:noProof/>
          </w:rPr>
          <w:t>5. Financial systems and processes</w:t>
        </w:r>
        <w:r w:rsidR="00087297">
          <w:rPr>
            <w:noProof/>
          </w:rPr>
          <w:tab/>
        </w:r>
        <w:r w:rsidR="00087297">
          <w:rPr>
            <w:noProof/>
          </w:rPr>
          <w:fldChar w:fldCharType="begin"/>
        </w:r>
        <w:r w:rsidR="00087297">
          <w:rPr>
            <w:noProof/>
          </w:rPr>
          <w:instrText xml:space="preserve"> PAGEREF _Toc106875156 \h </w:instrText>
        </w:r>
        <w:r w:rsidR="00087297">
          <w:rPr>
            <w:noProof/>
          </w:rPr>
        </w:r>
        <w:r w:rsidR="00087297">
          <w:rPr>
            <w:noProof/>
          </w:rPr>
          <w:fldChar w:fldCharType="separate"/>
        </w:r>
        <w:r w:rsidR="00087297">
          <w:rPr>
            <w:noProof/>
          </w:rPr>
          <w:t>14</w:t>
        </w:r>
        <w:r w:rsidR="00087297">
          <w:rPr>
            <w:noProof/>
          </w:rPr>
          <w:fldChar w:fldCharType="end"/>
        </w:r>
      </w:hyperlink>
    </w:p>
    <w:p w14:paraId="3459BDB3" w14:textId="14368E22" w:rsidR="00087297" w:rsidRDefault="005F3EB4">
      <w:pPr>
        <w:pStyle w:val="TOC2"/>
        <w:rPr>
          <w:rFonts w:asciiTheme="minorHAnsi" w:eastAsiaTheme="minorEastAsia" w:hAnsiTheme="minorHAnsi"/>
          <w:noProof/>
          <w:color w:val="auto"/>
          <w:sz w:val="22"/>
          <w:szCs w:val="22"/>
          <w:lang w:eastAsia="en-GB"/>
        </w:rPr>
      </w:pPr>
      <w:hyperlink w:anchor="_Toc106875157" w:history="1">
        <w:r w:rsidR="00087297" w:rsidRPr="00E2554E">
          <w:rPr>
            <w:rStyle w:val="Hyperlink"/>
            <w:noProof/>
          </w:rPr>
          <w:t>5.1 Provision of finance systems</w:t>
        </w:r>
        <w:r w:rsidR="00087297">
          <w:rPr>
            <w:noProof/>
          </w:rPr>
          <w:tab/>
        </w:r>
        <w:r w:rsidR="00087297">
          <w:rPr>
            <w:noProof/>
          </w:rPr>
          <w:fldChar w:fldCharType="begin"/>
        </w:r>
        <w:r w:rsidR="00087297">
          <w:rPr>
            <w:noProof/>
          </w:rPr>
          <w:instrText xml:space="preserve"> PAGEREF _Toc106875157 \h </w:instrText>
        </w:r>
        <w:r w:rsidR="00087297">
          <w:rPr>
            <w:noProof/>
          </w:rPr>
        </w:r>
        <w:r w:rsidR="00087297">
          <w:rPr>
            <w:noProof/>
          </w:rPr>
          <w:fldChar w:fldCharType="separate"/>
        </w:r>
        <w:r w:rsidR="00087297">
          <w:rPr>
            <w:noProof/>
          </w:rPr>
          <w:t>14</w:t>
        </w:r>
        <w:r w:rsidR="00087297">
          <w:rPr>
            <w:noProof/>
          </w:rPr>
          <w:fldChar w:fldCharType="end"/>
        </w:r>
      </w:hyperlink>
    </w:p>
    <w:p w14:paraId="71CF3C77" w14:textId="207A435F" w:rsidR="00087297" w:rsidRDefault="005F3EB4">
      <w:pPr>
        <w:pStyle w:val="TOC1"/>
        <w:rPr>
          <w:rFonts w:asciiTheme="minorHAnsi" w:eastAsiaTheme="minorEastAsia" w:hAnsiTheme="minorHAnsi"/>
          <w:noProof/>
          <w:color w:val="auto"/>
          <w:sz w:val="22"/>
          <w:szCs w:val="22"/>
          <w:lang w:eastAsia="en-GB"/>
        </w:rPr>
      </w:pPr>
      <w:hyperlink w:anchor="_Toc106875158" w:history="1">
        <w:r w:rsidR="00087297" w:rsidRPr="00E2554E">
          <w:rPr>
            <w:rStyle w:val="Hyperlink"/>
            <w:noProof/>
          </w:rPr>
          <w:t>6. Planning, Budgets and Budgetary Control</w:t>
        </w:r>
        <w:r w:rsidR="00087297">
          <w:rPr>
            <w:noProof/>
          </w:rPr>
          <w:tab/>
        </w:r>
        <w:r w:rsidR="00087297">
          <w:rPr>
            <w:noProof/>
          </w:rPr>
          <w:fldChar w:fldCharType="begin"/>
        </w:r>
        <w:r w:rsidR="00087297">
          <w:rPr>
            <w:noProof/>
          </w:rPr>
          <w:instrText xml:space="preserve"> PAGEREF _Toc106875158 \h </w:instrText>
        </w:r>
        <w:r w:rsidR="00087297">
          <w:rPr>
            <w:noProof/>
          </w:rPr>
        </w:r>
        <w:r w:rsidR="00087297">
          <w:rPr>
            <w:noProof/>
          </w:rPr>
          <w:fldChar w:fldCharType="separate"/>
        </w:r>
        <w:r w:rsidR="00087297">
          <w:rPr>
            <w:noProof/>
          </w:rPr>
          <w:t>16</w:t>
        </w:r>
        <w:r w:rsidR="00087297">
          <w:rPr>
            <w:noProof/>
          </w:rPr>
          <w:fldChar w:fldCharType="end"/>
        </w:r>
      </w:hyperlink>
    </w:p>
    <w:p w14:paraId="364F832A" w14:textId="65CC90B0" w:rsidR="00087297" w:rsidRDefault="005F3EB4">
      <w:pPr>
        <w:pStyle w:val="TOC2"/>
        <w:rPr>
          <w:rFonts w:asciiTheme="minorHAnsi" w:eastAsiaTheme="minorEastAsia" w:hAnsiTheme="minorHAnsi"/>
          <w:noProof/>
          <w:color w:val="auto"/>
          <w:sz w:val="22"/>
          <w:szCs w:val="22"/>
          <w:lang w:eastAsia="en-GB"/>
        </w:rPr>
      </w:pPr>
      <w:hyperlink w:anchor="_Toc106875159" w:history="1">
        <w:r w:rsidR="00087297" w:rsidRPr="00E2554E">
          <w:rPr>
            <w:rStyle w:val="Hyperlink"/>
            <w:noProof/>
          </w:rPr>
          <w:t>6.1 Planning</w:t>
        </w:r>
        <w:r w:rsidR="00087297">
          <w:rPr>
            <w:noProof/>
          </w:rPr>
          <w:tab/>
        </w:r>
        <w:r w:rsidR="00087297">
          <w:rPr>
            <w:noProof/>
          </w:rPr>
          <w:fldChar w:fldCharType="begin"/>
        </w:r>
        <w:r w:rsidR="00087297">
          <w:rPr>
            <w:noProof/>
          </w:rPr>
          <w:instrText xml:space="preserve"> PAGEREF _Toc106875159 \h </w:instrText>
        </w:r>
        <w:r w:rsidR="00087297">
          <w:rPr>
            <w:noProof/>
          </w:rPr>
        </w:r>
        <w:r w:rsidR="00087297">
          <w:rPr>
            <w:noProof/>
          </w:rPr>
          <w:fldChar w:fldCharType="separate"/>
        </w:r>
        <w:r w:rsidR="00087297">
          <w:rPr>
            <w:noProof/>
          </w:rPr>
          <w:t>16</w:t>
        </w:r>
        <w:r w:rsidR="00087297">
          <w:rPr>
            <w:noProof/>
          </w:rPr>
          <w:fldChar w:fldCharType="end"/>
        </w:r>
      </w:hyperlink>
    </w:p>
    <w:p w14:paraId="2367A552" w14:textId="51C8C76B" w:rsidR="00087297" w:rsidRDefault="005F3EB4">
      <w:pPr>
        <w:pStyle w:val="TOC2"/>
        <w:rPr>
          <w:rFonts w:asciiTheme="minorHAnsi" w:eastAsiaTheme="minorEastAsia" w:hAnsiTheme="minorHAnsi"/>
          <w:noProof/>
          <w:color w:val="auto"/>
          <w:sz w:val="22"/>
          <w:szCs w:val="22"/>
          <w:lang w:eastAsia="en-GB"/>
        </w:rPr>
      </w:pPr>
      <w:hyperlink w:anchor="_Toc106875160" w:history="1">
        <w:r w:rsidR="00087297" w:rsidRPr="00E2554E">
          <w:rPr>
            <w:rStyle w:val="Hyperlink"/>
            <w:noProof/>
          </w:rPr>
          <w:t>6.2 Budgetary control and reporting</w:t>
        </w:r>
        <w:r w:rsidR="00087297">
          <w:rPr>
            <w:noProof/>
          </w:rPr>
          <w:tab/>
        </w:r>
        <w:r w:rsidR="00087297">
          <w:rPr>
            <w:noProof/>
          </w:rPr>
          <w:fldChar w:fldCharType="begin"/>
        </w:r>
        <w:r w:rsidR="00087297">
          <w:rPr>
            <w:noProof/>
          </w:rPr>
          <w:instrText xml:space="preserve"> PAGEREF _Toc106875160 \h </w:instrText>
        </w:r>
        <w:r w:rsidR="00087297">
          <w:rPr>
            <w:noProof/>
          </w:rPr>
        </w:r>
        <w:r w:rsidR="00087297">
          <w:rPr>
            <w:noProof/>
          </w:rPr>
          <w:fldChar w:fldCharType="separate"/>
        </w:r>
        <w:r w:rsidR="00087297">
          <w:rPr>
            <w:noProof/>
          </w:rPr>
          <w:t>16</w:t>
        </w:r>
        <w:r w:rsidR="00087297">
          <w:rPr>
            <w:noProof/>
          </w:rPr>
          <w:fldChar w:fldCharType="end"/>
        </w:r>
      </w:hyperlink>
    </w:p>
    <w:p w14:paraId="5A3E0411" w14:textId="01A32B8D" w:rsidR="00087297" w:rsidRDefault="005F3EB4">
      <w:pPr>
        <w:pStyle w:val="TOC2"/>
        <w:rPr>
          <w:rFonts w:asciiTheme="minorHAnsi" w:eastAsiaTheme="minorEastAsia" w:hAnsiTheme="minorHAnsi"/>
          <w:noProof/>
          <w:color w:val="auto"/>
          <w:sz w:val="22"/>
          <w:szCs w:val="22"/>
          <w:lang w:eastAsia="en-GB"/>
        </w:rPr>
      </w:pPr>
      <w:hyperlink w:anchor="_Toc106875161" w:history="1">
        <w:r w:rsidR="00087297" w:rsidRPr="00E2554E">
          <w:rPr>
            <w:rStyle w:val="Hyperlink"/>
            <w:noProof/>
          </w:rPr>
          <w:t>6.3 Budget holder responsibilities</w:t>
        </w:r>
        <w:r w:rsidR="00087297">
          <w:rPr>
            <w:noProof/>
          </w:rPr>
          <w:tab/>
        </w:r>
        <w:r w:rsidR="00087297">
          <w:rPr>
            <w:noProof/>
          </w:rPr>
          <w:fldChar w:fldCharType="begin"/>
        </w:r>
        <w:r w:rsidR="00087297">
          <w:rPr>
            <w:noProof/>
          </w:rPr>
          <w:instrText xml:space="preserve"> PAGEREF _Toc106875161 \h </w:instrText>
        </w:r>
        <w:r w:rsidR="00087297">
          <w:rPr>
            <w:noProof/>
          </w:rPr>
        </w:r>
        <w:r w:rsidR="00087297">
          <w:rPr>
            <w:noProof/>
          </w:rPr>
          <w:fldChar w:fldCharType="separate"/>
        </w:r>
        <w:r w:rsidR="00087297">
          <w:rPr>
            <w:noProof/>
          </w:rPr>
          <w:t>18</w:t>
        </w:r>
        <w:r w:rsidR="00087297">
          <w:rPr>
            <w:noProof/>
          </w:rPr>
          <w:fldChar w:fldCharType="end"/>
        </w:r>
      </w:hyperlink>
    </w:p>
    <w:p w14:paraId="182EF2BE" w14:textId="23503AA6" w:rsidR="00087297" w:rsidRDefault="005F3EB4">
      <w:pPr>
        <w:pStyle w:val="TOC2"/>
        <w:rPr>
          <w:rFonts w:asciiTheme="minorHAnsi" w:eastAsiaTheme="minorEastAsia" w:hAnsiTheme="minorHAnsi"/>
          <w:noProof/>
          <w:color w:val="auto"/>
          <w:sz w:val="22"/>
          <w:szCs w:val="22"/>
          <w:lang w:eastAsia="en-GB"/>
        </w:rPr>
      </w:pPr>
      <w:hyperlink w:anchor="_Toc106875162" w:history="1">
        <w:r w:rsidR="00087297" w:rsidRPr="00E2554E">
          <w:rPr>
            <w:rStyle w:val="Hyperlink"/>
            <w:noProof/>
          </w:rPr>
          <w:t>6.4 Virement</w:t>
        </w:r>
        <w:r w:rsidR="00087297">
          <w:rPr>
            <w:noProof/>
          </w:rPr>
          <w:tab/>
        </w:r>
        <w:r w:rsidR="00087297">
          <w:rPr>
            <w:noProof/>
          </w:rPr>
          <w:fldChar w:fldCharType="begin"/>
        </w:r>
        <w:r w:rsidR="00087297">
          <w:rPr>
            <w:noProof/>
          </w:rPr>
          <w:instrText xml:space="preserve"> PAGEREF _Toc106875162 \h </w:instrText>
        </w:r>
        <w:r w:rsidR="00087297">
          <w:rPr>
            <w:noProof/>
          </w:rPr>
        </w:r>
        <w:r w:rsidR="00087297">
          <w:rPr>
            <w:noProof/>
          </w:rPr>
          <w:fldChar w:fldCharType="separate"/>
        </w:r>
        <w:r w:rsidR="00087297">
          <w:rPr>
            <w:noProof/>
          </w:rPr>
          <w:t>19</w:t>
        </w:r>
        <w:r w:rsidR="00087297">
          <w:rPr>
            <w:noProof/>
          </w:rPr>
          <w:fldChar w:fldCharType="end"/>
        </w:r>
      </w:hyperlink>
    </w:p>
    <w:p w14:paraId="5C233272" w14:textId="00843BA6" w:rsidR="00087297" w:rsidRDefault="005F3EB4">
      <w:pPr>
        <w:pStyle w:val="TOC2"/>
        <w:rPr>
          <w:rFonts w:asciiTheme="minorHAnsi" w:eastAsiaTheme="minorEastAsia" w:hAnsiTheme="minorHAnsi"/>
          <w:noProof/>
          <w:color w:val="auto"/>
          <w:sz w:val="22"/>
          <w:szCs w:val="22"/>
          <w:lang w:eastAsia="en-GB"/>
        </w:rPr>
      </w:pPr>
      <w:hyperlink w:anchor="_Toc106875163" w:history="1">
        <w:r w:rsidR="00087297" w:rsidRPr="00E2554E">
          <w:rPr>
            <w:rStyle w:val="Hyperlink"/>
            <w:noProof/>
          </w:rPr>
          <w:t>6.5 Reserves</w:t>
        </w:r>
        <w:r w:rsidR="00087297">
          <w:rPr>
            <w:noProof/>
          </w:rPr>
          <w:tab/>
        </w:r>
        <w:r w:rsidR="00087297">
          <w:rPr>
            <w:noProof/>
          </w:rPr>
          <w:fldChar w:fldCharType="begin"/>
        </w:r>
        <w:r w:rsidR="00087297">
          <w:rPr>
            <w:noProof/>
          </w:rPr>
          <w:instrText xml:space="preserve"> PAGEREF _Toc106875163 \h </w:instrText>
        </w:r>
        <w:r w:rsidR="00087297">
          <w:rPr>
            <w:noProof/>
          </w:rPr>
        </w:r>
        <w:r w:rsidR="00087297">
          <w:rPr>
            <w:noProof/>
          </w:rPr>
          <w:fldChar w:fldCharType="separate"/>
        </w:r>
        <w:r w:rsidR="00087297">
          <w:rPr>
            <w:noProof/>
          </w:rPr>
          <w:t>20</w:t>
        </w:r>
        <w:r w:rsidR="00087297">
          <w:rPr>
            <w:noProof/>
          </w:rPr>
          <w:fldChar w:fldCharType="end"/>
        </w:r>
      </w:hyperlink>
    </w:p>
    <w:p w14:paraId="4D532DEF" w14:textId="3ED54C7D" w:rsidR="00087297" w:rsidRDefault="005F3EB4">
      <w:pPr>
        <w:pStyle w:val="TOC2"/>
        <w:rPr>
          <w:rFonts w:asciiTheme="minorHAnsi" w:eastAsiaTheme="minorEastAsia" w:hAnsiTheme="minorHAnsi"/>
          <w:noProof/>
          <w:color w:val="auto"/>
          <w:sz w:val="22"/>
          <w:szCs w:val="22"/>
          <w:lang w:eastAsia="en-GB"/>
        </w:rPr>
      </w:pPr>
      <w:hyperlink w:anchor="_Toc106875164" w:history="1">
        <w:r w:rsidR="00087297" w:rsidRPr="00E2554E">
          <w:rPr>
            <w:rStyle w:val="Hyperlink"/>
            <w:noProof/>
          </w:rPr>
          <w:t>6.6 Capital expenditure</w:t>
        </w:r>
        <w:r w:rsidR="00087297">
          <w:rPr>
            <w:noProof/>
          </w:rPr>
          <w:tab/>
        </w:r>
        <w:r w:rsidR="00087297">
          <w:rPr>
            <w:noProof/>
          </w:rPr>
          <w:fldChar w:fldCharType="begin"/>
        </w:r>
        <w:r w:rsidR="00087297">
          <w:rPr>
            <w:noProof/>
          </w:rPr>
          <w:instrText xml:space="preserve"> PAGEREF _Toc106875164 \h </w:instrText>
        </w:r>
        <w:r w:rsidR="00087297">
          <w:rPr>
            <w:noProof/>
          </w:rPr>
        </w:r>
        <w:r w:rsidR="00087297">
          <w:rPr>
            <w:noProof/>
          </w:rPr>
          <w:fldChar w:fldCharType="separate"/>
        </w:r>
        <w:r w:rsidR="00087297">
          <w:rPr>
            <w:noProof/>
          </w:rPr>
          <w:t>20</w:t>
        </w:r>
        <w:r w:rsidR="00087297">
          <w:rPr>
            <w:noProof/>
          </w:rPr>
          <w:fldChar w:fldCharType="end"/>
        </w:r>
      </w:hyperlink>
    </w:p>
    <w:p w14:paraId="0B160098" w14:textId="20F81949" w:rsidR="00087297" w:rsidRDefault="005F3EB4">
      <w:pPr>
        <w:pStyle w:val="TOC2"/>
        <w:rPr>
          <w:rFonts w:asciiTheme="minorHAnsi" w:eastAsiaTheme="minorEastAsia" w:hAnsiTheme="minorHAnsi"/>
          <w:noProof/>
          <w:color w:val="auto"/>
          <w:sz w:val="22"/>
          <w:szCs w:val="22"/>
          <w:lang w:eastAsia="en-GB"/>
        </w:rPr>
      </w:pPr>
      <w:hyperlink w:anchor="_Toc106875165" w:history="1">
        <w:r w:rsidR="00087297" w:rsidRPr="00E2554E">
          <w:rPr>
            <w:rStyle w:val="Hyperlink"/>
            <w:noProof/>
          </w:rPr>
          <w:t>6.7 Monitoring returns</w:t>
        </w:r>
        <w:r w:rsidR="00087297">
          <w:rPr>
            <w:noProof/>
          </w:rPr>
          <w:tab/>
        </w:r>
        <w:r w:rsidR="00087297">
          <w:rPr>
            <w:noProof/>
          </w:rPr>
          <w:fldChar w:fldCharType="begin"/>
        </w:r>
        <w:r w:rsidR="00087297">
          <w:rPr>
            <w:noProof/>
          </w:rPr>
          <w:instrText xml:space="preserve"> PAGEREF _Toc106875165 \h </w:instrText>
        </w:r>
        <w:r w:rsidR="00087297">
          <w:rPr>
            <w:noProof/>
          </w:rPr>
        </w:r>
        <w:r w:rsidR="00087297">
          <w:rPr>
            <w:noProof/>
          </w:rPr>
          <w:fldChar w:fldCharType="separate"/>
        </w:r>
        <w:r w:rsidR="00087297">
          <w:rPr>
            <w:noProof/>
          </w:rPr>
          <w:t>20</w:t>
        </w:r>
        <w:r w:rsidR="00087297">
          <w:rPr>
            <w:noProof/>
          </w:rPr>
          <w:fldChar w:fldCharType="end"/>
        </w:r>
      </w:hyperlink>
    </w:p>
    <w:p w14:paraId="662187BB" w14:textId="31F46E81" w:rsidR="00087297" w:rsidRDefault="005F3EB4">
      <w:pPr>
        <w:pStyle w:val="TOC1"/>
        <w:rPr>
          <w:rFonts w:asciiTheme="minorHAnsi" w:eastAsiaTheme="minorEastAsia" w:hAnsiTheme="minorHAnsi"/>
          <w:noProof/>
          <w:color w:val="auto"/>
          <w:sz w:val="22"/>
          <w:szCs w:val="22"/>
          <w:lang w:eastAsia="en-GB"/>
        </w:rPr>
      </w:pPr>
      <w:hyperlink w:anchor="_Toc106875166" w:history="1">
        <w:r w:rsidR="00087297" w:rsidRPr="00E2554E">
          <w:rPr>
            <w:rStyle w:val="Hyperlink"/>
            <w:noProof/>
          </w:rPr>
          <w:t>7. Income, banking arrangements and debt recovery</w:t>
        </w:r>
        <w:r w:rsidR="00087297">
          <w:rPr>
            <w:noProof/>
          </w:rPr>
          <w:tab/>
        </w:r>
        <w:r w:rsidR="00087297">
          <w:rPr>
            <w:noProof/>
          </w:rPr>
          <w:fldChar w:fldCharType="begin"/>
        </w:r>
        <w:r w:rsidR="00087297">
          <w:rPr>
            <w:noProof/>
          </w:rPr>
          <w:instrText xml:space="preserve"> PAGEREF _Toc106875166 \h </w:instrText>
        </w:r>
        <w:r w:rsidR="00087297">
          <w:rPr>
            <w:noProof/>
          </w:rPr>
        </w:r>
        <w:r w:rsidR="00087297">
          <w:rPr>
            <w:noProof/>
          </w:rPr>
          <w:fldChar w:fldCharType="separate"/>
        </w:r>
        <w:r w:rsidR="00087297">
          <w:rPr>
            <w:noProof/>
          </w:rPr>
          <w:t>21</w:t>
        </w:r>
        <w:r w:rsidR="00087297">
          <w:rPr>
            <w:noProof/>
          </w:rPr>
          <w:fldChar w:fldCharType="end"/>
        </w:r>
      </w:hyperlink>
    </w:p>
    <w:p w14:paraId="2F60F9D6" w14:textId="13620331" w:rsidR="00087297" w:rsidRDefault="005F3EB4">
      <w:pPr>
        <w:pStyle w:val="TOC2"/>
        <w:rPr>
          <w:rFonts w:asciiTheme="minorHAnsi" w:eastAsiaTheme="minorEastAsia" w:hAnsiTheme="minorHAnsi"/>
          <w:noProof/>
          <w:color w:val="auto"/>
          <w:sz w:val="22"/>
          <w:szCs w:val="22"/>
          <w:lang w:eastAsia="en-GB"/>
        </w:rPr>
      </w:pPr>
      <w:hyperlink w:anchor="_Toc106875167" w:history="1">
        <w:r w:rsidR="00087297" w:rsidRPr="00E2554E">
          <w:rPr>
            <w:rStyle w:val="Hyperlink"/>
            <w:noProof/>
          </w:rPr>
          <w:t>7.1 Income</w:t>
        </w:r>
        <w:r w:rsidR="00087297">
          <w:rPr>
            <w:noProof/>
          </w:rPr>
          <w:tab/>
        </w:r>
        <w:r w:rsidR="00087297">
          <w:rPr>
            <w:noProof/>
          </w:rPr>
          <w:fldChar w:fldCharType="begin"/>
        </w:r>
        <w:r w:rsidR="00087297">
          <w:rPr>
            <w:noProof/>
          </w:rPr>
          <w:instrText xml:space="preserve"> PAGEREF _Toc106875167 \h </w:instrText>
        </w:r>
        <w:r w:rsidR="00087297">
          <w:rPr>
            <w:noProof/>
          </w:rPr>
        </w:r>
        <w:r w:rsidR="00087297">
          <w:rPr>
            <w:noProof/>
          </w:rPr>
          <w:fldChar w:fldCharType="separate"/>
        </w:r>
        <w:r w:rsidR="00087297">
          <w:rPr>
            <w:noProof/>
          </w:rPr>
          <w:t>21</w:t>
        </w:r>
        <w:r w:rsidR="00087297">
          <w:rPr>
            <w:noProof/>
          </w:rPr>
          <w:fldChar w:fldCharType="end"/>
        </w:r>
      </w:hyperlink>
    </w:p>
    <w:p w14:paraId="365D459C" w14:textId="0601836A" w:rsidR="00087297" w:rsidRDefault="005F3EB4">
      <w:pPr>
        <w:pStyle w:val="TOC2"/>
        <w:rPr>
          <w:rFonts w:asciiTheme="minorHAnsi" w:eastAsiaTheme="minorEastAsia" w:hAnsiTheme="minorHAnsi"/>
          <w:noProof/>
          <w:color w:val="auto"/>
          <w:sz w:val="22"/>
          <w:szCs w:val="22"/>
          <w:lang w:eastAsia="en-GB"/>
        </w:rPr>
      </w:pPr>
      <w:hyperlink w:anchor="_Toc106875168" w:history="1">
        <w:r w:rsidR="00087297" w:rsidRPr="00E2554E">
          <w:rPr>
            <w:rStyle w:val="Hyperlink"/>
            <w:noProof/>
          </w:rPr>
          <w:t>7.2 Banking</w:t>
        </w:r>
        <w:r w:rsidR="00087297">
          <w:rPr>
            <w:noProof/>
          </w:rPr>
          <w:tab/>
        </w:r>
        <w:r w:rsidR="00087297">
          <w:rPr>
            <w:noProof/>
          </w:rPr>
          <w:fldChar w:fldCharType="begin"/>
        </w:r>
        <w:r w:rsidR="00087297">
          <w:rPr>
            <w:noProof/>
          </w:rPr>
          <w:instrText xml:space="preserve"> PAGEREF _Toc106875168 \h </w:instrText>
        </w:r>
        <w:r w:rsidR="00087297">
          <w:rPr>
            <w:noProof/>
          </w:rPr>
        </w:r>
        <w:r w:rsidR="00087297">
          <w:rPr>
            <w:noProof/>
          </w:rPr>
          <w:fldChar w:fldCharType="separate"/>
        </w:r>
        <w:r w:rsidR="00087297">
          <w:rPr>
            <w:noProof/>
          </w:rPr>
          <w:t>21</w:t>
        </w:r>
        <w:r w:rsidR="00087297">
          <w:rPr>
            <w:noProof/>
          </w:rPr>
          <w:fldChar w:fldCharType="end"/>
        </w:r>
      </w:hyperlink>
    </w:p>
    <w:p w14:paraId="3344345C" w14:textId="3C1AEC76" w:rsidR="00087297" w:rsidRDefault="005F3EB4">
      <w:pPr>
        <w:pStyle w:val="TOC2"/>
        <w:rPr>
          <w:rFonts w:asciiTheme="minorHAnsi" w:eastAsiaTheme="minorEastAsia" w:hAnsiTheme="minorHAnsi"/>
          <w:noProof/>
          <w:color w:val="auto"/>
          <w:sz w:val="22"/>
          <w:szCs w:val="22"/>
          <w:lang w:eastAsia="en-GB"/>
        </w:rPr>
      </w:pPr>
      <w:hyperlink w:anchor="_Toc106875169" w:history="1">
        <w:r w:rsidR="00087297" w:rsidRPr="00E2554E">
          <w:rPr>
            <w:rStyle w:val="Hyperlink"/>
            <w:noProof/>
          </w:rPr>
          <w:t>7.3 Debt management</w:t>
        </w:r>
        <w:r w:rsidR="00087297">
          <w:rPr>
            <w:noProof/>
          </w:rPr>
          <w:tab/>
        </w:r>
        <w:r w:rsidR="00087297">
          <w:rPr>
            <w:noProof/>
          </w:rPr>
          <w:fldChar w:fldCharType="begin"/>
        </w:r>
        <w:r w:rsidR="00087297">
          <w:rPr>
            <w:noProof/>
          </w:rPr>
          <w:instrText xml:space="preserve"> PAGEREF _Toc106875169 \h </w:instrText>
        </w:r>
        <w:r w:rsidR="00087297">
          <w:rPr>
            <w:noProof/>
          </w:rPr>
        </w:r>
        <w:r w:rsidR="00087297">
          <w:rPr>
            <w:noProof/>
          </w:rPr>
          <w:fldChar w:fldCharType="separate"/>
        </w:r>
        <w:r w:rsidR="00087297">
          <w:rPr>
            <w:noProof/>
          </w:rPr>
          <w:t>22</w:t>
        </w:r>
        <w:r w:rsidR="00087297">
          <w:rPr>
            <w:noProof/>
          </w:rPr>
          <w:fldChar w:fldCharType="end"/>
        </w:r>
      </w:hyperlink>
    </w:p>
    <w:p w14:paraId="5A997A39" w14:textId="7F5E1903" w:rsidR="00087297" w:rsidRDefault="005F3EB4">
      <w:pPr>
        <w:pStyle w:val="TOC2"/>
        <w:rPr>
          <w:rFonts w:asciiTheme="minorHAnsi" w:eastAsiaTheme="minorEastAsia" w:hAnsiTheme="minorHAnsi"/>
          <w:noProof/>
          <w:color w:val="auto"/>
          <w:sz w:val="22"/>
          <w:szCs w:val="22"/>
          <w:lang w:eastAsia="en-GB"/>
        </w:rPr>
      </w:pPr>
      <w:hyperlink w:anchor="_Toc106875170" w:history="1">
        <w:r w:rsidR="00087297" w:rsidRPr="00E2554E">
          <w:rPr>
            <w:rStyle w:val="Hyperlink"/>
            <w:noProof/>
          </w:rPr>
          <w:t>7.4 Security of cash</w:t>
        </w:r>
        <w:r w:rsidR="00087297">
          <w:rPr>
            <w:noProof/>
          </w:rPr>
          <w:tab/>
        </w:r>
        <w:r w:rsidR="00087297">
          <w:rPr>
            <w:noProof/>
          </w:rPr>
          <w:fldChar w:fldCharType="begin"/>
        </w:r>
        <w:r w:rsidR="00087297">
          <w:rPr>
            <w:noProof/>
          </w:rPr>
          <w:instrText xml:space="preserve"> PAGEREF _Toc106875170 \h </w:instrText>
        </w:r>
        <w:r w:rsidR="00087297">
          <w:rPr>
            <w:noProof/>
          </w:rPr>
        </w:r>
        <w:r w:rsidR="00087297">
          <w:rPr>
            <w:noProof/>
          </w:rPr>
          <w:fldChar w:fldCharType="separate"/>
        </w:r>
        <w:r w:rsidR="00087297">
          <w:rPr>
            <w:noProof/>
          </w:rPr>
          <w:t>22</w:t>
        </w:r>
        <w:r w:rsidR="00087297">
          <w:rPr>
            <w:noProof/>
          </w:rPr>
          <w:fldChar w:fldCharType="end"/>
        </w:r>
      </w:hyperlink>
    </w:p>
    <w:p w14:paraId="4CF2BD84" w14:textId="4C7D7BA2" w:rsidR="00087297" w:rsidRDefault="005F3EB4">
      <w:pPr>
        <w:pStyle w:val="TOC1"/>
        <w:rPr>
          <w:rFonts w:asciiTheme="minorHAnsi" w:eastAsiaTheme="minorEastAsia" w:hAnsiTheme="minorHAnsi"/>
          <w:noProof/>
          <w:color w:val="auto"/>
          <w:sz w:val="22"/>
          <w:szCs w:val="22"/>
          <w:lang w:eastAsia="en-GB"/>
        </w:rPr>
      </w:pPr>
      <w:hyperlink w:anchor="_Toc106875171" w:history="1">
        <w:r w:rsidR="00087297" w:rsidRPr="00E2554E">
          <w:rPr>
            <w:rStyle w:val="Hyperlink"/>
            <w:noProof/>
          </w:rPr>
          <w:t>8. Procurement and purchasing</w:t>
        </w:r>
        <w:r w:rsidR="00087297">
          <w:rPr>
            <w:noProof/>
          </w:rPr>
          <w:tab/>
        </w:r>
        <w:r w:rsidR="00087297">
          <w:rPr>
            <w:noProof/>
          </w:rPr>
          <w:fldChar w:fldCharType="begin"/>
        </w:r>
        <w:r w:rsidR="00087297">
          <w:rPr>
            <w:noProof/>
          </w:rPr>
          <w:instrText xml:space="preserve"> PAGEREF _Toc106875171 \h </w:instrText>
        </w:r>
        <w:r w:rsidR="00087297">
          <w:rPr>
            <w:noProof/>
          </w:rPr>
        </w:r>
        <w:r w:rsidR="00087297">
          <w:rPr>
            <w:noProof/>
          </w:rPr>
          <w:fldChar w:fldCharType="separate"/>
        </w:r>
        <w:r w:rsidR="00087297">
          <w:rPr>
            <w:noProof/>
          </w:rPr>
          <w:t>24</w:t>
        </w:r>
        <w:r w:rsidR="00087297">
          <w:rPr>
            <w:noProof/>
          </w:rPr>
          <w:fldChar w:fldCharType="end"/>
        </w:r>
      </w:hyperlink>
    </w:p>
    <w:p w14:paraId="175D3E82" w14:textId="32BA5B19" w:rsidR="00087297" w:rsidRDefault="005F3EB4">
      <w:pPr>
        <w:pStyle w:val="TOC2"/>
        <w:rPr>
          <w:rFonts w:asciiTheme="minorHAnsi" w:eastAsiaTheme="minorEastAsia" w:hAnsiTheme="minorHAnsi"/>
          <w:noProof/>
          <w:color w:val="auto"/>
          <w:sz w:val="22"/>
          <w:szCs w:val="22"/>
          <w:lang w:eastAsia="en-GB"/>
        </w:rPr>
      </w:pPr>
      <w:hyperlink w:anchor="_Toc106875172" w:history="1">
        <w:r w:rsidR="00087297" w:rsidRPr="00E2554E">
          <w:rPr>
            <w:rStyle w:val="Hyperlink"/>
            <w:noProof/>
          </w:rPr>
          <w:t>8.1 Principles</w:t>
        </w:r>
        <w:r w:rsidR="00087297">
          <w:rPr>
            <w:noProof/>
          </w:rPr>
          <w:tab/>
        </w:r>
        <w:r w:rsidR="00087297">
          <w:rPr>
            <w:noProof/>
          </w:rPr>
          <w:fldChar w:fldCharType="begin"/>
        </w:r>
        <w:r w:rsidR="00087297">
          <w:rPr>
            <w:noProof/>
          </w:rPr>
          <w:instrText xml:space="preserve"> PAGEREF _Toc106875172 \h </w:instrText>
        </w:r>
        <w:r w:rsidR="00087297">
          <w:rPr>
            <w:noProof/>
          </w:rPr>
        </w:r>
        <w:r w:rsidR="00087297">
          <w:rPr>
            <w:noProof/>
          </w:rPr>
          <w:fldChar w:fldCharType="separate"/>
        </w:r>
        <w:r w:rsidR="00087297">
          <w:rPr>
            <w:noProof/>
          </w:rPr>
          <w:t>24</w:t>
        </w:r>
        <w:r w:rsidR="00087297">
          <w:rPr>
            <w:noProof/>
          </w:rPr>
          <w:fldChar w:fldCharType="end"/>
        </w:r>
      </w:hyperlink>
    </w:p>
    <w:p w14:paraId="6F33B4A0" w14:textId="79B454F9" w:rsidR="00087297" w:rsidRDefault="005F3EB4">
      <w:pPr>
        <w:pStyle w:val="TOC2"/>
        <w:rPr>
          <w:rFonts w:asciiTheme="minorHAnsi" w:eastAsiaTheme="minorEastAsia" w:hAnsiTheme="minorHAnsi"/>
          <w:noProof/>
          <w:color w:val="auto"/>
          <w:sz w:val="22"/>
          <w:szCs w:val="22"/>
          <w:lang w:eastAsia="en-GB"/>
        </w:rPr>
      </w:pPr>
      <w:hyperlink w:anchor="_Toc106875173" w:history="1">
        <w:r w:rsidR="00087297" w:rsidRPr="00E2554E">
          <w:rPr>
            <w:rStyle w:val="Hyperlink"/>
            <w:noProof/>
          </w:rPr>
          <w:t>8.2 Authorisation to tender and seek competitive quotations</w:t>
        </w:r>
        <w:r w:rsidR="00087297">
          <w:rPr>
            <w:noProof/>
          </w:rPr>
          <w:tab/>
        </w:r>
        <w:r w:rsidR="00087297">
          <w:rPr>
            <w:noProof/>
          </w:rPr>
          <w:fldChar w:fldCharType="begin"/>
        </w:r>
        <w:r w:rsidR="00087297">
          <w:rPr>
            <w:noProof/>
          </w:rPr>
          <w:instrText xml:space="preserve"> PAGEREF _Toc106875173 \h </w:instrText>
        </w:r>
        <w:r w:rsidR="00087297">
          <w:rPr>
            <w:noProof/>
          </w:rPr>
        </w:r>
        <w:r w:rsidR="00087297">
          <w:rPr>
            <w:noProof/>
          </w:rPr>
          <w:fldChar w:fldCharType="separate"/>
        </w:r>
        <w:r w:rsidR="00087297">
          <w:rPr>
            <w:noProof/>
          </w:rPr>
          <w:t>25</w:t>
        </w:r>
        <w:r w:rsidR="00087297">
          <w:rPr>
            <w:noProof/>
          </w:rPr>
          <w:fldChar w:fldCharType="end"/>
        </w:r>
      </w:hyperlink>
    </w:p>
    <w:p w14:paraId="2DA54F31" w14:textId="4923F738" w:rsidR="00087297" w:rsidRDefault="005F3EB4">
      <w:pPr>
        <w:pStyle w:val="TOC2"/>
        <w:rPr>
          <w:rFonts w:asciiTheme="minorHAnsi" w:eastAsiaTheme="minorEastAsia" w:hAnsiTheme="minorHAnsi"/>
          <w:noProof/>
          <w:color w:val="auto"/>
          <w:sz w:val="22"/>
          <w:szCs w:val="22"/>
          <w:lang w:eastAsia="en-GB"/>
        </w:rPr>
      </w:pPr>
      <w:hyperlink w:anchor="_Toc106875174" w:history="1">
        <w:r w:rsidR="00087297" w:rsidRPr="00E2554E">
          <w:rPr>
            <w:rStyle w:val="Hyperlink"/>
            <w:noProof/>
          </w:rPr>
          <w:t>8.3 Formal competitive tendering</w:t>
        </w:r>
        <w:r w:rsidR="00087297">
          <w:rPr>
            <w:noProof/>
          </w:rPr>
          <w:tab/>
        </w:r>
        <w:r w:rsidR="00087297">
          <w:rPr>
            <w:noProof/>
          </w:rPr>
          <w:fldChar w:fldCharType="begin"/>
        </w:r>
        <w:r w:rsidR="00087297">
          <w:rPr>
            <w:noProof/>
          </w:rPr>
          <w:instrText xml:space="preserve"> PAGEREF _Toc106875174 \h </w:instrText>
        </w:r>
        <w:r w:rsidR="00087297">
          <w:rPr>
            <w:noProof/>
          </w:rPr>
        </w:r>
        <w:r w:rsidR="00087297">
          <w:rPr>
            <w:noProof/>
          </w:rPr>
          <w:fldChar w:fldCharType="separate"/>
        </w:r>
        <w:r w:rsidR="00087297">
          <w:rPr>
            <w:noProof/>
          </w:rPr>
          <w:t>25</w:t>
        </w:r>
        <w:r w:rsidR="00087297">
          <w:rPr>
            <w:noProof/>
          </w:rPr>
          <w:fldChar w:fldCharType="end"/>
        </w:r>
      </w:hyperlink>
    </w:p>
    <w:p w14:paraId="39DBE863" w14:textId="09909B1B" w:rsidR="00087297" w:rsidRDefault="005F3EB4">
      <w:pPr>
        <w:pStyle w:val="TOC2"/>
        <w:rPr>
          <w:rFonts w:asciiTheme="minorHAnsi" w:eastAsiaTheme="minorEastAsia" w:hAnsiTheme="minorHAnsi"/>
          <w:noProof/>
          <w:color w:val="auto"/>
          <w:sz w:val="22"/>
          <w:szCs w:val="22"/>
          <w:lang w:eastAsia="en-GB"/>
        </w:rPr>
      </w:pPr>
      <w:hyperlink w:anchor="_Toc106875175" w:history="1">
        <w:r w:rsidR="00087297" w:rsidRPr="00E2554E">
          <w:rPr>
            <w:rStyle w:val="Hyperlink"/>
            <w:noProof/>
          </w:rPr>
          <w:t>8.4 Quotations: Competitive and non-competitive</w:t>
        </w:r>
        <w:r w:rsidR="00087297">
          <w:rPr>
            <w:noProof/>
          </w:rPr>
          <w:tab/>
        </w:r>
        <w:r w:rsidR="00087297">
          <w:rPr>
            <w:noProof/>
          </w:rPr>
          <w:fldChar w:fldCharType="begin"/>
        </w:r>
        <w:r w:rsidR="00087297">
          <w:rPr>
            <w:noProof/>
          </w:rPr>
          <w:instrText xml:space="preserve"> PAGEREF _Toc106875175 \h </w:instrText>
        </w:r>
        <w:r w:rsidR="00087297">
          <w:rPr>
            <w:noProof/>
          </w:rPr>
        </w:r>
        <w:r w:rsidR="00087297">
          <w:rPr>
            <w:noProof/>
          </w:rPr>
          <w:fldChar w:fldCharType="separate"/>
        </w:r>
        <w:r w:rsidR="00087297">
          <w:rPr>
            <w:noProof/>
          </w:rPr>
          <w:t>27</w:t>
        </w:r>
        <w:r w:rsidR="00087297">
          <w:rPr>
            <w:noProof/>
          </w:rPr>
          <w:fldChar w:fldCharType="end"/>
        </w:r>
      </w:hyperlink>
    </w:p>
    <w:p w14:paraId="446EF2C9" w14:textId="11D46FBA" w:rsidR="00087297" w:rsidRDefault="005F3EB4">
      <w:pPr>
        <w:pStyle w:val="TOC2"/>
        <w:rPr>
          <w:rFonts w:asciiTheme="minorHAnsi" w:eastAsiaTheme="minorEastAsia" w:hAnsiTheme="minorHAnsi"/>
          <w:noProof/>
          <w:color w:val="auto"/>
          <w:sz w:val="22"/>
          <w:szCs w:val="22"/>
          <w:lang w:eastAsia="en-GB"/>
        </w:rPr>
      </w:pPr>
      <w:hyperlink w:anchor="_Toc106875176" w:history="1">
        <w:r w:rsidR="00087297" w:rsidRPr="00E2554E">
          <w:rPr>
            <w:rStyle w:val="Hyperlink"/>
            <w:noProof/>
          </w:rPr>
          <w:t>8.5 Where formal competitive tendering/quotation is not required</w:t>
        </w:r>
        <w:r w:rsidR="00087297">
          <w:rPr>
            <w:noProof/>
          </w:rPr>
          <w:tab/>
        </w:r>
        <w:r w:rsidR="00087297">
          <w:rPr>
            <w:noProof/>
          </w:rPr>
          <w:fldChar w:fldCharType="begin"/>
        </w:r>
        <w:r w:rsidR="00087297">
          <w:rPr>
            <w:noProof/>
          </w:rPr>
          <w:instrText xml:space="preserve"> PAGEREF _Toc106875176 \h </w:instrText>
        </w:r>
        <w:r w:rsidR="00087297">
          <w:rPr>
            <w:noProof/>
          </w:rPr>
        </w:r>
        <w:r w:rsidR="00087297">
          <w:rPr>
            <w:noProof/>
          </w:rPr>
          <w:fldChar w:fldCharType="separate"/>
        </w:r>
        <w:r w:rsidR="00087297">
          <w:rPr>
            <w:noProof/>
          </w:rPr>
          <w:t>28</w:t>
        </w:r>
        <w:r w:rsidR="00087297">
          <w:rPr>
            <w:noProof/>
          </w:rPr>
          <w:fldChar w:fldCharType="end"/>
        </w:r>
      </w:hyperlink>
    </w:p>
    <w:p w14:paraId="6F64D42C" w14:textId="2C803C07" w:rsidR="00087297" w:rsidRDefault="005F3EB4">
      <w:pPr>
        <w:pStyle w:val="TOC2"/>
        <w:rPr>
          <w:rFonts w:asciiTheme="minorHAnsi" w:eastAsiaTheme="minorEastAsia" w:hAnsiTheme="minorHAnsi"/>
          <w:noProof/>
          <w:color w:val="auto"/>
          <w:sz w:val="22"/>
          <w:szCs w:val="22"/>
          <w:lang w:eastAsia="en-GB"/>
        </w:rPr>
      </w:pPr>
      <w:hyperlink w:anchor="_Toc106875177" w:history="1">
        <w:r w:rsidR="00087297" w:rsidRPr="00E2554E">
          <w:rPr>
            <w:rStyle w:val="Hyperlink"/>
            <w:noProof/>
          </w:rPr>
          <w:t>8.6 Disposals (cross reference to SFI 13.2)</w:t>
        </w:r>
        <w:r w:rsidR="00087297">
          <w:rPr>
            <w:noProof/>
          </w:rPr>
          <w:tab/>
        </w:r>
        <w:r w:rsidR="00087297">
          <w:rPr>
            <w:noProof/>
          </w:rPr>
          <w:fldChar w:fldCharType="begin"/>
        </w:r>
        <w:r w:rsidR="00087297">
          <w:rPr>
            <w:noProof/>
          </w:rPr>
          <w:instrText xml:space="preserve"> PAGEREF _Toc106875177 \h </w:instrText>
        </w:r>
        <w:r w:rsidR="00087297">
          <w:rPr>
            <w:noProof/>
          </w:rPr>
        </w:r>
        <w:r w:rsidR="00087297">
          <w:rPr>
            <w:noProof/>
          </w:rPr>
          <w:fldChar w:fldCharType="separate"/>
        </w:r>
        <w:r w:rsidR="00087297">
          <w:rPr>
            <w:noProof/>
          </w:rPr>
          <w:t>29</w:t>
        </w:r>
        <w:r w:rsidR="00087297">
          <w:rPr>
            <w:noProof/>
          </w:rPr>
          <w:fldChar w:fldCharType="end"/>
        </w:r>
      </w:hyperlink>
    </w:p>
    <w:p w14:paraId="0A2C7CF2" w14:textId="46500570" w:rsidR="00087297" w:rsidRDefault="005F3EB4">
      <w:pPr>
        <w:pStyle w:val="TOC2"/>
        <w:rPr>
          <w:rFonts w:asciiTheme="minorHAnsi" w:eastAsiaTheme="minorEastAsia" w:hAnsiTheme="minorHAnsi"/>
          <w:noProof/>
          <w:color w:val="auto"/>
          <w:sz w:val="22"/>
          <w:szCs w:val="22"/>
          <w:lang w:eastAsia="en-GB"/>
        </w:rPr>
      </w:pPr>
      <w:hyperlink w:anchor="_Toc106875178" w:history="1">
        <w:r w:rsidR="00087297" w:rsidRPr="00E2554E">
          <w:rPr>
            <w:rStyle w:val="Hyperlink"/>
            <w:noProof/>
          </w:rPr>
          <w:t>8.7 Personnel, agency, or temporary staff contracts</w:t>
        </w:r>
        <w:r w:rsidR="00087297">
          <w:rPr>
            <w:noProof/>
          </w:rPr>
          <w:tab/>
        </w:r>
        <w:r w:rsidR="00087297">
          <w:rPr>
            <w:noProof/>
          </w:rPr>
          <w:fldChar w:fldCharType="begin"/>
        </w:r>
        <w:r w:rsidR="00087297">
          <w:rPr>
            <w:noProof/>
          </w:rPr>
          <w:instrText xml:space="preserve"> PAGEREF _Toc106875178 \h </w:instrText>
        </w:r>
        <w:r w:rsidR="00087297">
          <w:rPr>
            <w:noProof/>
          </w:rPr>
        </w:r>
        <w:r w:rsidR="00087297">
          <w:rPr>
            <w:noProof/>
          </w:rPr>
          <w:fldChar w:fldCharType="separate"/>
        </w:r>
        <w:r w:rsidR="00087297">
          <w:rPr>
            <w:noProof/>
          </w:rPr>
          <w:t>29</w:t>
        </w:r>
        <w:r w:rsidR="00087297">
          <w:rPr>
            <w:noProof/>
          </w:rPr>
          <w:fldChar w:fldCharType="end"/>
        </w:r>
      </w:hyperlink>
    </w:p>
    <w:p w14:paraId="67C20530" w14:textId="4D1F21C5" w:rsidR="00087297" w:rsidRDefault="005F3EB4">
      <w:pPr>
        <w:pStyle w:val="TOC2"/>
        <w:rPr>
          <w:rFonts w:asciiTheme="minorHAnsi" w:eastAsiaTheme="minorEastAsia" w:hAnsiTheme="minorHAnsi"/>
          <w:noProof/>
          <w:color w:val="auto"/>
          <w:sz w:val="22"/>
          <w:szCs w:val="22"/>
          <w:lang w:eastAsia="en-GB"/>
        </w:rPr>
      </w:pPr>
      <w:hyperlink w:anchor="_Toc106875179" w:history="1">
        <w:r w:rsidR="00087297" w:rsidRPr="00E2554E">
          <w:rPr>
            <w:rStyle w:val="Hyperlink"/>
            <w:noProof/>
          </w:rPr>
          <w:t>8.8 Authorisation of contracts</w:t>
        </w:r>
        <w:r w:rsidR="00087297">
          <w:rPr>
            <w:noProof/>
          </w:rPr>
          <w:tab/>
        </w:r>
        <w:r w:rsidR="00087297">
          <w:rPr>
            <w:noProof/>
          </w:rPr>
          <w:fldChar w:fldCharType="begin"/>
        </w:r>
        <w:r w:rsidR="00087297">
          <w:rPr>
            <w:noProof/>
          </w:rPr>
          <w:instrText xml:space="preserve"> PAGEREF _Toc106875179 \h </w:instrText>
        </w:r>
        <w:r w:rsidR="00087297">
          <w:rPr>
            <w:noProof/>
          </w:rPr>
        </w:r>
        <w:r w:rsidR="00087297">
          <w:rPr>
            <w:noProof/>
          </w:rPr>
          <w:fldChar w:fldCharType="separate"/>
        </w:r>
        <w:r w:rsidR="00087297">
          <w:rPr>
            <w:noProof/>
          </w:rPr>
          <w:t>29</w:t>
        </w:r>
        <w:r w:rsidR="00087297">
          <w:rPr>
            <w:noProof/>
          </w:rPr>
          <w:fldChar w:fldCharType="end"/>
        </w:r>
      </w:hyperlink>
    </w:p>
    <w:p w14:paraId="194DE1E6" w14:textId="14501102" w:rsidR="00087297" w:rsidRDefault="005F3EB4">
      <w:pPr>
        <w:pStyle w:val="TOC2"/>
        <w:rPr>
          <w:rFonts w:asciiTheme="minorHAnsi" w:eastAsiaTheme="minorEastAsia" w:hAnsiTheme="minorHAnsi"/>
          <w:noProof/>
          <w:color w:val="auto"/>
          <w:sz w:val="22"/>
          <w:szCs w:val="22"/>
          <w:lang w:eastAsia="en-GB"/>
        </w:rPr>
      </w:pPr>
      <w:hyperlink w:anchor="_Toc106875180" w:history="1">
        <w:r w:rsidR="00087297" w:rsidRPr="00E2554E">
          <w:rPr>
            <w:rStyle w:val="Hyperlink"/>
            <w:noProof/>
          </w:rPr>
          <w:t>8.9 Compliance requirements for all contracts</w:t>
        </w:r>
        <w:r w:rsidR="00087297">
          <w:rPr>
            <w:noProof/>
          </w:rPr>
          <w:tab/>
        </w:r>
        <w:r w:rsidR="00087297">
          <w:rPr>
            <w:noProof/>
          </w:rPr>
          <w:fldChar w:fldCharType="begin"/>
        </w:r>
        <w:r w:rsidR="00087297">
          <w:rPr>
            <w:noProof/>
          </w:rPr>
          <w:instrText xml:space="preserve"> PAGEREF _Toc106875180 \h </w:instrText>
        </w:r>
        <w:r w:rsidR="00087297">
          <w:rPr>
            <w:noProof/>
          </w:rPr>
        </w:r>
        <w:r w:rsidR="00087297">
          <w:rPr>
            <w:noProof/>
          </w:rPr>
          <w:fldChar w:fldCharType="separate"/>
        </w:r>
        <w:r w:rsidR="00087297">
          <w:rPr>
            <w:noProof/>
          </w:rPr>
          <w:t>30</w:t>
        </w:r>
        <w:r w:rsidR="00087297">
          <w:rPr>
            <w:noProof/>
          </w:rPr>
          <w:fldChar w:fldCharType="end"/>
        </w:r>
      </w:hyperlink>
    </w:p>
    <w:p w14:paraId="5BDFF7C4" w14:textId="2B83D8DE" w:rsidR="00087297" w:rsidRDefault="005F3EB4">
      <w:pPr>
        <w:pStyle w:val="TOC2"/>
        <w:rPr>
          <w:rFonts w:asciiTheme="minorHAnsi" w:eastAsiaTheme="minorEastAsia" w:hAnsiTheme="minorHAnsi"/>
          <w:noProof/>
          <w:color w:val="auto"/>
          <w:sz w:val="22"/>
          <w:szCs w:val="22"/>
          <w:lang w:eastAsia="en-GB"/>
        </w:rPr>
      </w:pPr>
      <w:hyperlink w:anchor="_Toc106875181" w:history="1">
        <w:r w:rsidR="00087297" w:rsidRPr="00E2554E">
          <w:rPr>
            <w:rStyle w:val="Hyperlink"/>
            <w:noProof/>
          </w:rPr>
          <w:t>8.10 Healthcare Service Agreements (cross reference with SFI 8.3.2)</w:t>
        </w:r>
        <w:r w:rsidR="00087297">
          <w:rPr>
            <w:noProof/>
          </w:rPr>
          <w:tab/>
        </w:r>
        <w:r w:rsidR="00087297">
          <w:rPr>
            <w:noProof/>
          </w:rPr>
          <w:fldChar w:fldCharType="begin"/>
        </w:r>
        <w:r w:rsidR="00087297">
          <w:rPr>
            <w:noProof/>
          </w:rPr>
          <w:instrText xml:space="preserve"> PAGEREF _Toc106875181 \h </w:instrText>
        </w:r>
        <w:r w:rsidR="00087297">
          <w:rPr>
            <w:noProof/>
          </w:rPr>
        </w:r>
        <w:r w:rsidR="00087297">
          <w:rPr>
            <w:noProof/>
          </w:rPr>
          <w:fldChar w:fldCharType="separate"/>
        </w:r>
        <w:r w:rsidR="00087297">
          <w:rPr>
            <w:noProof/>
          </w:rPr>
          <w:t>31</w:t>
        </w:r>
        <w:r w:rsidR="00087297">
          <w:rPr>
            <w:noProof/>
          </w:rPr>
          <w:fldChar w:fldCharType="end"/>
        </w:r>
      </w:hyperlink>
    </w:p>
    <w:p w14:paraId="3A30F16C" w14:textId="292CCFB7" w:rsidR="00087297" w:rsidRDefault="005F3EB4">
      <w:pPr>
        <w:pStyle w:val="TOC1"/>
        <w:rPr>
          <w:rFonts w:asciiTheme="minorHAnsi" w:eastAsiaTheme="minorEastAsia" w:hAnsiTheme="minorHAnsi"/>
          <w:noProof/>
          <w:color w:val="auto"/>
          <w:sz w:val="22"/>
          <w:szCs w:val="22"/>
          <w:lang w:eastAsia="en-GB"/>
        </w:rPr>
      </w:pPr>
      <w:hyperlink w:anchor="_Toc106875182" w:history="1">
        <w:r w:rsidR="00087297" w:rsidRPr="00E2554E">
          <w:rPr>
            <w:rStyle w:val="Hyperlink"/>
            <w:noProof/>
          </w:rPr>
          <w:t>9. Contracting/Tendering Procedure</w:t>
        </w:r>
        <w:r w:rsidR="00087297">
          <w:rPr>
            <w:noProof/>
          </w:rPr>
          <w:tab/>
        </w:r>
        <w:r w:rsidR="00087297">
          <w:rPr>
            <w:noProof/>
          </w:rPr>
          <w:fldChar w:fldCharType="begin"/>
        </w:r>
        <w:r w:rsidR="00087297">
          <w:rPr>
            <w:noProof/>
          </w:rPr>
          <w:instrText xml:space="preserve"> PAGEREF _Toc106875182 \h </w:instrText>
        </w:r>
        <w:r w:rsidR="00087297">
          <w:rPr>
            <w:noProof/>
          </w:rPr>
        </w:r>
        <w:r w:rsidR="00087297">
          <w:rPr>
            <w:noProof/>
          </w:rPr>
          <w:fldChar w:fldCharType="separate"/>
        </w:r>
        <w:r w:rsidR="00087297">
          <w:rPr>
            <w:noProof/>
          </w:rPr>
          <w:t>32</w:t>
        </w:r>
        <w:r w:rsidR="00087297">
          <w:rPr>
            <w:noProof/>
          </w:rPr>
          <w:fldChar w:fldCharType="end"/>
        </w:r>
      </w:hyperlink>
    </w:p>
    <w:p w14:paraId="02AA8033" w14:textId="0AF3129D" w:rsidR="00087297" w:rsidRDefault="005F3EB4">
      <w:pPr>
        <w:pStyle w:val="TOC2"/>
        <w:rPr>
          <w:rFonts w:asciiTheme="minorHAnsi" w:eastAsiaTheme="minorEastAsia" w:hAnsiTheme="minorHAnsi"/>
          <w:noProof/>
          <w:color w:val="auto"/>
          <w:sz w:val="22"/>
          <w:szCs w:val="22"/>
          <w:lang w:eastAsia="en-GB"/>
        </w:rPr>
      </w:pPr>
      <w:hyperlink w:anchor="_Toc106875183" w:history="1">
        <w:r w:rsidR="00087297" w:rsidRPr="00E2554E">
          <w:rPr>
            <w:rStyle w:val="Hyperlink"/>
            <w:noProof/>
          </w:rPr>
          <w:t>9.1 Invitation to tender</w:t>
        </w:r>
        <w:r w:rsidR="00087297">
          <w:rPr>
            <w:noProof/>
          </w:rPr>
          <w:tab/>
        </w:r>
        <w:r w:rsidR="00087297">
          <w:rPr>
            <w:noProof/>
          </w:rPr>
          <w:fldChar w:fldCharType="begin"/>
        </w:r>
        <w:r w:rsidR="00087297">
          <w:rPr>
            <w:noProof/>
          </w:rPr>
          <w:instrText xml:space="preserve"> PAGEREF _Toc106875183 \h </w:instrText>
        </w:r>
        <w:r w:rsidR="00087297">
          <w:rPr>
            <w:noProof/>
          </w:rPr>
        </w:r>
        <w:r w:rsidR="00087297">
          <w:rPr>
            <w:noProof/>
          </w:rPr>
          <w:fldChar w:fldCharType="separate"/>
        </w:r>
        <w:r w:rsidR="00087297">
          <w:rPr>
            <w:noProof/>
          </w:rPr>
          <w:t>32</w:t>
        </w:r>
        <w:r w:rsidR="00087297">
          <w:rPr>
            <w:noProof/>
          </w:rPr>
          <w:fldChar w:fldCharType="end"/>
        </w:r>
      </w:hyperlink>
    </w:p>
    <w:p w14:paraId="6204CE56" w14:textId="37D05F3E" w:rsidR="00087297" w:rsidRDefault="005F3EB4">
      <w:pPr>
        <w:pStyle w:val="TOC2"/>
        <w:rPr>
          <w:rFonts w:asciiTheme="minorHAnsi" w:eastAsiaTheme="minorEastAsia" w:hAnsiTheme="minorHAnsi"/>
          <w:noProof/>
          <w:color w:val="auto"/>
          <w:sz w:val="22"/>
          <w:szCs w:val="22"/>
          <w:lang w:eastAsia="en-GB"/>
        </w:rPr>
      </w:pPr>
      <w:hyperlink w:anchor="_Toc106875184" w:history="1">
        <w:r w:rsidR="00087297" w:rsidRPr="00E2554E">
          <w:rPr>
            <w:rStyle w:val="Hyperlink"/>
            <w:noProof/>
          </w:rPr>
          <w:t>9.2 Receipt and safe custody of tenders</w:t>
        </w:r>
        <w:r w:rsidR="00087297">
          <w:rPr>
            <w:noProof/>
          </w:rPr>
          <w:tab/>
        </w:r>
        <w:r w:rsidR="00087297">
          <w:rPr>
            <w:noProof/>
          </w:rPr>
          <w:fldChar w:fldCharType="begin"/>
        </w:r>
        <w:r w:rsidR="00087297">
          <w:rPr>
            <w:noProof/>
          </w:rPr>
          <w:instrText xml:space="preserve"> PAGEREF _Toc106875184 \h </w:instrText>
        </w:r>
        <w:r w:rsidR="00087297">
          <w:rPr>
            <w:noProof/>
          </w:rPr>
        </w:r>
        <w:r w:rsidR="00087297">
          <w:rPr>
            <w:noProof/>
          </w:rPr>
          <w:fldChar w:fldCharType="separate"/>
        </w:r>
        <w:r w:rsidR="00087297">
          <w:rPr>
            <w:noProof/>
          </w:rPr>
          <w:t>32</w:t>
        </w:r>
        <w:r w:rsidR="00087297">
          <w:rPr>
            <w:noProof/>
          </w:rPr>
          <w:fldChar w:fldCharType="end"/>
        </w:r>
      </w:hyperlink>
    </w:p>
    <w:p w14:paraId="6D6CA0B8" w14:textId="3C9D36C0" w:rsidR="00087297" w:rsidRDefault="005F3EB4">
      <w:pPr>
        <w:pStyle w:val="TOC2"/>
        <w:rPr>
          <w:rFonts w:asciiTheme="minorHAnsi" w:eastAsiaTheme="minorEastAsia" w:hAnsiTheme="minorHAnsi"/>
          <w:noProof/>
          <w:color w:val="auto"/>
          <w:sz w:val="22"/>
          <w:szCs w:val="22"/>
          <w:lang w:eastAsia="en-GB"/>
        </w:rPr>
      </w:pPr>
      <w:hyperlink w:anchor="_Toc106875185" w:history="1">
        <w:r w:rsidR="00087297" w:rsidRPr="00E2554E">
          <w:rPr>
            <w:rStyle w:val="Hyperlink"/>
            <w:noProof/>
          </w:rPr>
          <w:t>9.3 Opening tenders and register of tenders</w:t>
        </w:r>
        <w:r w:rsidR="00087297">
          <w:rPr>
            <w:noProof/>
          </w:rPr>
          <w:tab/>
        </w:r>
        <w:r w:rsidR="00087297">
          <w:rPr>
            <w:noProof/>
          </w:rPr>
          <w:fldChar w:fldCharType="begin"/>
        </w:r>
        <w:r w:rsidR="00087297">
          <w:rPr>
            <w:noProof/>
          </w:rPr>
          <w:instrText xml:space="preserve"> PAGEREF _Toc106875185 \h </w:instrText>
        </w:r>
        <w:r w:rsidR="00087297">
          <w:rPr>
            <w:noProof/>
          </w:rPr>
        </w:r>
        <w:r w:rsidR="00087297">
          <w:rPr>
            <w:noProof/>
          </w:rPr>
          <w:fldChar w:fldCharType="separate"/>
        </w:r>
        <w:r w:rsidR="00087297">
          <w:rPr>
            <w:noProof/>
          </w:rPr>
          <w:t>33</w:t>
        </w:r>
        <w:r w:rsidR="00087297">
          <w:rPr>
            <w:noProof/>
          </w:rPr>
          <w:fldChar w:fldCharType="end"/>
        </w:r>
      </w:hyperlink>
    </w:p>
    <w:p w14:paraId="7B5E9DC3" w14:textId="73CDCD4A" w:rsidR="00087297" w:rsidRDefault="005F3EB4">
      <w:pPr>
        <w:pStyle w:val="TOC2"/>
        <w:rPr>
          <w:rFonts w:asciiTheme="minorHAnsi" w:eastAsiaTheme="minorEastAsia" w:hAnsiTheme="minorHAnsi"/>
          <w:noProof/>
          <w:color w:val="auto"/>
          <w:sz w:val="22"/>
          <w:szCs w:val="22"/>
          <w:lang w:eastAsia="en-GB"/>
        </w:rPr>
      </w:pPr>
      <w:hyperlink w:anchor="_Toc106875186" w:history="1">
        <w:r w:rsidR="00087297" w:rsidRPr="00E2554E">
          <w:rPr>
            <w:rStyle w:val="Hyperlink"/>
            <w:noProof/>
          </w:rPr>
          <w:t>9.4 Admissibility</w:t>
        </w:r>
        <w:r w:rsidR="00087297">
          <w:rPr>
            <w:noProof/>
          </w:rPr>
          <w:tab/>
        </w:r>
        <w:r w:rsidR="00087297">
          <w:rPr>
            <w:noProof/>
          </w:rPr>
          <w:fldChar w:fldCharType="begin"/>
        </w:r>
        <w:r w:rsidR="00087297">
          <w:rPr>
            <w:noProof/>
          </w:rPr>
          <w:instrText xml:space="preserve"> PAGEREF _Toc106875186 \h </w:instrText>
        </w:r>
        <w:r w:rsidR="00087297">
          <w:rPr>
            <w:noProof/>
          </w:rPr>
        </w:r>
        <w:r w:rsidR="00087297">
          <w:rPr>
            <w:noProof/>
          </w:rPr>
          <w:fldChar w:fldCharType="separate"/>
        </w:r>
        <w:r w:rsidR="00087297">
          <w:rPr>
            <w:noProof/>
          </w:rPr>
          <w:t>34</w:t>
        </w:r>
        <w:r w:rsidR="00087297">
          <w:rPr>
            <w:noProof/>
          </w:rPr>
          <w:fldChar w:fldCharType="end"/>
        </w:r>
      </w:hyperlink>
    </w:p>
    <w:p w14:paraId="77D749D5" w14:textId="34FFEFA0" w:rsidR="00087297" w:rsidRDefault="005F3EB4">
      <w:pPr>
        <w:pStyle w:val="TOC2"/>
        <w:rPr>
          <w:rFonts w:asciiTheme="minorHAnsi" w:eastAsiaTheme="minorEastAsia" w:hAnsiTheme="minorHAnsi"/>
          <w:noProof/>
          <w:color w:val="auto"/>
          <w:sz w:val="22"/>
          <w:szCs w:val="22"/>
          <w:lang w:eastAsia="en-GB"/>
        </w:rPr>
      </w:pPr>
      <w:hyperlink w:anchor="_Toc106875187" w:history="1">
        <w:r w:rsidR="00087297" w:rsidRPr="00E2554E">
          <w:rPr>
            <w:rStyle w:val="Hyperlink"/>
            <w:noProof/>
          </w:rPr>
          <w:t>9.5 Late tenders</w:t>
        </w:r>
        <w:r w:rsidR="00087297">
          <w:rPr>
            <w:noProof/>
          </w:rPr>
          <w:tab/>
        </w:r>
        <w:r w:rsidR="00087297">
          <w:rPr>
            <w:noProof/>
          </w:rPr>
          <w:fldChar w:fldCharType="begin"/>
        </w:r>
        <w:r w:rsidR="00087297">
          <w:rPr>
            <w:noProof/>
          </w:rPr>
          <w:instrText xml:space="preserve"> PAGEREF _Toc106875187 \h </w:instrText>
        </w:r>
        <w:r w:rsidR="00087297">
          <w:rPr>
            <w:noProof/>
          </w:rPr>
        </w:r>
        <w:r w:rsidR="00087297">
          <w:rPr>
            <w:noProof/>
          </w:rPr>
          <w:fldChar w:fldCharType="separate"/>
        </w:r>
        <w:r w:rsidR="00087297">
          <w:rPr>
            <w:noProof/>
          </w:rPr>
          <w:t>34</w:t>
        </w:r>
        <w:r w:rsidR="00087297">
          <w:rPr>
            <w:noProof/>
          </w:rPr>
          <w:fldChar w:fldCharType="end"/>
        </w:r>
      </w:hyperlink>
    </w:p>
    <w:p w14:paraId="1938644C" w14:textId="1CFAB4D6" w:rsidR="00087297" w:rsidRDefault="005F3EB4">
      <w:pPr>
        <w:pStyle w:val="TOC2"/>
        <w:rPr>
          <w:rFonts w:asciiTheme="minorHAnsi" w:eastAsiaTheme="minorEastAsia" w:hAnsiTheme="minorHAnsi"/>
          <w:noProof/>
          <w:color w:val="auto"/>
          <w:sz w:val="22"/>
          <w:szCs w:val="22"/>
          <w:lang w:eastAsia="en-GB"/>
        </w:rPr>
      </w:pPr>
      <w:hyperlink w:anchor="_Toc106875188" w:history="1">
        <w:r w:rsidR="00087297" w:rsidRPr="00E2554E">
          <w:rPr>
            <w:rStyle w:val="Hyperlink"/>
            <w:noProof/>
          </w:rPr>
          <w:t>9.6 Acceptance of formal tenders</w:t>
        </w:r>
        <w:r w:rsidR="00087297">
          <w:rPr>
            <w:noProof/>
          </w:rPr>
          <w:tab/>
        </w:r>
        <w:r w:rsidR="00087297">
          <w:rPr>
            <w:noProof/>
          </w:rPr>
          <w:fldChar w:fldCharType="begin"/>
        </w:r>
        <w:r w:rsidR="00087297">
          <w:rPr>
            <w:noProof/>
          </w:rPr>
          <w:instrText xml:space="preserve"> PAGEREF _Toc106875188 \h </w:instrText>
        </w:r>
        <w:r w:rsidR="00087297">
          <w:rPr>
            <w:noProof/>
          </w:rPr>
        </w:r>
        <w:r w:rsidR="00087297">
          <w:rPr>
            <w:noProof/>
          </w:rPr>
          <w:fldChar w:fldCharType="separate"/>
        </w:r>
        <w:r w:rsidR="00087297">
          <w:rPr>
            <w:noProof/>
          </w:rPr>
          <w:t>34</w:t>
        </w:r>
        <w:r w:rsidR="00087297">
          <w:rPr>
            <w:noProof/>
          </w:rPr>
          <w:fldChar w:fldCharType="end"/>
        </w:r>
      </w:hyperlink>
    </w:p>
    <w:p w14:paraId="236C6B16" w14:textId="4B4A2869" w:rsidR="00087297" w:rsidRDefault="005F3EB4">
      <w:pPr>
        <w:pStyle w:val="TOC2"/>
        <w:rPr>
          <w:rFonts w:asciiTheme="minorHAnsi" w:eastAsiaTheme="minorEastAsia" w:hAnsiTheme="minorHAnsi"/>
          <w:noProof/>
          <w:color w:val="auto"/>
          <w:sz w:val="22"/>
          <w:szCs w:val="22"/>
          <w:lang w:eastAsia="en-GB"/>
        </w:rPr>
      </w:pPr>
      <w:hyperlink w:anchor="_Toc106875189" w:history="1">
        <w:r w:rsidR="00087297" w:rsidRPr="00E2554E">
          <w:rPr>
            <w:rStyle w:val="Hyperlink"/>
            <w:noProof/>
          </w:rPr>
          <w:t>9.7 Tender reports to the ICB Board</w:t>
        </w:r>
        <w:r w:rsidR="00087297">
          <w:rPr>
            <w:noProof/>
          </w:rPr>
          <w:tab/>
        </w:r>
        <w:r w:rsidR="00087297">
          <w:rPr>
            <w:noProof/>
          </w:rPr>
          <w:fldChar w:fldCharType="begin"/>
        </w:r>
        <w:r w:rsidR="00087297">
          <w:rPr>
            <w:noProof/>
          </w:rPr>
          <w:instrText xml:space="preserve"> PAGEREF _Toc106875189 \h </w:instrText>
        </w:r>
        <w:r w:rsidR="00087297">
          <w:rPr>
            <w:noProof/>
          </w:rPr>
        </w:r>
        <w:r w:rsidR="00087297">
          <w:rPr>
            <w:noProof/>
          </w:rPr>
          <w:fldChar w:fldCharType="separate"/>
        </w:r>
        <w:r w:rsidR="00087297">
          <w:rPr>
            <w:noProof/>
          </w:rPr>
          <w:t>35</w:t>
        </w:r>
        <w:r w:rsidR="00087297">
          <w:rPr>
            <w:noProof/>
          </w:rPr>
          <w:fldChar w:fldCharType="end"/>
        </w:r>
      </w:hyperlink>
    </w:p>
    <w:p w14:paraId="1154FCAB" w14:textId="519136D8" w:rsidR="00087297" w:rsidRDefault="005F3EB4">
      <w:pPr>
        <w:pStyle w:val="TOC1"/>
        <w:rPr>
          <w:rFonts w:asciiTheme="minorHAnsi" w:eastAsiaTheme="minorEastAsia" w:hAnsiTheme="minorHAnsi"/>
          <w:noProof/>
          <w:color w:val="auto"/>
          <w:sz w:val="22"/>
          <w:szCs w:val="22"/>
          <w:lang w:eastAsia="en-GB"/>
        </w:rPr>
      </w:pPr>
      <w:hyperlink w:anchor="_Toc106875190" w:history="1">
        <w:r w:rsidR="00087297" w:rsidRPr="00E2554E">
          <w:rPr>
            <w:rStyle w:val="Hyperlink"/>
            <w:noProof/>
          </w:rPr>
          <w:t>10. Staff costs and staff related non pay expenditure</w:t>
        </w:r>
        <w:r w:rsidR="00087297">
          <w:rPr>
            <w:noProof/>
          </w:rPr>
          <w:tab/>
        </w:r>
        <w:r w:rsidR="00087297">
          <w:rPr>
            <w:noProof/>
          </w:rPr>
          <w:fldChar w:fldCharType="begin"/>
        </w:r>
        <w:r w:rsidR="00087297">
          <w:rPr>
            <w:noProof/>
          </w:rPr>
          <w:instrText xml:space="preserve"> PAGEREF _Toc106875190 \h </w:instrText>
        </w:r>
        <w:r w:rsidR="00087297">
          <w:rPr>
            <w:noProof/>
          </w:rPr>
        </w:r>
        <w:r w:rsidR="00087297">
          <w:rPr>
            <w:noProof/>
          </w:rPr>
          <w:fldChar w:fldCharType="separate"/>
        </w:r>
        <w:r w:rsidR="00087297">
          <w:rPr>
            <w:noProof/>
          </w:rPr>
          <w:t>36</w:t>
        </w:r>
        <w:r w:rsidR="00087297">
          <w:rPr>
            <w:noProof/>
          </w:rPr>
          <w:fldChar w:fldCharType="end"/>
        </w:r>
      </w:hyperlink>
    </w:p>
    <w:p w14:paraId="046DDF27" w14:textId="25A58895" w:rsidR="00087297" w:rsidRDefault="005F3EB4">
      <w:pPr>
        <w:pStyle w:val="TOC2"/>
        <w:rPr>
          <w:rFonts w:asciiTheme="minorHAnsi" w:eastAsiaTheme="minorEastAsia" w:hAnsiTheme="minorHAnsi"/>
          <w:noProof/>
          <w:color w:val="auto"/>
          <w:sz w:val="22"/>
          <w:szCs w:val="22"/>
          <w:lang w:eastAsia="en-GB"/>
        </w:rPr>
      </w:pPr>
      <w:hyperlink w:anchor="_Toc106875191" w:history="1">
        <w:r w:rsidR="00087297" w:rsidRPr="00E2554E">
          <w:rPr>
            <w:rStyle w:val="Hyperlink"/>
            <w:noProof/>
          </w:rPr>
          <w:t>10.1 Remuneration and terms of service</w:t>
        </w:r>
        <w:r w:rsidR="00087297">
          <w:rPr>
            <w:noProof/>
          </w:rPr>
          <w:tab/>
        </w:r>
        <w:r w:rsidR="00087297">
          <w:rPr>
            <w:noProof/>
          </w:rPr>
          <w:fldChar w:fldCharType="begin"/>
        </w:r>
        <w:r w:rsidR="00087297">
          <w:rPr>
            <w:noProof/>
          </w:rPr>
          <w:instrText xml:space="preserve"> PAGEREF _Toc106875191 \h </w:instrText>
        </w:r>
        <w:r w:rsidR="00087297">
          <w:rPr>
            <w:noProof/>
          </w:rPr>
        </w:r>
        <w:r w:rsidR="00087297">
          <w:rPr>
            <w:noProof/>
          </w:rPr>
          <w:fldChar w:fldCharType="separate"/>
        </w:r>
        <w:r w:rsidR="00087297">
          <w:rPr>
            <w:noProof/>
          </w:rPr>
          <w:t>36</w:t>
        </w:r>
        <w:r w:rsidR="00087297">
          <w:rPr>
            <w:noProof/>
          </w:rPr>
          <w:fldChar w:fldCharType="end"/>
        </w:r>
      </w:hyperlink>
    </w:p>
    <w:p w14:paraId="06168309" w14:textId="1FB31FE1" w:rsidR="00087297" w:rsidRDefault="005F3EB4">
      <w:pPr>
        <w:pStyle w:val="TOC2"/>
        <w:rPr>
          <w:rFonts w:asciiTheme="minorHAnsi" w:eastAsiaTheme="minorEastAsia" w:hAnsiTheme="minorHAnsi"/>
          <w:noProof/>
          <w:color w:val="auto"/>
          <w:sz w:val="22"/>
          <w:szCs w:val="22"/>
          <w:lang w:eastAsia="en-GB"/>
        </w:rPr>
      </w:pPr>
      <w:hyperlink w:anchor="_Toc106875192" w:history="1">
        <w:r w:rsidR="00087297" w:rsidRPr="00E2554E">
          <w:rPr>
            <w:rStyle w:val="Hyperlink"/>
            <w:noProof/>
          </w:rPr>
          <w:t>10.2 Funded establishment</w:t>
        </w:r>
        <w:r w:rsidR="00087297">
          <w:rPr>
            <w:noProof/>
          </w:rPr>
          <w:tab/>
        </w:r>
        <w:r w:rsidR="00087297">
          <w:rPr>
            <w:noProof/>
          </w:rPr>
          <w:fldChar w:fldCharType="begin"/>
        </w:r>
        <w:r w:rsidR="00087297">
          <w:rPr>
            <w:noProof/>
          </w:rPr>
          <w:instrText xml:space="preserve"> PAGEREF _Toc106875192 \h </w:instrText>
        </w:r>
        <w:r w:rsidR="00087297">
          <w:rPr>
            <w:noProof/>
          </w:rPr>
        </w:r>
        <w:r w:rsidR="00087297">
          <w:rPr>
            <w:noProof/>
          </w:rPr>
          <w:fldChar w:fldCharType="separate"/>
        </w:r>
        <w:r w:rsidR="00087297">
          <w:rPr>
            <w:noProof/>
          </w:rPr>
          <w:t>37</w:t>
        </w:r>
        <w:r w:rsidR="00087297">
          <w:rPr>
            <w:noProof/>
          </w:rPr>
          <w:fldChar w:fldCharType="end"/>
        </w:r>
      </w:hyperlink>
    </w:p>
    <w:p w14:paraId="28AD95A9" w14:textId="55DC34F1" w:rsidR="00087297" w:rsidRDefault="005F3EB4">
      <w:pPr>
        <w:pStyle w:val="TOC2"/>
        <w:rPr>
          <w:rFonts w:asciiTheme="minorHAnsi" w:eastAsiaTheme="minorEastAsia" w:hAnsiTheme="minorHAnsi"/>
          <w:noProof/>
          <w:color w:val="auto"/>
          <w:sz w:val="22"/>
          <w:szCs w:val="22"/>
          <w:lang w:eastAsia="en-GB"/>
        </w:rPr>
      </w:pPr>
      <w:hyperlink w:anchor="_Toc106875193" w:history="1">
        <w:r w:rsidR="00087297" w:rsidRPr="00E2554E">
          <w:rPr>
            <w:rStyle w:val="Hyperlink"/>
            <w:noProof/>
          </w:rPr>
          <w:t>10.3 Staff appointments</w:t>
        </w:r>
        <w:r w:rsidR="00087297">
          <w:rPr>
            <w:noProof/>
          </w:rPr>
          <w:tab/>
        </w:r>
        <w:r w:rsidR="00087297">
          <w:rPr>
            <w:noProof/>
          </w:rPr>
          <w:fldChar w:fldCharType="begin"/>
        </w:r>
        <w:r w:rsidR="00087297">
          <w:rPr>
            <w:noProof/>
          </w:rPr>
          <w:instrText xml:space="preserve"> PAGEREF _Toc106875193 \h </w:instrText>
        </w:r>
        <w:r w:rsidR="00087297">
          <w:rPr>
            <w:noProof/>
          </w:rPr>
        </w:r>
        <w:r w:rsidR="00087297">
          <w:rPr>
            <w:noProof/>
          </w:rPr>
          <w:fldChar w:fldCharType="separate"/>
        </w:r>
        <w:r w:rsidR="00087297">
          <w:rPr>
            <w:noProof/>
          </w:rPr>
          <w:t>37</w:t>
        </w:r>
        <w:r w:rsidR="00087297">
          <w:rPr>
            <w:noProof/>
          </w:rPr>
          <w:fldChar w:fldCharType="end"/>
        </w:r>
      </w:hyperlink>
    </w:p>
    <w:p w14:paraId="26534060" w14:textId="2E18302B" w:rsidR="00087297" w:rsidRDefault="005F3EB4">
      <w:pPr>
        <w:pStyle w:val="TOC2"/>
        <w:rPr>
          <w:rFonts w:asciiTheme="minorHAnsi" w:eastAsiaTheme="minorEastAsia" w:hAnsiTheme="minorHAnsi"/>
          <w:noProof/>
          <w:color w:val="auto"/>
          <w:sz w:val="22"/>
          <w:szCs w:val="22"/>
          <w:lang w:eastAsia="en-GB"/>
        </w:rPr>
      </w:pPr>
      <w:hyperlink w:anchor="_Toc106875194" w:history="1">
        <w:r w:rsidR="00087297" w:rsidRPr="00E2554E">
          <w:rPr>
            <w:rStyle w:val="Hyperlink"/>
            <w:noProof/>
          </w:rPr>
          <w:t>10.4 Processing payroll</w:t>
        </w:r>
        <w:r w:rsidR="00087297">
          <w:rPr>
            <w:noProof/>
          </w:rPr>
          <w:tab/>
        </w:r>
        <w:r w:rsidR="00087297">
          <w:rPr>
            <w:noProof/>
          </w:rPr>
          <w:fldChar w:fldCharType="begin"/>
        </w:r>
        <w:r w:rsidR="00087297">
          <w:rPr>
            <w:noProof/>
          </w:rPr>
          <w:instrText xml:space="preserve"> PAGEREF _Toc106875194 \h </w:instrText>
        </w:r>
        <w:r w:rsidR="00087297">
          <w:rPr>
            <w:noProof/>
          </w:rPr>
        </w:r>
        <w:r w:rsidR="00087297">
          <w:rPr>
            <w:noProof/>
          </w:rPr>
          <w:fldChar w:fldCharType="separate"/>
        </w:r>
        <w:r w:rsidR="00087297">
          <w:rPr>
            <w:noProof/>
          </w:rPr>
          <w:t>37</w:t>
        </w:r>
        <w:r w:rsidR="00087297">
          <w:rPr>
            <w:noProof/>
          </w:rPr>
          <w:fldChar w:fldCharType="end"/>
        </w:r>
      </w:hyperlink>
    </w:p>
    <w:p w14:paraId="62D95D64" w14:textId="61DD5D18" w:rsidR="00087297" w:rsidRDefault="005F3EB4">
      <w:pPr>
        <w:pStyle w:val="TOC2"/>
        <w:rPr>
          <w:rFonts w:asciiTheme="minorHAnsi" w:eastAsiaTheme="minorEastAsia" w:hAnsiTheme="minorHAnsi"/>
          <w:noProof/>
          <w:color w:val="auto"/>
          <w:sz w:val="22"/>
          <w:szCs w:val="22"/>
          <w:lang w:eastAsia="en-GB"/>
        </w:rPr>
      </w:pPr>
      <w:hyperlink w:anchor="_Toc106875195" w:history="1">
        <w:r w:rsidR="00087297" w:rsidRPr="00E2554E">
          <w:rPr>
            <w:rStyle w:val="Hyperlink"/>
            <w:noProof/>
          </w:rPr>
          <w:t>10.5 Contracts of employment</w:t>
        </w:r>
        <w:r w:rsidR="00087297">
          <w:rPr>
            <w:noProof/>
          </w:rPr>
          <w:tab/>
        </w:r>
        <w:r w:rsidR="00087297">
          <w:rPr>
            <w:noProof/>
          </w:rPr>
          <w:fldChar w:fldCharType="begin"/>
        </w:r>
        <w:r w:rsidR="00087297">
          <w:rPr>
            <w:noProof/>
          </w:rPr>
          <w:instrText xml:space="preserve"> PAGEREF _Toc106875195 \h </w:instrText>
        </w:r>
        <w:r w:rsidR="00087297">
          <w:rPr>
            <w:noProof/>
          </w:rPr>
        </w:r>
        <w:r w:rsidR="00087297">
          <w:rPr>
            <w:noProof/>
          </w:rPr>
          <w:fldChar w:fldCharType="separate"/>
        </w:r>
        <w:r w:rsidR="00087297">
          <w:rPr>
            <w:noProof/>
          </w:rPr>
          <w:t>39</w:t>
        </w:r>
        <w:r w:rsidR="00087297">
          <w:rPr>
            <w:noProof/>
          </w:rPr>
          <w:fldChar w:fldCharType="end"/>
        </w:r>
      </w:hyperlink>
    </w:p>
    <w:p w14:paraId="47E0C036" w14:textId="5CAE3C1A" w:rsidR="00087297" w:rsidRDefault="005F3EB4">
      <w:pPr>
        <w:pStyle w:val="TOC1"/>
        <w:rPr>
          <w:rFonts w:asciiTheme="minorHAnsi" w:eastAsiaTheme="minorEastAsia" w:hAnsiTheme="minorHAnsi"/>
          <w:noProof/>
          <w:color w:val="auto"/>
          <w:sz w:val="22"/>
          <w:szCs w:val="22"/>
          <w:lang w:eastAsia="en-GB"/>
        </w:rPr>
      </w:pPr>
      <w:hyperlink w:anchor="_Toc106875196" w:history="1">
        <w:r w:rsidR="00087297" w:rsidRPr="00E2554E">
          <w:rPr>
            <w:rStyle w:val="Hyperlink"/>
            <w:noProof/>
          </w:rPr>
          <w:t>11. Non pay expenditure</w:t>
        </w:r>
        <w:r w:rsidR="00087297">
          <w:rPr>
            <w:noProof/>
          </w:rPr>
          <w:tab/>
        </w:r>
        <w:r w:rsidR="00087297">
          <w:rPr>
            <w:noProof/>
          </w:rPr>
          <w:fldChar w:fldCharType="begin"/>
        </w:r>
        <w:r w:rsidR="00087297">
          <w:rPr>
            <w:noProof/>
          </w:rPr>
          <w:instrText xml:space="preserve"> PAGEREF _Toc106875196 \h </w:instrText>
        </w:r>
        <w:r w:rsidR="00087297">
          <w:rPr>
            <w:noProof/>
          </w:rPr>
        </w:r>
        <w:r w:rsidR="00087297">
          <w:rPr>
            <w:noProof/>
          </w:rPr>
          <w:fldChar w:fldCharType="separate"/>
        </w:r>
        <w:r w:rsidR="00087297">
          <w:rPr>
            <w:noProof/>
          </w:rPr>
          <w:t>40</w:t>
        </w:r>
        <w:r w:rsidR="00087297">
          <w:rPr>
            <w:noProof/>
          </w:rPr>
          <w:fldChar w:fldCharType="end"/>
        </w:r>
      </w:hyperlink>
    </w:p>
    <w:p w14:paraId="143AAD43" w14:textId="6483990B" w:rsidR="00087297" w:rsidRDefault="005F3EB4">
      <w:pPr>
        <w:pStyle w:val="TOC2"/>
        <w:rPr>
          <w:rFonts w:asciiTheme="minorHAnsi" w:eastAsiaTheme="minorEastAsia" w:hAnsiTheme="minorHAnsi"/>
          <w:noProof/>
          <w:color w:val="auto"/>
          <w:sz w:val="22"/>
          <w:szCs w:val="22"/>
          <w:lang w:eastAsia="en-GB"/>
        </w:rPr>
      </w:pPr>
      <w:hyperlink w:anchor="_Toc106875197" w:history="1">
        <w:r w:rsidR="00087297" w:rsidRPr="00E2554E">
          <w:rPr>
            <w:rStyle w:val="Hyperlink"/>
            <w:noProof/>
          </w:rPr>
          <w:t>11.1 Delegation of Authority</w:t>
        </w:r>
        <w:r w:rsidR="00087297">
          <w:rPr>
            <w:noProof/>
          </w:rPr>
          <w:tab/>
        </w:r>
        <w:r w:rsidR="00087297">
          <w:rPr>
            <w:noProof/>
          </w:rPr>
          <w:fldChar w:fldCharType="begin"/>
        </w:r>
        <w:r w:rsidR="00087297">
          <w:rPr>
            <w:noProof/>
          </w:rPr>
          <w:instrText xml:space="preserve"> PAGEREF _Toc106875197 \h </w:instrText>
        </w:r>
        <w:r w:rsidR="00087297">
          <w:rPr>
            <w:noProof/>
          </w:rPr>
        </w:r>
        <w:r w:rsidR="00087297">
          <w:rPr>
            <w:noProof/>
          </w:rPr>
          <w:fldChar w:fldCharType="separate"/>
        </w:r>
        <w:r w:rsidR="00087297">
          <w:rPr>
            <w:noProof/>
          </w:rPr>
          <w:t>40</w:t>
        </w:r>
        <w:r w:rsidR="00087297">
          <w:rPr>
            <w:noProof/>
          </w:rPr>
          <w:fldChar w:fldCharType="end"/>
        </w:r>
      </w:hyperlink>
    </w:p>
    <w:p w14:paraId="2A15AE6B" w14:textId="3E2CE18F" w:rsidR="00087297" w:rsidRDefault="005F3EB4">
      <w:pPr>
        <w:pStyle w:val="TOC2"/>
        <w:rPr>
          <w:rFonts w:asciiTheme="minorHAnsi" w:eastAsiaTheme="minorEastAsia" w:hAnsiTheme="minorHAnsi"/>
          <w:noProof/>
          <w:color w:val="auto"/>
          <w:sz w:val="22"/>
          <w:szCs w:val="22"/>
          <w:lang w:eastAsia="en-GB"/>
        </w:rPr>
      </w:pPr>
      <w:hyperlink w:anchor="_Toc106875198" w:history="1">
        <w:r w:rsidR="00087297" w:rsidRPr="00E2554E">
          <w:rPr>
            <w:rStyle w:val="Hyperlink"/>
            <w:noProof/>
          </w:rPr>
          <w:t>11.2 Choice, Requestioning, Ordering, Receipt and Payment for Goods (see overlay with SFI 9)</w:t>
        </w:r>
        <w:r w:rsidR="00087297">
          <w:rPr>
            <w:noProof/>
          </w:rPr>
          <w:tab/>
        </w:r>
        <w:r w:rsidR="00087297">
          <w:rPr>
            <w:noProof/>
          </w:rPr>
          <w:fldChar w:fldCharType="begin"/>
        </w:r>
        <w:r w:rsidR="00087297">
          <w:rPr>
            <w:noProof/>
          </w:rPr>
          <w:instrText xml:space="preserve"> PAGEREF _Toc106875198 \h </w:instrText>
        </w:r>
        <w:r w:rsidR="00087297">
          <w:rPr>
            <w:noProof/>
          </w:rPr>
        </w:r>
        <w:r w:rsidR="00087297">
          <w:rPr>
            <w:noProof/>
          </w:rPr>
          <w:fldChar w:fldCharType="separate"/>
        </w:r>
        <w:r w:rsidR="00087297">
          <w:rPr>
            <w:noProof/>
          </w:rPr>
          <w:t>40</w:t>
        </w:r>
        <w:r w:rsidR="00087297">
          <w:rPr>
            <w:noProof/>
          </w:rPr>
          <w:fldChar w:fldCharType="end"/>
        </w:r>
      </w:hyperlink>
    </w:p>
    <w:p w14:paraId="1CD118DD" w14:textId="11D4AABB" w:rsidR="00087297" w:rsidRDefault="005F3EB4">
      <w:pPr>
        <w:pStyle w:val="TOC2"/>
        <w:rPr>
          <w:rFonts w:asciiTheme="minorHAnsi" w:eastAsiaTheme="minorEastAsia" w:hAnsiTheme="minorHAnsi"/>
          <w:noProof/>
          <w:color w:val="auto"/>
          <w:sz w:val="22"/>
          <w:szCs w:val="22"/>
          <w:lang w:eastAsia="en-GB"/>
        </w:rPr>
      </w:pPr>
      <w:hyperlink w:anchor="_Toc106875199" w:history="1">
        <w:r w:rsidR="00087297" w:rsidRPr="00E2554E">
          <w:rPr>
            <w:rStyle w:val="Hyperlink"/>
            <w:noProof/>
          </w:rPr>
          <w:t>11.3 Joint Finance Arrangements with Local Authorities and Voluntary Bodies</w:t>
        </w:r>
        <w:r w:rsidR="00087297">
          <w:rPr>
            <w:noProof/>
          </w:rPr>
          <w:tab/>
        </w:r>
        <w:r w:rsidR="00087297">
          <w:rPr>
            <w:noProof/>
          </w:rPr>
          <w:fldChar w:fldCharType="begin"/>
        </w:r>
        <w:r w:rsidR="00087297">
          <w:rPr>
            <w:noProof/>
          </w:rPr>
          <w:instrText xml:space="preserve"> PAGEREF _Toc106875199 \h </w:instrText>
        </w:r>
        <w:r w:rsidR="00087297">
          <w:rPr>
            <w:noProof/>
          </w:rPr>
        </w:r>
        <w:r w:rsidR="00087297">
          <w:rPr>
            <w:noProof/>
          </w:rPr>
          <w:fldChar w:fldCharType="separate"/>
        </w:r>
        <w:r w:rsidR="00087297">
          <w:rPr>
            <w:noProof/>
          </w:rPr>
          <w:t>43</w:t>
        </w:r>
        <w:r w:rsidR="00087297">
          <w:rPr>
            <w:noProof/>
          </w:rPr>
          <w:fldChar w:fldCharType="end"/>
        </w:r>
      </w:hyperlink>
    </w:p>
    <w:p w14:paraId="1CB38F88" w14:textId="3AA745B4" w:rsidR="00087297" w:rsidRDefault="005F3EB4">
      <w:pPr>
        <w:pStyle w:val="TOC1"/>
        <w:rPr>
          <w:rFonts w:asciiTheme="minorHAnsi" w:eastAsiaTheme="minorEastAsia" w:hAnsiTheme="minorHAnsi"/>
          <w:noProof/>
          <w:color w:val="auto"/>
          <w:sz w:val="22"/>
          <w:szCs w:val="22"/>
          <w:lang w:eastAsia="en-GB"/>
        </w:rPr>
      </w:pPr>
      <w:hyperlink w:anchor="_Toc106875200" w:history="1">
        <w:r w:rsidR="00087297" w:rsidRPr="00E2554E">
          <w:rPr>
            <w:rStyle w:val="Hyperlink"/>
            <w:noProof/>
          </w:rPr>
          <w:t>12. Capital Investments, security of assets and Grants</w:t>
        </w:r>
        <w:r w:rsidR="00087297">
          <w:rPr>
            <w:noProof/>
          </w:rPr>
          <w:tab/>
        </w:r>
        <w:r w:rsidR="00087297">
          <w:rPr>
            <w:noProof/>
          </w:rPr>
          <w:fldChar w:fldCharType="begin"/>
        </w:r>
        <w:r w:rsidR="00087297">
          <w:rPr>
            <w:noProof/>
          </w:rPr>
          <w:instrText xml:space="preserve"> PAGEREF _Toc106875200 \h </w:instrText>
        </w:r>
        <w:r w:rsidR="00087297">
          <w:rPr>
            <w:noProof/>
          </w:rPr>
        </w:r>
        <w:r w:rsidR="00087297">
          <w:rPr>
            <w:noProof/>
          </w:rPr>
          <w:fldChar w:fldCharType="separate"/>
        </w:r>
        <w:r w:rsidR="00087297">
          <w:rPr>
            <w:noProof/>
          </w:rPr>
          <w:t>44</w:t>
        </w:r>
        <w:r w:rsidR="00087297">
          <w:rPr>
            <w:noProof/>
          </w:rPr>
          <w:fldChar w:fldCharType="end"/>
        </w:r>
      </w:hyperlink>
    </w:p>
    <w:p w14:paraId="2F96258E" w14:textId="7D4C5328" w:rsidR="00087297" w:rsidRDefault="005F3EB4">
      <w:pPr>
        <w:pStyle w:val="TOC2"/>
        <w:rPr>
          <w:rFonts w:asciiTheme="minorHAnsi" w:eastAsiaTheme="minorEastAsia" w:hAnsiTheme="minorHAnsi"/>
          <w:noProof/>
          <w:color w:val="auto"/>
          <w:sz w:val="22"/>
          <w:szCs w:val="22"/>
          <w:lang w:eastAsia="en-GB"/>
        </w:rPr>
      </w:pPr>
      <w:hyperlink w:anchor="_Toc106875201" w:history="1">
        <w:r w:rsidR="00087297" w:rsidRPr="00E2554E">
          <w:rPr>
            <w:rStyle w:val="Hyperlink"/>
            <w:noProof/>
          </w:rPr>
          <w:t>12.1 Capital investment</w:t>
        </w:r>
        <w:r w:rsidR="00087297">
          <w:rPr>
            <w:noProof/>
          </w:rPr>
          <w:tab/>
        </w:r>
        <w:r w:rsidR="00087297">
          <w:rPr>
            <w:noProof/>
          </w:rPr>
          <w:fldChar w:fldCharType="begin"/>
        </w:r>
        <w:r w:rsidR="00087297">
          <w:rPr>
            <w:noProof/>
          </w:rPr>
          <w:instrText xml:space="preserve"> PAGEREF _Toc106875201 \h </w:instrText>
        </w:r>
        <w:r w:rsidR="00087297">
          <w:rPr>
            <w:noProof/>
          </w:rPr>
        </w:r>
        <w:r w:rsidR="00087297">
          <w:rPr>
            <w:noProof/>
          </w:rPr>
          <w:fldChar w:fldCharType="separate"/>
        </w:r>
        <w:r w:rsidR="00087297">
          <w:rPr>
            <w:noProof/>
          </w:rPr>
          <w:t>44</w:t>
        </w:r>
        <w:r w:rsidR="00087297">
          <w:rPr>
            <w:noProof/>
          </w:rPr>
          <w:fldChar w:fldCharType="end"/>
        </w:r>
      </w:hyperlink>
    </w:p>
    <w:p w14:paraId="2E2B8790" w14:textId="00BCF032" w:rsidR="00087297" w:rsidRDefault="005F3EB4">
      <w:pPr>
        <w:pStyle w:val="TOC2"/>
        <w:rPr>
          <w:rFonts w:asciiTheme="minorHAnsi" w:eastAsiaTheme="minorEastAsia" w:hAnsiTheme="minorHAnsi"/>
          <w:noProof/>
          <w:color w:val="auto"/>
          <w:sz w:val="22"/>
          <w:szCs w:val="22"/>
          <w:lang w:eastAsia="en-GB"/>
        </w:rPr>
      </w:pPr>
      <w:hyperlink w:anchor="_Toc106875202" w:history="1">
        <w:r w:rsidR="00087297" w:rsidRPr="00E2554E">
          <w:rPr>
            <w:rStyle w:val="Hyperlink"/>
            <w:noProof/>
          </w:rPr>
          <w:t>12.2 Asset registers</w:t>
        </w:r>
        <w:r w:rsidR="00087297">
          <w:rPr>
            <w:noProof/>
          </w:rPr>
          <w:tab/>
        </w:r>
        <w:r w:rsidR="00087297">
          <w:rPr>
            <w:noProof/>
          </w:rPr>
          <w:fldChar w:fldCharType="begin"/>
        </w:r>
        <w:r w:rsidR="00087297">
          <w:rPr>
            <w:noProof/>
          </w:rPr>
          <w:instrText xml:space="preserve"> PAGEREF _Toc106875202 \h </w:instrText>
        </w:r>
        <w:r w:rsidR="00087297">
          <w:rPr>
            <w:noProof/>
          </w:rPr>
        </w:r>
        <w:r w:rsidR="00087297">
          <w:rPr>
            <w:noProof/>
          </w:rPr>
          <w:fldChar w:fldCharType="separate"/>
        </w:r>
        <w:r w:rsidR="00087297">
          <w:rPr>
            <w:noProof/>
          </w:rPr>
          <w:t>45</w:t>
        </w:r>
        <w:r w:rsidR="00087297">
          <w:rPr>
            <w:noProof/>
          </w:rPr>
          <w:fldChar w:fldCharType="end"/>
        </w:r>
      </w:hyperlink>
    </w:p>
    <w:p w14:paraId="56FC6405" w14:textId="413D910D" w:rsidR="00087297" w:rsidRDefault="005F3EB4">
      <w:pPr>
        <w:pStyle w:val="TOC2"/>
        <w:rPr>
          <w:rFonts w:asciiTheme="minorHAnsi" w:eastAsiaTheme="minorEastAsia" w:hAnsiTheme="minorHAnsi"/>
          <w:noProof/>
          <w:color w:val="auto"/>
          <w:sz w:val="22"/>
          <w:szCs w:val="22"/>
          <w:lang w:eastAsia="en-GB"/>
        </w:rPr>
      </w:pPr>
      <w:hyperlink w:anchor="_Toc106875203" w:history="1">
        <w:r w:rsidR="00087297" w:rsidRPr="00E2554E">
          <w:rPr>
            <w:rStyle w:val="Hyperlink"/>
            <w:noProof/>
          </w:rPr>
          <w:t>12.3 Security of assets</w:t>
        </w:r>
        <w:r w:rsidR="00087297">
          <w:rPr>
            <w:noProof/>
          </w:rPr>
          <w:tab/>
        </w:r>
        <w:r w:rsidR="00087297">
          <w:rPr>
            <w:noProof/>
          </w:rPr>
          <w:fldChar w:fldCharType="begin"/>
        </w:r>
        <w:r w:rsidR="00087297">
          <w:rPr>
            <w:noProof/>
          </w:rPr>
          <w:instrText xml:space="preserve"> PAGEREF _Toc106875203 \h </w:instrText>
        </w:r>
        <w:r w:rsidR="00087297">
          <w:rPr>
            <w:noProof/>
          </w:rPr>
        </w:r>
        <w:r w:rsidR="00087297">
          <w:rPr>
            <w:noProof/>
          </w:rPr>
          <w:fldChar w:fldCharType="separate"/>
        </w:r>
        <w:r w:rsidR="00087297">
          <w:rPr>
            <w:noProof/>
          </w:rPr>
          <w:t>46</w:t>
        </w:r>
        <w:r w:rsidR="00087297">
          <w:rPr>
            <w:noProof/>
          </w:rPr>
          <w:fldChar w:fldCharType="end"/>
        </w:r>
      </w:hyperlink>
    </w:p>
    <w:p w14:paraId="2B960350" w14:textId="4DB83866" w:rsidR="00087297" w:rsidRDefault="005F3EB4">
      <w:pPr>
        <w:pStyle w:val="TOC2"/>
        <w:rPr>
          <w:rFonts w:asciiTheme="minorHAnsi" w:eastAsiaTheme="minorEastAsia" w:hAnsiTheme="minorHAnsi"/>
          <w:noProof/>
          <w:color w:val="auto"/>
          <w:sz w:val="22"/>
          <w:szCs w:val="22"/>
          <w:lang w:eastAsia="en-GB"/>
        </w:rPr>
      </w:pPr>
      <w:hyperlink w:anchor="_Toc106875204" w:history="1">
        <w:r w:rsidR="00087297" w:rsidRPr="00E2554E">
          <w:rPr>
            <w:rStyle w:val="Hyperlink"/>
            <w:noProof/>
          </w:rPr>
          <w:t>12.4 Grants</w:t>
        </w:r>
        <w:r w:rsidR="00087297">
          <w:rPr>
            <w:noProof/>
          </w:rPr>
          <w:tab/>
        </w:r>
        <w:r w:rsidR="00087297">
          <w:rPr>
            <w:noProof/>
          </w:rPr>
          <w:fldChar w:fldCharType="begin"/>
        </w:r>
        <w:r w:rsidR="00087297">
          <w:rPr>
            <w:noProof/>
          </w:rPr>
          <w:instrText xml:space="preserve"> PAGEREF _Toc106875204 \h </w:instrText>
        </w:r>
        <w:r w:rsidR="00087297">
          <w:rPr>
            <w:noProof/>
          </w:rPr>
        </w:r>
        <w:r w:rsidR="00087297">
          <w:rPr>
            <w:noProof/>
          </w:rPr>
          <w:fldChar w:fldCharType="separate"/>
        </w:r>
        <w:r w:rsidR="00087297">
          <w:rPr>
            <w:noProof/>
          </w:rPr>
          <w:t>47</w:t>
        </w:r>
        <w:r w:rsidR="00087297">
          <w:rPr>
            <w:noProof/>
          </w:rPr>
          <w:fldChar w:fldCharType="end"/>
        </w:r>
      </w:hyperlink>
    </w:p>
    <w:p w14:paraId="3509D254" w14:textId="57492BE4" w:rsidR="00087297" w:rsidRDefault="005F3EB4">
      <w:pPr>
        <w:pStyle w:val="TOC1"/>
        <w:rPr>
          <w:rFonts w:asciiTheme="minorHAnsi" w:eastAsiaTheme="minorEastAsia" w:hAnsiTheme="minorHAnsi"/>
          <w:noProof/>
          <w:color w:val="auto"/>
          <w:sz w:val="22"/>
          <w:szCs w:val="22"/>
          <w:lang w:eastAsia="en-GB"/>
        </w:rPr>
      </w:pPr>
      <w:hyperlink w:anchor="_Toc106875205" w:history="1">
        <w:r w:rsidR="00087297" w:rsidRPr="00E2554E">
          <w:rPr>
            <w:rStyle w:val="Hyperlink"/>
            <w:noProof/>
          </w:rPr>
          <w:t>13. Losses, special payments and disposals</w:t>
        </w:r>
        <w:r w:rsidR="00087297">
          <w:rPr>
            <w:noProof/>
          </w:rPr>
          <w:tab/>
        </w:r>
        <w:r w:rsidR="00087297">
          <w:rPr>
            <w:noProof/>
          </w:rPr>
          <w:fldChar w:fldCharType="begin"/>
        </w:r>
        <w:r w:rsidR="00087297">
          <w:rPr>
            <w:noProof/>
          </w:rPr>
          <w:instrText xml:space="preserve"> PAGEREF _Toc106875205 \h </w:instrText>
        </w:r>
        <w:r w:rsidR="00087297">
          <w:rPr>
            <w:noProof/>
          </w:rPr>
        </w:r>
        <w:r w:rsidR="00087297">
          <w:rPr>
            <w:noProof/>
          </w:rPr>
          <w:fldChar w:fldCharType="separate"/>
        </w:r>
        <w:r w:rsidR="00087297">
          <w:rPr>
            <w:noProof/>
          </w:rPr>
          <w:t>48</w:t>
        </w:r>
        <w:r w:rsidR="00087297">
          <w:rPr>
            <w:noProof/>
          </w:rPr>
          <w:fldChar w:fldCharType="end"/>
        </w:r>
      </w:hyperlink>
    </w:p>
    <w:p w14:paraId="54D6B82E" w14:textId="33437E39" w:rsidR="00087297" w:rsidRDefault="005F3EB4">
      <w:pPr>
        <w:pStyle w:val="TOC2"/>
        <w:rPr>
          <w:rFonts w:asciiTheme="minorHAnsi" w:eastAsiaTheme="minorEastAsia" w:hAnsiTheme="minorHAnsi"/>
          <w:noProof/>
          <w:color w:val="auto"/>
          <w:sz w:val="22"/>
          <w:szCs w:val="22"/>
          <w:lang w:eastAsia="en-GB"/>
        </w:rPr>
      </w:pPr>
      <w:hyperlink w:anchor="_Toc106875206" w:history="1">
        <w:r w:rsidR="00087297" w:rsidRPr="00E2554E">
          <w:rPr>
            <w:rStyle w:val="Hyperlink"/>
            <w:noProof/>
          </w:rPr>
          <w:t>13.1 Losses and Special Payments</w:t>
        </w:r>
        <w:r w:rsidR="00087297">
          <w:rPr>
            <w:noProof/>
          </w:rPr>
          <w:tab/>
        </w:r>
        <w:r w:rsidR="00087297">
          <w:rPr>
            <w:noProof/>
          </w:rPr>
          <w:fldChar w:fldCharType="begin"/>
        </w:r>
        <w:r w:rsidR="00087297">
          <w:rPr>
            <w:noProof/>
          </w:rPr>
          <w:instrText xml:space="preserve"> PAGEREF _Toc106875206 \h </w:instrText>
        </w:r>
        <w:r w:rsidR="00087297">
          <w:rPr>
            <w:noProof/>
          </w:rPr>
        </w:r>
        <w:r w:rsidR="00087297">
          <w:rPr>
            <w:noProof/>
          </w:rPr>
          <w:fldChar w:fldCharType="separate"/>
        </w:r>
        <w:r w:rsidR="00087297">
          <w:rPr>
            <w:noProof/>
          </w:rPr>
          <w:t>48</w:t>
        </w:r>
        <w:r w:rsidR="00087297">
          <w:rPr>
            <w:noProof/>
          </w:rPr>
          <w:fldChar w:fldCharType="end"/>
        </w:r>
      </w:hyperlink>
    </w:p>
    <w:p w14:paraId="4C64AA7B" w14:textId="06E118CB" w:rsidR="00087297" w:rsidRDefault="005F3EB4">
      <w:pPr>
        <w:pStyle w:val="TOC2"/>
        <w:rPr>
          <w:rFonts w:asciiTheme="minorHAnsi" w:eastAsiaTheme="minorEastAsia" w:hAnsiTheme="minorHAnsi"/>
          <w:noProof/>
          <w:color w:val="auto"/>
          <w:sz w:val="22"/>
          <w:szCs w:val="22"/>
          <w:lang w:eastAsia="en-GB"/>
        </w:rPr>
      </w:pPr>
      <w:hyperlink w:anchor="_Toc106875207" w:history="1">
        <w:r w:rsidR="00087297" w:rsidRPr="00E2554E">
          <w:rPr>
            <w:rStyle w:val="Hyperlink"/>
            <w:noProof/>
          </w:rPr>
          <w:t>13.2 Disposals</w:t>
        </w:r>
        <w:r w:rsidR="00087297">
          <w:rPr>
            <w:noProof/>
          </w:rPr>
          <w:tab/>
        </w:r>
        <w:r w:rsidR="00087297">
          <w:rPr>
            <w:noProof/>
          </w:rPr>
          <w:fldChar w:fldCharType="begin"/>
        </w:r>
        <w:r w:rsidR="00087297">
          <w:rPr>
            <w:noProof/>
          </w:rPr>
          <w:instrText xml:space="preserve"> PAGEREF _Toc106875207 \h </w:instrText>
        </w:r>
        <w:r w:rsidR="00087297">
          <w:rPr>
            <w:noProof/>
          </w:rPr>
        </w:r>
        <w:r w:rsidR="00087297">
          <w:rPr>
            <w:noProof/>
          </w:rPr>
          <w:fldChar w:fldCharType="separate"/>
        </w:r>
        <w:r w:rsidR="00087297">
          <w:rPr>
            <w:noProof/>
          </w:rPr>
          <w:t>49</w:t>
        </w:r>
        <w:r w:rsidR="00087297">
          <w:rPr>
            <w:noProof/>
          </w:rPr>
          <w:fldChar w:fldCharType="end"/>
        </w:r>
      </w:hyperlink>
    </w:p>
    <w:p w14:paraId="4CED0E7E" w14:textId="316047FE" w:rsidR="00087297" w:rsidRDefault="005F3EB4">
      <w:pPr>
        <w:pStyle w:val="TOC1"/>
        <w:rPr>
          <w:rFonts w:asciiTheme="minorHAnsi" w:eastAsiaTheme="minorEastAsia" w:hAnsiTheme="minorHAnsi"/>
          <w:noProof/>
          <w:color w:val="auto"/>
          <w:sz w:val="22"/>
          <w:szCs w:val="22"/>
          <w:lang w:eastAsia="en-GB"/>
        </w:rPr>
      </w:pPr>
      <w:hyperlink w:anchor="_Toc106875208" w:history="1">
        <w:r w:rsidR="00087297" w:rsidRPr="00E2554E">
          <w:rPr>
            <w:rStyle w:val="Hyperlink"/>
            <w:noProof/>
          </w:rPr>
          <w:t>14. Fraud, bribery and corruption (Economic crime)</w:t>
        </w:r>
        <w:r w:rsidR="00087297">
          <w:rPr>
            <w:noProof/>
          </w:rPr>
          <w:tab/>
        </w:r>
        <w:r w:rsidR="00087297">
          <w:rPr>
            <w:noProof/>
          </w:rPr>
          <w:fldChar w:fldCharType="begin"/>
        </w:r>
        <w:r w:rsidR="00087297">
          <w:rPr>
            <w:noProof/>
          </w:rPr>
          <w:instrText xml:space="preserve"> PAGEREF _Toc106875208 \h </w:instrText>
        </w:r>
        <w:r w:rsidR="00087297">
          <w:rPr>
            <w:noProof/>
          </w:rPr>
        </w:r>
        <w:r w:rsidR="00087297">
          <w:rPr>
            <w:noProof/>
          </w:rPr>
          <w:fldChar w:fldCharType="separate"/>
        </w:r>
        <w:r w:rsidR="00087297">
          <w:rPr>
            <w:noProof/>
          </w:rPr>
          <w:t>50</w:t>
        </w:r>
        <w:r w:rsidR="00087297">
          <w:rPr>
            <w:noProof/>
          </w:rPr>
          <w:fldChar w:fldCharType="end"/>
        </w:r>
      </w:hyperlink>
    </w:p>
    <w:p w14:paraId="3D51E17F" w14:textId="24CDD9A0" w:rsidR="00087297" w:rsidRDefault="005F3EB4">
      <w:pPr>
        <w:pStyle w:val="TOC2"/>
        <w:rPr>
          <w:rFonts w:asciiTheme="minorHAnsi" w:eastAsiaTheme="minorEastAsia" w:hAnsiTheme="minorHAnsi"/>
          <w:noProof/>
          <w:color w:val="auto"/>
          <w:sz w:val="22"/>
          <w:szCs w:val="22"/>
          <w:lang w:eastAsia="en-GB"/>
        </w:rPr>
      </w:pPr>
      <w:hyperlink w:anchor="_Toc106875209" w:history="1">
        <w:r w:rsidR="00087297" w:rsidRPr="00E2554E">
          <w:rPr>
            <w:rStyle w:val="Hyperlink"/>
            <w:noProof/>
          </w:rPr>
          <w:t>14.1 Overview</w:t>
        </w:r>
        <w:r w:rsidR="00087297">
          <w:rPr>
            <w:noProof/>
          </w:rPr>
          <w:tab/>
        </w:r>
        <w:r w:rsidR="00087297">
          <w:rPr>
            <w:noProof/>
          </w:rPr>
          <w:fldChar w:fldCharType="begin"/>
        </w:r>
        <w:r w:rsidR="00087297">
          <w:rPr>
            <w:noProof/>
          </w:rPr>
          <w:instrText xml:space="preserve"> PAGEREF _Toc106875209 \h </w:instrText>
        </w:r>
        <w:r w:rsidR="00087297">
          <w:rPr>
            <w:noProof/>
          </w:rPr>
        </w:r>
        <w:r w:rsidR="00087297">
          <w:rPr>
            <w:noProof/>
          </w:rPr>
          <w:fldChar w:fldCharType="separate"/>
        </w:r>
        <w:r w:rsidR="00087297">
          <w:rPr>
            <w:noProof/>
          </w:rPr>
          <w:t>50</w:t>
        </w:r>
        <w:r w:rsidR="00087297">
          <w:rPr>
            <w:noProof/>
          </w:rPr>
          <w:fldChar w:fldCharType="end"/>
        </w:r>
      </w:hyperlink>
    </w:p>
    <w:p w14:paraId="0944AA4B" w14:textId="7446D906" w:rsidR="00087297" w:rsidRDefault="005F3EB4">
      <w:pPr>
        <w:pStyle w:val="TOC2"/>
        <w:rPr>
          <w:rFonts w:asciiTheme="minorHAnsi" w:eastAsiaTheme="minorEastAsia" w:hAnsiTheme="minorHAnsi"/>
          <w:noProof/>
          <w:color w:val="auto"/>
          <w:sz w:val="22"/>
          <w:szCs w:val="22"/>
          <w:lang w:eastAsia="en-GB"/>
        </w:rPr>
      </w:pPr>
      <w:hyperlink w:anchor="_Toc106875210" w:history="1">
        <w:r w:rsidR="00087297" w:rsidRPr="00E2554E">
          <w:rPr>
            <w:rStyle w:val="Hyperlink"/>
            <w:noProof/>
          </w:rPr>
          <w:t>14.2 Suspected fraud</w:t>
        </w:r>
        <w:r w:rsidR="00087297">
          <w:rPr>
            <w:noProof/>
          </w:rPr>
          <w:tab/>
        </w:r>
        <w:r w:rsidR="00087297">
          <w:rPr>
            <w:noProof/>
          </w:rPr>
          <w:fldChar w:fldCharType="begin"/>
        </w:r>
        <w:r w:rsidR="00087297">
          <w:rPr>
            <w:noProof/>
          </w:rPr>
          <w:instrText xml:space="preserve"> PAGEREF _Toc106875210 \h </w:instrText>
        </w:r>
        <w:r w:rsidR="00087297">
          <w:rPr>
            <w:noProof/>
          </w:rPr>
        </w:r>
        <w:r w:rsidR="00087297">
          <w:rPr>
            <w:noProof/>
          </w:rPr>
          <w:fldChar w:fldCharType="separate"/>
        </w:r>
        <w:r w:rsidR="00087297">
          <w:rPr>
            <w:noProof/>
          </w:rPr>
          <w:t>50</w:t>
        </w:r>
        <w:r w:rsidR="00087297">
          <w:rPr>
            <w:noProof/>
          </w:rPr>
          <w:fldChar w:fldCharType="end"/>
        </w:r>
      </w:hyperlink>
    </w:p>
    <w:p w14:paraId="2A45BAF7" w14:textId="6FC557EC" w:rsidR="00087297" w:rsidRDefault="005F3EB4">
      <w:pPr>
        <w:pStyle w:val="TOC2"/>
        <w:rPr>
          <w:rFonts w:asciiTheme="minorHAnsi" w:eastAsiaTheme="minorEastAsia" w:hAnsiTheme="minorHAnsi"/>
          <w:noProof/>
          <w:color w:val="auto"/>
          <w:sz w:val="22"/>
          <w:szCs w:val="22"/>
          <w:lang w:eastAsia="en-GB"/>
        </w:rPr>
      </w:pPr>
      <w:hyperlink w:anchor="_Toc106875211" w:history="1">
        <w:r w:rsidR="00087297" w:rsidRPr="00E2554E">
          <w:rPr>
            <w:rStyle w:val="Hyperlink"/>
            <w:noProof/>
          </w:rPr>
          <w:t>14.3 Recovery of fraud losses</w:t>
        </w:r>
        <w:r w:rsidR="00087297">
          <w:rPr>
            <w:noProof/>
          </w:rPr>
          <w:tab/>
        </w:r>
        <w:r w:rsidR="00087297">
          <w:rPr>
            <w:noProof/>
          </w:rPr>
          <w:fldChar w:fldCharType="begin"/>
        </w:r>
        <w:r w:rsidR="00087297">
          <w:rPr>
            <w:noProof/>
          </w:rPr>
          <w:instrText xml:space="preserve"> PAGEREF _Toc106875211 \h </w:instrText>
        </w:r>
        <w:r w:rsidR="00087297">
          <w:rPr>
            <w:noProof/>
          </w:rPr>
        </w:r>
        <w:r w:rsidR="00087297">
          <w:rPr>
            <w:noProof/>
          </w:rPr>
          <w:fldChar w:fldCharType="separate"/>
        </w:r>
        <w:r w:rsidR="00087297">
          <w:rPr>
            <w:noProof/>
          </w:rPr>
          <w:t>51</w:t>
        </w:r>
        <w:r w:rsidR="00087297">
          <w:rPr>
            <w:noProof/>
          </w:rPr>
          <w:fldChar w:fldCharType="end"/>
        </w:r>
      </w:hyperlink>
    </w:p>
    <w:p w14:paraId="502266A7" w14:textId="596F2F51" w:rsidR="00087297" w:rsidRDefault="005F3EB4">
      <w:pPr>
        <w:pStyle w:val="TOC1"/>
        <w:rPr>
          <w:rFonts w:asciiTheme="minorHAnsi" w:eastAsiaTheme="minorEastAsia" w:hAnsiTheme="minorHAnsi"/>
          <w:noProof/>
          <w:color w:val="auto"/>
          <w:sz w:val="22"/>
          <w:szCs w:val="22"/>
          <w:lang w:eastAsia="en-GB"/>
        </w:rPr>
      </w:pPr>
      <w:hyperlink w:anchor="_Toc106875212" w:history="1">
        <w:r w:rsidR="00087297" w:rsidRPr="00E2554E">
          <w:rPr>
            <w:rStyle w:val="Hyperlink"/>
            <w:noProof/>
          </w:rPr>
          <w:t>15. Digital</w:t>
        </w:r>
        <w:r w:rsidR="00087297">
          <w:rPr>
            <w:noProof/>
          </w:rPr>
          <w:tab/>
        </w:r>
        <w:r w:rsidR="00087297">
          <w:rPr>
            <w:noProof/>
          </w:rPr>
          <w:fldChar w:fldCharType="begin"/>
        </w:r>
        <w:r w:rsidR="00087297">
          <w:rPr>
            <w:noProof/>
          </w:rPr>
          <w:instrText xml:space="preserve"> PAGEREF _Toc106875212 \h </w:instrText>
        </w:r>
        <w:r w:rsidR="00087297">
          <w:rPr>
            <w:noProof/>
          </w:rPr>
        </w:r>
        <w:r w:rsidR="00087297">
          <w:rPr>
            <w:noProof/>
          </w:rPr>
          <w:fldChar w:fldCharType="separate"/>
        </w:r>
        <w:r w:rsidR="00087297">
          <w:rPr>
            <w:noProof/>
          </w:rPr>
          <w:t>52</w:t>
        </w:r>
        <w:r w:rsidR="00087297">
          <w:rPr>
            <w:noProof/>
          </w:rPr>
          <w:fldChar w:fldCharType="end"/>
        </w:r>
      </w:hyperlink>
    </w:p>
    <w:p w14:paraId="52C8F51A" w14:textId="66E40628" w:rsidR="00087297" w:rsidRDefault="005F3EB4">
      <w:pPr>
        <w:pStyle w:val="TOC2"/>
        <w:rPr>
          <w:rFonts w:asciiTheme="minorHAnsi" w:eastAsiaTheme="minorEastAsia" w:hAnsiTheme="minorHAnsi"/>
          <w:noProof/>
          <w:color w:val="auto"/>
          <w:sz w:val="22"/>
          <w:szCs w:val="22"/>
          <w:lang w:eastAsia="en-GB"/>
        </w:rPr>
      </w:pPr>
      <w:hyperlink w:anchor="_Toc106875213" w:history="1">
        <w:r w:rsidR="00087297" w:rsidRPr="00E2554E">
          <w:rPr>
            <w:rStyle w:val="Hyperlink"/>
            <w:noProof/>
          </w:rPr>
          <w:t>15.1 Responsibilities and duties of the Chief Finance Officer</w:t>
        </w:r>
        <w:r w:rsidR="00087297">
          <w:rPr>
            <w:noProof/>
          </w:rPr>
          <w:tab/>
        </w:r>
        <w:r w:rsidR="00087297">
          <w:rPr>
            <w:noProof/>
          </w:rPr>
          <w:fldChar w:fldCharType="begin"/>
        </w:r>
        <w:r w:rsidR="00087297">
          <w:rPr>
            <w:noProof/>
          </w:rPr>
          <w:instrText xml:space="preserve"> PAGEREF _Toc106875213 \h </w:instrText>
        </w:r>
        <w:r w:rsidR="00087297">
          <w:rPr>
            <w:noProof/>
          </w:rPr>
        </w:r>
        <w:r w:rsidR="00087297">
          <w:rPr>
            <w:noProof/>
          </w:rPr>
          <w:fldChar w:fldCharType="separate"/>
        </w:r>
        <w:r w:rsidR="00087297">
          <w:rPr>
            <w:noProof/>
          </w:rPr>
          <w:t>52</w:t>
        </w:r>
        <w:r w:rsidR="00087297">
          <w:rPr>
            <w:noProof/>
          </w:rPr>
          <w:fldChar w:fldCharType="end"/>
        </w:r>
      </w:hyperlink>
    </w:p>
    <w:p w14:paraId="026FB786" w14:textId="0A44C4B8" w:rsidR="00087297" w:rsidRDefault="005F3EB4">
      <w:pPr>
        <w:pStyle w:val="TOC2"/>
        <w:rPr>
          <w:rFonts w:asciiTheme="minorHAnsi" w:eastAsiaTheme="minorEastAsia" w:hAnsiTheme="minorHAnsi"/>
          <w:noProof/>
          <w:color w:val="auto"/>
          <w:sz w:val="22"/>
          <w:szCs w:val="22"/>
          <w:lang w:eastAsia="en-GB"/>
        </w:rPr>
      </w:pPr>
      <w:hyperlink w:anchor="_Toc106875214" w:history="1">
        <w:r w:rsidR="00087297" w:rsidRPr="00E2554E">
          <w:rPr>
            <w:rStyle w:val="Hyperlink"/>
            <w:noProof/>
          </w:rPr>
          <w:t>15.2 Responsibilities and duties of other Directors and Officers in relation to computer systems of a general application</w:t>
        </w:r>
        <w:r w:rsidR="00087297">
          <w:rPr>
            <w:noProof/>
          </w:rPr>
          <w:tab/>
        </w:r>
        <w:r w:rsidR="00087297">
          <w:rPr>
            <w:noProof/>
          </w:rPr>
          <w:fldChar w:fldCharType="begin"/>
        </w:r>
        <w:r w:rsidR="00087297">
          <w:rPr>
            <w:noProof/>
          </w:rPr>
          <w:instrText xml:space="preserve"> PAGEREF _Toc106875214 \h </w:instrText>
        </w:r>
        <w:r w:rsidR="00087297">
          <w:rPr>
            <w:noProof/>
          </w:rPr>
        </w:r>
        <w:r w:rsidR="00087297">
          <w:rPr>
            <w:noProof/>
          </w:rPr>
          <w:fldChar w:fldCharType="separate"/>
        </w:r>
        <w:r w:rsidR="00087297">
          <w:rPr>
            <w:noProof/>
          </w:rPr>
          <w:t>53</w:t>
        </w:r>
        <w:r w:rsidR="00087297">
          <w:rPr>
            <w:noProof/>
          </w:rPr>
          <w:fldChar w:fldCharType="end"/>
        </w:r>
      </w:hyperlink>
    </w:p>
    <w:p w14:paraId="12E03153" w14:textId="26436AB4" w:rsidR="00087297" w:rsidRDefault="005F3EB4">
      <w:pPr>
        <w:pStyle w:val="TOC2"/>
        <w:rPr>
          <w:rFonts w:asciiTheme="minorHAnsi" w:eastAsiaTheme="minorEastAsia" w:hAnsiTheme="minorHAnsi"/>
          <w:noProof/>
          <w:color w:val="auto"/>
          <w:sz w:val="22"/>
          <w:szCs w:val="22"/>
          <w:lang w:eastAsia="en-GB"/>
        </w:rPr>
      </w:pPr>
      <w:hyperlink w:anchor="_Toc106875215" w:history="1">
        <w:r w:rsidR="00087297" w:rsidRPr="00E2554E">
          <w:rPr>
            <w:rStyle w:val="Hyperlink"/>
            <w:noProof/>
          </w:rPr>
          <w:t>15.3 Contracts for digital services with other health bodies or outside agencies</w:t>
        </w:r>
        <w:r w:rsidR="00087297">
          <w:rPr>
            <w:noProof/>
          </w:rPr>
          <w:tab/>
        </w:r>
        <w:r w:rsidR="00087297">
          <w:rPr>
            <w:noProof/>
          </w:rPr>
          <w:fldChar w:fldCharType="begin"/>
        </w:r>
        <w:r w:rsidR="00087297">
          <w:rPr>
            <w:noProof/>
          </w:rPr>
          <w:instrText xml:space="preserve"> PAGEREF _Toc106875215 \h </w:instrText>
        </w:r>
        <w:r w:rsidR="00087297">
          <w:rPr>
            <w:noProof/>
          </w:rPr>
        </w:r>
        <w:r w:rsidR="00087297">
          <w:rPr>
            <w:noProof/>
          </w:rPr>
          <w:fldChar w:fldCharType="separate"/>
        </w:r>
        <w:r w:rsidR="00087297">
          <w:rPr>
            <w:noProof/>
          </w:rPr>
          <w:t>53</w:t>
        </w:r>
        <w:r w:rsidR="00087297">
          <w:rPr>
            <w:noProof/>
          </w:rPr>
          <w:fldChar w:fldCharType="end"/>
        </w:r>
      </w:hyperlink>
    </w:p>
    <w:p w14:paraId="3DD105FC" w14:textId="464187F2" w:rsidR="00087297" w:rsidRDefault="005F3EB4">
      <w:pPr>
        <w:pStyle w:val="TOC2"/>
        <w:rPr>
          <w:rFonts w:asciiTheme="minorHAnsi" w:eastAsiaTheme="minorEastAsia" w:hAnsiTheme="minorHAnsi"/>
          <w:noProof/>
          <w:color w:val="auto"/>
          <w:sz w:val="22"/>
          <w:szCs w:val="22"/>
          <w:lang w:eastAsia="en-GB"/>
        </w:rPr>
      </w:pPr>
      <w:hyperlink w:anchor="_Toc106875216" w:history="1">
        <w:r w:rsidR="00087297" w:rsidRPr="00E2554E">
          <w:rPr>
            <w:rStyle w:val="Hyperlink"/>
            <w:noProof/>
          </w:rPr>
          <w:t>15.4 Requirements for computer systems which have an impact on corporate financial systems</w:t>
        </w:r>
        <w:r w:rsidR="00087297">
          <w:rPr>
            <w:noProof/>
          </w:rPr>
          <w:tab/>
        </w:r>
        <w:r w:rsidR="00087297">
          <w:rPr>
            <w:noProof/>
          </w:rPr>
          <w:fldChar w:fldCharType="begin"/>
        </w:r>
        <w:r w:rsidR="00087297">
          <w:rPr>
            <w:noProof/>
          </w:rPr>
          <w:instrText xml:space="preserve"> PAGEREF _Toc106875216 \h </w:instrText>
        </w:r>
        <w:r w:rsidR="00087297">
          <w:rPr>
            <w:noProof/>
          </w:rPr>
        </w:r>
        <w:r w:rsidR="00087297">
          <w:rPr>
            <w:noProof/>
          </w:rPr>
          <w:fldChar w:fldCharType="separate"/>
        </w:r>
        <w:r w:rsidR="00087297">
          <w:rPr>
            <w:noProof/>
          </w:rPr>
          <w:t>53</w:t>
        </w:r>
        <w:r w:rsidR="00087297">
          <w:rPr>
            <w:noProof/>
          </w:rPr>
          <w:fldChar w:fldCharType="end"/>
        </w:r>
      </w:hyperlink>
    </w:p>
    <w:p w14:paraId="16DF744F" w14:textId="038CC0E2" w:rsidR="00087297" w:rsidRDefault="005F3EB4">
      <w:pPr>
        <w:pStyle w:val="TOC1"/>
        <w:rPr>
          <w:rFonts w:asciiTheme="minorHAnsi" w:eastAsiaTheme="minorEastAsia" w:hAnsiTheme="minorHAnsi"/>
          <w:noProof/>
          <w:color w:val="auto"/>
          <w:sz w:val="22"/>
          <w:szCs w:val="22"/>
          <w:lang w:eastAsia="en-GB"/>
        </w:rPr>
      </w:pPr>
      <w:hyperlink w:anchor="_Toc106875217" w:history="1">
        <w:r w:rsidR="00087297" w:rsidRPr="00E2554E">
          <w:rPr>
            <w:rStyle w:val="Hyperlink"/>
            <w:noProof/>
          </w:rPr>
          <w:t>16. Acceptance of Gifts</w:t>
        </w:r>
        <w:r w:rsidR="00087297">
          <w:rPr>
            <w:noProof/>
          </w:rPr>
          <w:tab/>
        </w:r>
        <w:r w:rsidR="00087297">
          <w:rPr>
            <w:noProof/>
          </w:rPr>
          <w:fldChar w:fldCharType="begin"/>
        </w:r>
        <w:r w:rsidR="00087297">
          <w:rPr>
            <w:noProof/>
          </w:rPr>
          <w:instrText xml:space="preserve"> PAGEREF _Toc106875217 \h </w:instrText>
        </w:r>
        <w:r w:rsidR="00087297">
          <w:rPr>
            <w:noProof/>
          </w:rPr>
        </w:r>
        <w:r w:rsidR="00087297">
          <w:rPr>
            <w:noProof/>
          </w:rPr>
          <w:fldChar w:fldCharType="separate"/>
        </w:r>
        <w:r w:rsidR="00087297">
          <w:rPr>
            <w:noProof/>
          </w:rPr>
          <w:t>54</w:t>
        </w:r>
        <w:r w:rsidR="00087297">
          <w:rPr>
            <w:noProof/>
          </w:rPr>
          <w:fldChar w:fldCharType="end"/>
        </w:r>
      </w:hyperlink>
    </w:p>
    <w:p w14:paraId="157DB36C" w14:textId="21399471" w:rsidR="00087297" w:rsidRDefault="005F3EB4">
      <w:pPr>
        <w:pStyle w:val="TOC2"/>
        <w:rPr>
          <w:rFonts w:asciiTheme="minorHAnsi" w:eastAsiaTheme="minorEastAsia" w:hAnsiTheme="minorHAnsi"/>
          <w:noProof/>
          <w:color w:val="auto"/>
          <w:sz w:val="22"/>
          <w:szCs w:val="22"/>
          <w:lang w:eastAsia="en-GB"/>
        </w:rPr>
      </w:pPr>
      <w:hyperlink w:anchor="_Toc106875218" w:history="1">
        <w:r w:rsidR="00087297" w:rsidRPr="00E2554E">
          <w:rPr>
            <w:rStyle w:val="Hyperlink"/>
            <w:noProof/>
          </w:rPr>
          <w:t>16.1 Overview</w:t>
        </w:r>
        <w:r w:rsidR="00087297">
          <w:rPr>
            <w:noProof/>
          </w:rPr>
          <w:tab/>
        </w:r>
        <w:r w:rsidR="00087297">
          <w:rPr>
            <w:noProof/>
          </w:rPr>
          <w:fldChar w:fldCharType="begin"/>
        </w:r>
        <w:r w:rsidR="00087297">
          <w:rPr>
            <w:noProof/>
          </w:rPr>
          <w:instrText xml:space="preserve"> PAGEREF _Toc106875218 \h </w:instrText>
        </w:r>
        <w:r w:rsidR="00087297">
          <w:rPr>
            <w:noProof/>
          </w:rPr>
        </w:r>
        <w:r w:rsidR="00087297">
          <w:rPr>
            <w:noProof/>
          </w:rPr>
          <w:fldChar w:fldCharType="separate"/>
        </w:r>
        <w:r w:rsidR="00087297">
          <w:rPr>
            <w:noProof/>
          </w:rPr>
          <w:t>54</w:t>
        </w:r>
        <w:r w:rsidR="00087297">
          <w:rPr>
            <w:noProof/>
          </w:rPr>
          <w:fldChar w:fldCharType="end"/>
        </w:r>
      </w:hyperlink>
    </w:p>
    <w:p w14:paraId="1258FCF8" w14:textId="4320A1AE" w:rsidR="00087297" w:rsidRDefault="005F3EB4">
      <w:pPr>
        <w:pStyle w:val="TOC1"/>
        <w:rPr>
          <w:rFonts w:asciiTheme="minorHAnsi" w:eastAsiaTheme="minorEastAsia" w:hAnsiTheme="minorHAnsi"/>
          <w:noProof/>
          <w:color w:val="auto"/>
          <w:sz w:val="22"/>
          <w:szCs w:val="22"/>
          <w:lang w:eastAsia="en-GB"/>
        </w:rPr>
      </w:pPr>
      <w:hyperlink w:anchor="_Toc106875219" w:history="1">
        <w:r w:rsidR="00087297" w:rsidRPr="00E2554E">
          <w:rPr>
            <w:rStyle w:val="Hyperlink"/>
            <w:noProof/>
          </w:rPr>
          <w:t>17. Retention of records</w:t>
        </w:r>
        <w:r w:rsidR="00087297">
          <w:rPr>
            <w:noProof/>
          </w:rPr>
          <w:tab/>
        </w:r>
        <w:r w:rsidR="00087297">
          <w:rPr>
            <w:noProof/>
          </w:rPr>
          <w:fldChar w:fldCharType="begin"/>
        </w:r>
        <w:r w:rsidR="00087297">
          <w:rPr>
            <w:noProof/>
          </w:rPr>
          <w:instrText xml:space="preserve"> PAGEREF _Toc106875219 \h </w:instrText>
        </w:r>
        <w:r w:rsidR="00087297">
          <w:rPr>
            <w:noProof/>
          </w:rPr>
        </w:r>
        <w:r w:rsidR="00087297">
          <w:rPr>
            <w:noProof/>
          </w:rPr>
          <w:fldChar w:fldCharType="separate"/>
        </w:r>
        <w:r w:rsidR="00087297">
          <w:rPr>
            <w:noProof/>
          </w:rPr>
          <w:t>55</w:t>
        </w:r>
        <w:r w:rsidR="00087297">
          <w:rPr>
            <w:noProof/>
          </w:rPr>
          <w:fldChar w:fldCharType="end"/>
        </w:r>
      </w:hyperlink>
    </w:p>
    <w:p w14:paraId="7AED7B8D" w14:textId="31467351" w:rsidR="00087297" w:rsidRDefault="005F3EB4">
      <w:pPr>
        <w:pStyle w:val="TOC2"/>
        <w:rPr>
          <w:rFonts w:asciiTheme="minorHAnsi" w:eastAsiaTheme="minorEastAsia" w:hAnsiTheme="minorHAnsi"/>
          <w:noProof/>
          <w:color w:val="auto"/>
          <w:sz w:val="22"/>
          <w:szCs w:val="22"/>
          <w:lang w:eastAsia="en-GB"/>
        </w:rPr>
      </w:pPr>
      <w:hyperlink w:anchor="_Toc106875220" w:history="1">
        <w:r w:rsidR="00087297" w:rsidRPr="00E2554E">
          <w:rPr>
            <w:rStyle w:val="Hyperlink"/>
            <w:noProof/>
          </w:rPr>
          <w:t>17.1 Overview</w:t>
        </w:r>
        <w:r w:rsidR="00087297">
          <w:rPr>
            <w:noProof/>
          </w:rPr>
          <w:tab/>
        </w:r>
        <w:r w:rsidR="00087297">
          <w:rPr>
            <w:noProof/>
          </w:rPr>
          <w:fldChar w:fldCharType="begin"/>
        </w:r>
        <w:r w:rsidR="00087297">
          <w:rPr>
            <w:noProof/>
          </w:rPr>
          <w:instrText xml:space="preserve"> PAGEREF _Toc106875220 \h </w:instrText>
        </w:r>
        <w:r w:rsidR="00087297">
          <w:rPr>
            <w:noProof/>
          </w:rPr>
        </w:r>
        <w:r w:rsidR="00087297">
          <w:rPr>
            <w:noProof/>
          </w:rPr>
          <w:fldChar w:fldCharType="separate"/>
        </w:r>
        <w:r w:rsidR="00087297">
          <w:rPr>
            <w:noProof/>
          </w:rPr>
          <w:t>55</w:t>
        </w:r>
        <w:r w:rsidR="00087297">
          <w:rPr>
            <w:noProof/>
          </w:rPr>
          <w:fldChar w:fldCharType="end"/>
        </w:r>
      </w:hyperlink>
    </w:p>
    <w:p w14:paraId="03A9B8AD" w14:textId="2E8B26FB" w:rsidR="00087297" w:rsidRDefault="005F3EB4">
      <w:pPr>
        <w:pStyle w:val="TOC1"/>
        <w:rPr>
          <w:rFonts w:asciiTheme="minorHAnsi" w:eastAsiaTheme="minorEastAsia" w:hAnsiTheme="minorHAnsi"/>
          <w:noProof/>
          <w:color w:val="auto"/>
          <w:sz w:val="22"/>
          <w:szCs w:val="22"/>
          <w:lang w:eastAsia="en-GB"/>
        </w:rPr>
      </w:pPr>
      <w:hyperlink w:anchor="_Toc106875221" w:history="1">
        <w:r w:rsidR="00087297" w:rsidRPr="00E2554E">
          <w:rPr>
            <w:rStyle w:val="Hyperlink"/>
            <w:noProof/>
          </w:rPr>
          <w:t>18. Risk Management, legal and insurance</w:t>
        </w:r>
        <w:r w:rsidR="00087297">
          <w:rPr>
            <w:noProof/>
          </w:rPr>
          <w:tab/>
        </w:r>
        <w:r w:rsidR="00087297">
          <w:rPr>
            <w:noProof/>
          </w:rPr>
          <w:fldChar w:fldCharType="begin"/>
        </w:r>
        <w:r w:rsidR="00087297">
          <w:rPr>
            <w:noProof/>
          </w:rPr>
          <w:instrText xml:space="preserve"> PAGEREF _Toc106875221 \h </w:instrText>
        </w:r>
        <w:r w:rsidR="00087297">
          <w:rPr>
            <w:noProof/>
          </w:rPr>
        </w:r>
        <w:r w:rsidR="00087297">
          <w:rPr>
            <w:noProof/>
          </w:rPr>
          <w:fldChar w:fldCharType="separate"/>
        </w:r>
        <w:r w:rsidR="00087297">
          <w:rPr>
            <w:noProof/>
          </w:rPr>
          <w:t>56</w:t>
        </w:r>
        <w:r w:rsidR="00087297">
          <w:rPr>
            <w:noProof/>
          </w:rPr>
          <w:fldChar w:fldCharType="end"/>
        </w:r>
      </w:hyperlink>
    </w:p>
    <w:p w14:paraId="211E806B" w14:textId="5E695F60" w:rsidR="00087297" w:rsidRDefault="005F3EB4">
      <w:pPr>
        <w:pStyle w:val="TOC2"/>
        <w:rPr>
          <w:rFonts w:asciiTheme="minorHAnsi" w:eastAsiaTheme="minorEastAsia" w:hAnsiTheme="minorHAnsi"/>
          <w:noProof/>
          <w:color w:val="auto"/>
          <w:sz w:val="22"/>
          <w:szCs w:val="22"/>
          <w:lang w:eastAsia="en-GB"/>
        </w:rPr>
      </w:pPr>
      <w:hyperlink w:anchor="_Toc106875222" w:history="1">
        <w:r w:rsidR="00087297" w:rsidRPr="00E2554E">
          <w:rPr>
            <w:rStyle w:val="Hyperlink"/>
            <w:noProof/>
          </w:rPr>
          <w:t>18.1 Risk management</w:t>
        </w:r>
        <w:r w:rsidR="00087297">
          <w:rPr>
            <w:noProof/>
          </w:rPr>
          <w:tab/>
        </w:r>
        <w:r w:rsidR="00087297">
          <w:rPr>
            <w:noProof/>
          </w:rPr>
          <w:fldChar w:fldCharType="begin"/>
        </w:r>
        <w:r w:rsidR="00087297">
          <w:rPr>
            <w:noProof/>
          </w:rPr>
          <w:instrText xml:space="preserve"> PAGEREF _Toc106875222 \h </w:instrText>
        </w:r>
        <w:r w:rsidR="00087297">
          <w:rPr>
            <w:noProof/>
          </w:rPr>
        </w:r>
        <w:r w:rsidR="00087297">
          <w:rPr>
            <w:noProof/>
          </w:rPr>
          <w:fldChar w:fldCharType="separate"/>
        </w:r>
        <w:r w:rsidR="00087297">
          <w:rPr>
            <w:noProof/>
          </w:rPr>
          <w:t>56</w:t>
        </w:r>
        <w:r w:rsidR="00087297">
          <w:rPr>
            <w:noProof/>
          </w:rPr>
          <w:fldChar w:fldCharType="end"/>
        </w:r>
      </w:hyperlink>
    </w:p>
    <w:p w14:paraId="2A314BDC" w14:textId="145A77D0" w:rsidR="00087297" w:rsidRDefault="005F3EB4">
      <w:pPr>
        <w:pStyle w:val="TOC2"/>
        <w:rPr>
          <w:rFonts w:asciiTheme="minorHAnsi" w:eastAsiaTheme="minorEastAsia" w:hAnsiTheme="minorHAnsi"/>
          <w:noProof/>
          <w:color w:val="auto"/>
          <w:sz w:val="22"/>
          <w:szCs w:val="22"/>
          <w:lang w:eastAsia="en-GB"/>
        </w:rPr>
      </w:pPr>
      <w:hyperlink w:anchor="_Toc106875223" w:history="1">
        <w:r w:rsidR="00087297" w:rsidRPr="00E2554E">
          <w:rPr>
            <w:rStyle w:val="Hyperlink"/>
            <w:noProof/>
          </w:rPr>
          <w:t>18.2 Legal</w:t>
        </w:r>
        <w:r w:rsidR="00087297">
          <w:rPr>
            <w:noProof/>
          </w:rPr>
          <w:tab/>
        </w:r>
        <w:r w:rsidR="00087297">
          <w:rPr>
            <w:noProof/>
          </w:rPr>
          <w:fldChar w:fldCharType="begin"/>
        </w:r>
        <w:r w:rsidR="00087297">
          <w:rPr>
            <w:noProof/>
          </w:rPr>
          <w:instrText xml:space="preserve"> PAGEREF _Toc106875223 \h </w:instrText>
        </w:r>
        <w:r w:rsidR="00087297">
          <w:rPr>
            <w:noProof/>
          </w:rPr>
        </w:r>
        <w:r w:rsidR="00087297">
          <w:rPr>
            <w:noProof/>
          </w:rPr>
          <w:fldChar w:fldCharType="separate"/>
        </w:r>
        <w:r w:rsidR="00087297">
          <w:rPr>
            <w:noProof/>
          </w:rPr>
          <w:t>56</w:t>
        </w:r>
        <w:r w:rsidR="00087297">
          <w:rPr>
            <w:noProof/>
          </w:rPr>
          <w:fldChar w:fldCharType="end"/>
        </w:r>
      </w:hyperlink>
    </w:p>
    <w:p w14:paraId="4037F93C" w14:textId="5B3404C9" w:rsidR="00087297" w:rsidRDefault="005F3EB4">
      <w:pPr>
        <w:pStyle w:val="TOC2"/>
        <w:rPr>
          <w:rFonts w:asciiTheme="minorHAnsi" w:eastAsiaTheme="minorEastAsia" w:hAnsiTheme="minorHAnsi"/>
          <w:noProof/>
          <w:color w:val="auto"/>
          <w:sz w:val="22"/>
          <w:szCs w:val="22"/>
          <w:lang w:eastAsia="en-GB"/>
        </w:rPr>
      </w:pPr>
      <w:hyperlink w:anchor="_Toc106875224" w:history="1">
        <w:r w:rsidR="00087297" w:rsidRPr="00E2554E">
          <w:rPr>
            <w:rStyle w:val="Hyperlink"/>
            <w:noProof/>
          </w:rPr>
          <w:t>18.3 Insurance</w:t>
        </w:r>
        <w:r w:rsidR="00087297">
          <w:rPr>
            <w:noProof/>
          </w:rPr>
          <w:tab/>
        </w:r>
        <w:r w:rsidR="00087297">
          <w:rPr>
            <w:noProof/>
          </w:rPr>
          <w:fldChar w:fldCharType="begin"/>
        </w:r>
        <w:r w:rsidR="00087297">
          <w:rPr>
            <w:noProof/>
          </w:rPr>
          <w:instrText xml:space="preserve"> PAGEREF _Toc106875224 \h </w:instrText>
        </w:r>
        <w:r w:rsidR="00087297">
          <w:rPr>
            <w:noProof/>
          </w:rPr>
        </w:r>
        <w:r w:rsidR="00087297">
          <w:rPr>
            <w:noProof/>
          </w:rPr>
          <w:fldChar w:fldCharType="separate"/>
        </w:r>
        <w:r w:rsidR="00087297">
          <w:rPr>
            <w:noProof/>
          </w:rPr>
          <w:t>57</w:t>
        </w:r>
        <w:r w:rsidR="00087297">
          <w:rPr>
            <w:noProof/>
          </w:rPr>
          <w:fldChar w:fldCharType="end"/>
        </w:r>
      </w:hyperlink>
    </w:p>
    <w:p w14:paraId="74914156" w14:textId="3E61431F" w:rsidR="00267006" w:rsidRDefault="00510CDF" w:rsidP="004C1E2A">
      <w:r>
        <w:fldChar w:fldCharType="end"/>
      </w:r>
    </w:p>
    <w:p w14:paraId="6F7E5876" w14:textId="2821C947" w:rsidR="00DD740B" w:rsidRDefault="00DD740B" w:rsidP="00DD740B">
      <w:pPr>
        <w:tabs>
          <w:tab w:val="left" w:pos="3832"/>
        </w:tabs>
      </w:pPr>
      <w:r>
        <w:tab/>
      </w:r>
    </w:p>
    <w:p w14:paraId="71E30259" w14:textId="67261CFF" w:rsidR="00DD740B" w:rsidRPr="00DD740B" w:rsidRDefault="00DD740B" w:rsidP="00DD740B">
      <w:pPr>
        <w:tabs>
          <w:tab w:val="left" w:pos="3832"/>
        </w:tabs>
        <w:sectPr w:rsidR="00DD740B" w:rsidRPr="00DD740B" w:rsidSect="008F333A">
          <w:headerReference w:type="default" r:id="rId12"/>
          <w:footerReference w:type="default" r:id="rId13"/>
          <w:pgSz w:w="11906" w:h="16838" w:code="9"/>
          <w:pgMar w:top="1276" w:right="1928" w:bottom="1134" w:left="1077" w:header="454" w:footer="510" w:gutter="0"/>
          <w:pgNumType w:start="1"/>
          <w:cols w:space="708"/>
          <w:docGrid w:linePitch="360"/>
        </w:sectPr>
      </w:pPr>
      <w:r>
        <w:tab/>
      </w:r>
    </w:p>
    <w:p w14:paraId="2CDDFE41" w14:textId="542B8C33" w:rsidR="00F86A73" w:rsidRDefault="00292C02" w:rsidP="004C1E2A">
      <w:pPr>
        <w:pStyle w:val="Heading1Numbered"/>
        <w:ind w:left="0"/>
      </w:pPr>
      <w:bookmarkStart w:id="0" w:name="_Toc106875145"/>
      <w:r>
        <w:lastRenderedPageBreak/>
        <w:t>Purpose</w:t>
      </w:r>
      <w:r w:rsidR="00D311CD">
        <w:t xml:space="preserve"> and statutory framework</w:t>
      </w:r>
      <w:bookmarkEnd w:id="0"/>
      <w:r w:rsidR="00D311CD">
        <w:t xml:space="preserve"> </w:t>
      </w:r>
    </w:p>
    <w:p w14:paraId="233DD4DF" w14:textId="2D3BEB30" w:rsidR="004F2BA1" w:rsidRDefault="004F2BA1" w:rsidP="0071719B">
      <w:pPr>
        <w:pStyle w:val="Heading3Numbered"/>
      </w:pPr>
      <w:r>
        <w:t xml:space="preserve">These </w:t>
      </w:r>
      <w:r w:rsidR="00365AAD">
        <w:t xml:space="preserve">Standing Financial Instructions </w:t>
      </w:r>
      <w:r w:rsidR="00CB518F">
        <w:t xml:space="preserve">(SFIs) </w:t>
      </w:r>
      <w:r w:rsidR="00365AAD">
        <w:t>shall</w:t>
      </w:r>
      <w:r>
        <w:t xml:space="preserve"> have effect as if incorporated into the </w:t>
      </w:r>
      <w:r w:rsidR="00365AAD">
        <w:t xml:space="preserve">integrated Care Board’s </w:t>
      </w:r>
      <w:r w:rsidR="00E83817">
        <w:t xml:space="preserve">(ICB) </w:t>
      </w:r>
      <w:r w:rsidR="00365AAD">
        <w:t>constitution</w:t>
      </w:r>
      <w:r>
        <w:t>.</w:t>
      </w:r>
      <w:r w:rsidR="00365AAD">
        <w:t xml:space="preserve"> </w:t>
      </w:r>
      <w:r w:rsidR="00B1098A">
        <w:t xml:space="preserve">In accordance with the </w:t>
      </w:r>
      <w:r w:rsidR="00BF117D">
        <w:t xml:space="preserve">National Health Service Act 2006, as amended by the Health and Care Act </w:t>
      </w:r>
      <w:r w:rsidR="00BF117D" w:rsidRPr="00BF117D">
        <w:t>2022</w:t>
      </w:r>
      <w:r w:rsidR="00E74147" w:rsidRPr="007166D7">
        <w:t>, the</w:t>
      </w:r>
      <w:r w:rsidR="00E74147">
        <w:t xml:space="preserve"> ICB</w:t>
      </w:r>
      <w:r w:rsidR="00B1098A">
        <w:t xml:space="preserve"> must publish its constitution.</w:t>
      </w:r>
    </w:p>
    <w:p w14:paraId="419DE17B" w14:textId="35D065D5" w:rsidR="0078545D" w:rsidRDefault="0078545D" w:rsidP="0071719B">
      <w:pPr>
        <w:pStyle w:val="Heading3Numbered"/>
      </w:pPr>
      <w:r>
        <w:t xml:space="preserve">In accordance with the </w:t>
      </w:r>
      <w:r w:rsidR="00BF117D">
        <w:t>Act as amended</w:t>
      </w:r>
      <w:r w:rsidR="005F5DCB" w:rsidRPr="007166D7">
        <w:t>, NHS</w:t>
      </w:r>
      <w:r w:rsidR="005F5DCB">
        <w:t xml:space="preserve"> England is mandated to publish guidance for </w:t>
      </w:r>
      <w:r w:rsidR="00CB518F">
        <w:t>ICBs</w:t>
      </w:r>
      <w:r w:rsidR="005F5DCB">
        <w:t xml:space="preserve">, to </w:t>
      </w:r>
      <w:r w:rsidR="00CD5337">
        <w:t>which each</w:t>
      </w:r>
      <w:r w:rsidR="005F5DCB">
        <w:t xml:space="preserve"> </w:t>
      </w:r>
      <w:r w:rsidR="00CB518F">
        <w:t>ICB</w:t>
      </w:r>
      <w:r w:rsidR="005F5DCB">
        <w:t xml:space="preserve"> must have regard, in order </w:t>
      </w:r>
      <w:r w:rsidR="00CD5337">
        <w:t>to discharge</w:t>
      </w:r>
      <w:r w:rsidR="005F5DCB">
        <w:t xml:space="preserve"> their duties. </w:t>
      </w:r>
    </w:p>
    <w:p w14:paraId="4355A61E" w14:textId="44C68829" w:rsidR="002475B2" w:rsidRDefault="00365AAD" w:rsidP="0071719B">
      <w:pPr>
        <w:pStyle w:val="Heading3Numbered"/>
      </w:pPr>
      <w:r>
        <w:t xml:space="preserve">The </w:t>
      </w:r>
      <w:r w:rsidR="004F2BA1" w:rsidRPr="004F2BA1">
        <w:t>purpose of this</w:t>
      </w:r>
      <w:r>
        <w:t xml:space="preserve"> governance document is to ensure that the ICB fulfils its statutory duty to carry out its functions </w:t>
      </w:r>
      <w:r w:rsidR="004C1437">
        <w:t xml:space="preserve">effectively, </w:t>
      </w:r>
      <w:r w:rsidR="00767381">
        <w:t>efficiently,</w:t>
      </w:r>
      <w:r>
        <w:t xml:space="preserve"> and economically.</w:t>
      </w:r>
      <w:r w:rsidR="006B1894">
        <w:t xml:space="preserve"> The </w:t>
      </w:r>
      <w:r w:rsidR="00CB518F">
        <w:t>SFIs</w:t>
      </w:r>
      <w:r w:rsidR="006B1894">
        <w:t xml:space="preserve"> are part of the ICB’s control environment for managing the organisation’s financial affairs</w:t>
      </w:r>
      <w:r w:rsidR="002475B2">
        <w:t xml:space="preserve"> as they are designed to ensure regularity and propriety of financial transactions. </w:t>
      </w:r>
    </w:p>
    <w:p w14:paraId="519D7C17" w14:textId="4195EB24" w:rsidR="00365AAD" w:rsidRDefault="002475B2" w:rsidP="0071719B">
      <w:pPr>
        <w:pStyle w:val="Heading3Numbered"/>
      </w:pPr>
      <w:r>
        <w:t xml:space="preserve">SFIs define the purpose, responsibilities, legal framework and operating environment of the ICB. </w:t>
      </w:r>
      <w:r w:rsidR="006B1894">
        <w:t xml:space="preserve">They enable sound administration, lessen the risk of irregularities and support commissioning and delivery of effective, </w:t>
      </w:r>
      <w:r w:rsidR="00767381">
        <w:t>efficient,</w:t>
      </w:r>
      <w:r w:rsidR="006B1894">
        <w:t xml:space="preserve"> and economical services.</w:t>
      </w:r>
    </w:p>
    <w:p w14:paraId="31E0FDBE" w14:textId="0D1905BA" w:rsidR="00E83817" w:rsidRDefault="00DF7DA6" w:rsidP="0071719B">
      <w:pPr>
        <w:pStyle w:val="Heading3Numbered"/>
      </w:pPr>
      <w:r>
        <w:t xml:space="preserve">The </w:t>
      </w:r>
      <w:r w:rsidR="00CB518F">
        <w:t>ICB</w:t>
      </w:r>
      <w:r w:rsidR="00E83817">
        <w:t xml:space="preserve"> is established under Chapter A3 of Part </w:t>
      </w:r>
      <w:r w:rsidR="006B1894">
        <w:t xml:space="preserve">2 of the </w:t>
      </w:r>
      <w:r w:rsidR="00BF117D" w:rsidRPr="00BF117D">
        <w:t>Nati</w:t>
      </w:r>
      <w:r w:rsidR="00BF117D" w:rsidRPr="00700833">
        <w:t>on</w:t>
      </w:r>
      <w:r w:rsidR="00BF117D" w:rsidRPr="007166D7">
        <w:t xml:space="preserve">al Health Service Act 2006, as inserted by the Health and Care Act 2022 </w:t>
      </w:r>
      <w:r w:rsidR="00B1098A">
        <w:t>and</w:t>
      </w:r>
      <w:r w:rsidR="00AE45DB">
        <w:t xml:space="preserve"> has</w:t>
      </w:r>
      <w:r w:rsidR="00E83817">
        <w:t xml:space="preserve"> the </w:t>
      </w:r>
      <w:r w:rsidR="00BF117D">
        <w:t xml:space="preserve">general </w:t>
      </w:r>
      <w:r w:rsidR="00E83817">
        <w:t>function of arranging for the provision of services for the purposes of the health service</w:t>
      </w:r>
      <w:r w:rsidR="006B1894">
        <w:t>s</w:t>
      </w:r>
      <w:r w:rsidR="00E83817">
        <w:t xml:space="preserve"> in England</w:t>
      </w:r>
      <w:r w:rsidR="00BF117D">
        <w:t xml:space="preserve"> in accordance with the Act</w:t>
      </w:r>
      <w:r w:rsidR="00E83817">
        <w:t>.</w:t>
      </w:r>
    </w:p>
    <w:p w14:paraId="06698E71" w14:textId="7F831967" w:rsidR="00365AAD" w:rsidRDefault="0011749E" w:rsidP="0071719B">
      <w:pPr>
        <w:pStyle w:val="Heading3Numbered"/>
      </w:pPr>
      <w:r>
        <w:t xml:space="preserve">Each </w:t>
      </w:r>
      <w:r w:rsidR="00CB518F">
        <w:t>ICB</w:t>
      </w:r>
      <w:r>
        <w:t xml:space="preserve"> is established by order </w:t>
      </w:r>
      <w:r w:rsidRPr="004C1437">
        <w:t>made by NHS England for an area within England</w:t>
      </w:r>
      <w:r w:rsidRPr="00DC7174">
        <w:t xml:space="preserve">, </w:t>
      </w:r>
      <w:r w:rsidR="00AE45DB" w:rsidRPr="00DC7174">
        <w:t>the order</w:t>
      </w:r>
      <w:r w:rsidRPr="00DC7174">
        <w:t xml:space="preserve"> establishing</w:t>
      </w:r>
      <w:r>
        <w:t xml:space="preserve"> an </w:t>
      </w:r>
      <w:r w:rsidR="00CB518F">
        <w:t>ICB</w:t>
      </w:r>
      <w:r>
        <w:t xml:space="preserve"> makes provision for the constitution of the</w:t>
      </w:r>
      <w:r w:rsidR="00BF117D">
        <w:t xml:space="preserve"> ICB</w:t>
      </w:r>
      <w:r w:rsidR="006B1894">
        <w:t>.</w:t>
      </w:r>
    </w:p>
    <w:p w14:paraId="6366A2CB" w14:textId="04BB966B" w:rsidR="00A85060" w:rsidRDefault="00A85060" w:rsidP="0071719B">
      <w:pPr>
        <w:pStyle w:val="Heading3Numbered"/>
      </w:pPr>
      <w:r>
        <w:t xml:space="preserve">All </w:t>
      </w:r>
      <w:r w:rsidR="002475B2">
        <w:t>m</w:t>
      </w:r>
      <w:r>
        <w:t>embers</w:t>
      </w:r>
      <w:r w:rsidR="002475B2">
        <w:t xml:space="preserve"> of the ICB </w:t>
      </w:r>
      <w:r w:rsidR="00BF117D">
        <w:t xml:space="preserve">(its </w:t>
      </w:r>
      <w:r w:rsidR="002475B2">
        <w:t>board</w:t>
      </w:r>
      <w:r w:rsidR="00BF117D">
        <w:t>)</w:t>
      </w:r>
      <w:r>
        <w:t xml:space="preserve"> and all</w:t>
      </w:r>
      <w:r w:rsidR="002475B2">
        <w:t xml:space="preserve"> other</w:t>
      </w:r>
      <w:r>
        <w:t xml:space="preserve"> Officers should be aware of the existence of these documents and be familiar with their detailed provisions. </w:t>
      </w:r>
      <w:r w:rsidR="002475B2">
        <w:t xml:space="preserve">The ICB </w:t>
      </w:r>
      <w:r>
        <w:t xml:space="preserve">SFIs will be made available to all Officers on the intranet and internet website for each statutory </w:t>
      </w:r>
      <w:r w:rsidR="002475B2">
        <w:t>body</w:t>
      </w:r>
      <w:r>
        <w:t>.</w:t>
      </w:r>
    </w:p>
    <w:p w14:paraId="73804067" w14:textId="35F614D8" w:rsidR="00A85060" w:rsidRDefault="00A85060" w:rsidP="0071719B">
      <w:pPr>
        <w:pStyle w:val="Heading3Numbered"/>
      </w:pPr>
      <w:r>
        <w:t>Should any difficulties arise regarding the interpretation or application of any of these S</w:t>
      </w:r>
      <w:r w:rsidR="00282710">
        <w:t>FIs</w:t>
      </w:r>
      <w:r>
        <w:t xml:space="preserve">, the advice of the </w:t>
      </w:r>
      <w:r w:rsidR="00282710">
        <w:t>chief executive or</w:t>
      </w:r>
      <w:r>
        <w:t xml:space="preserve"> the </w:t>
      </w:r>
      <w:r w:rsidR="00CB518F">
        <w:t>chief financial officer</w:t>
      </w:r>
      <w:r w:rsidR="00282710">
        <w:t xml:space="preserve"> must </w:t>
      </w:r>
      <w:r>
        <w:t xml:space="preserve">be sought before acting. </w:t>
      </w:r>
    </w:p>
    <w:p w14:paraId="48719BC7" w14:textId="375E79D2" w:rsidR="007D0F33" w:rsidRDefault="00A85060" w:rsidP="0071719B">
      <w:pPr>
        <w:pStyle w:val="Heading3Numbered"/>
      </w:pPr>
      <w:r>
        <w:t xml:space="preserve">Failure to comply </w:t>
      </w:r>
      <w:r w:rsidR="00282710">
        <w:t>with the</w:t>
      </w:r>
      <w:r>
        <w:t xml:space="preserve"> </w:t>
      </w:r>
      <w:r w:rsidR="00282710">
        <w:t>SFIs may</w:t>
      </w:r>
      <w:r>
        <w:t xml:space="preserve"> result in disciplinary action in accordance with the </w:t>
      </w:r>
      <w:r w:rsidR="00282710">
        <w:t>ICBs applicable</w:t>
      </w:r>
      <w:r>
        <w:t xml:space="preserve"> disciplinary policy and procedure in operation at that time.</w:t>
      </w:r>
    </w:p>
    <w:p w14:paraId="63E1FD97" w14:textId="14C7B4A2" w:rsidR="007F05BA" w:rsidRDefault="007F05BA" w:rsidP="00A85060">
      <w:pPr>
        <w:pStyle w:val="BodyText"/>
      </w:pPr>
    </w:p>
    <w:p w14:paraId="457FC22B" w14:textId="0D65A7B7" w:rsidR="0072512C" w:rsidRDefault="00292C02" w:rsidP="004C1E2A">
      <w:pPr>
        <w:pStyle w:val="Heading1Numbered"/>
        <w:ind w:left="0"/>
      </w:pPr>
      <w:bookmarkStart w:id="1" w:name="_Toc106875146"/>
      <w:r>
        <w:lastRenderedPageBreak/>
        <w:t>Scope</w:t>
      </w:r>
      <w:bookmarkEnd w:id="1"/>
    </w:p>
    <w:p w14:paraId="38C72B54" w14:textId="40E12E7C" w:rsidR="009A670A" w:rsidRDefault="00282710" w:rsidP="0071719B">
      <w:pPr>
        <w:pStyle w:val="Heading3Numbered"/>
      </w:pPr>
      <w:r>
        <w:t xml:space="preserve">All   </w:t>
      </w:r>
      <w:r w:rsidR="009A670A">
        <w:t>officers of</w:t>
      </w:r>
      <w:r>
        <w:t xml:space="preserve"> </w:t>
      </w:r>
      <w:r w:rsidR="009A670A">
        <w:t xml:space="preserve">the </w:t>
      </w:r>
      <w:r>
        <w:t>ICB</w:t>
      </w:r>
      <w:r w:rsidR="009A670A">
        <w:t>,</w:t>
      </w:r>
      <w:r>
        <w:t xml:space="preserve"> without exception, are within the scope of the </w:t>
      </w:r>
      <w:r w:rsidR="009A670A">
        <w:t>SFIs without</w:t>
      </w:r>
      <w:r>
        <w:t xml:space="preserve"> limitation. </w:t>
      </w:r>
      <w:r w:rsidR="009A670A">
        <w:t xml:space="preserve">The term officer includes, permanent employees, secondees and contract workers.  </w:t>
      </w:r>
    </w:p>
    <w:p w14:paraId="0FC7A471" w14:textId="77777777" w:rsidR="009A670A" w:rsidRDefault="00282710" w:rsidP="0071719B">
      <w:pPr>
        <w:pStyle w:val="Heading3Numbered"/>
      </w:pPr>
      <w:r>
        <w:t>Within this document, words imparting any gender include any other gender. Words in the singular include the plural and words in the plural include the singular.</w:t>
      </w:r>
    </w:p>
    <w:p w14:paraId="139DBD98" w14:textId="739EF631" w:rsidR="00282710" w:rsidRDefault="00282710" w:rsidP="0071719B">
      <w:pPr>
        <w:pStyle w:val="Heading3Numbered"/>
      </w:pPr>
      <w:r>
        <w:t xml:space="preserve">Any reference to an enactment is a reference to that enactment as amended. </w:t>
      </w:r>
    </w:p>
    <w:p w14:paraId="79D4B765" w14:textId="75863933" w:rsidR="00282710" w:rsidRPr="007166D7" w:rsidRDefault="00282710" w:rsidP="0071719B">
      <w:pPr>
        <w:pStyle w:val="Heading3Numbered"/>
      </w:pPr>
      <w:r w:rsidRPr="0079085D">
        <w:t>Unless</w:t>
      </w:r>
      <w:r>
        <w:t xml:space="preserve"> a contrary intention is evident, or the context requires otherwise, words or expressions contained in this document, will have the same meaning as set out in the </w:t>
      </w:r>
      <w:r w:rsidRPr="00BF117D">
        <w:t xml:space="preserve">applicable </w:t>
      </w:r>
      <w:r w:rsidRPr="007166D7">
        <w:t>Act</w:t>
      </w:r>
      <w:r w:rsidR="009A670A" w:rsidRPr="007166D7">
        <w:t>.</w:t>
      </w:r>
    </w:p>
    <w:p w14:paraId="697C39F4" w14:textId="5FEB2864" w:rsidR="00DE50F1" w:rsidRDefault="00DE50F1" w:rsidP="007D0F33">
      <w:pPr>
        <w:pStyle w:val="BodyText"/>
      </w:pPr>
    </w:p>
    <w:p w14:paraId="5B797EAF" w14:textId="57772435" w:rsidR="00DE50F1" w:rsidRDefault="00DE50F1" w:rsidP="007D0F33">
      <w:pPr>
        <w:pStyle w:val="BodyText"/>
      </w:pPr>
    </w:p>
    <w:p w14:paraId="10B4ED7B" w14:textId="2FA64C56" w:rsidR="00DE50F1" w:rsidRDefault="00DE50F1" w:rsidP="007D0F33">
      <w:pPr>
        <w:pStyle w:val="BodyText"/>
      </w:pPr>
    </w:p>
    <w:p w14:paraId="19CB4F1E" w14:textId="582E16E3" w:rsidR="00DE50F1" w:rsidRDefault="00DE50F1" w:rsidP="007D0F33">
      <w:pPr>
        <w:pStyle w:val="BodyText"/>
      </w:pPr>
    </w:p>
    <w:p w14:paraId="7B30F6C0" w14:textId="2EB3C365" w:rsidR="00DE50F1" w:rsidRDefault="00DE50F1" w:rsidP="007D0F33">
      <w:pPr>
        <w:pStyle w:val="BodyText"/>
      </w:pPr>
    </w:p>
    <w:p w14:paraId="415BB9C1" w14:textId="42032BFC" w:rsidR="00DE50F1" w:rsidRDefault="00DE50F1" w:rsidP="007D0F33">
      <w:pPr>
        <w:pStyle w:val="BodyText"/>
      </w:pPr>
    </w:p>
    <w:p w14:paraId="0EBB4BAD" w14:textId="60D2E1A5" w:rsidR="00DE50F1" w:rsidRDefault="00DE50F1" w:rsidP="007D0F33">
      <w:pPr>
        <w:pStyle w:val="BodyText"/>
      </w:pPr>
    </w:p>
    <w:p w14:paraId="15275D4C" w14:textId="3CBA4389" w:rsidR="00DE50F1" w:rsidRDefault="00DE50F1" w:rsidP="007D0F33">
      <w:pPr>
        <w:pStyle w:val="BodyText"/>
      </w:pPr>
    </w:p>
    <w:p w14:paraId="50BDC592" w14:textId="73B5A43D" w:rsidR="00DE50F1" w:rsidRDefault="00DE50F1" w:rsidP="007D0F33">
      <w:pPr>
        <w:pStyle w:val="BodyText"/>
      </w:pPr>
    </w:p>
    <w:p w14:paraId="1A6AAA34" w14:textId="37853886" w:rsidR="00DE50F1" w:rsidRDefault="00DE50F1" w:rsidP="007D0F33">
      <w:pPr>
        <w:pStyle w:val="BodyText"/>
      </w:pPr>
    </w:p>
    <w:p w14:paraId="0CD641F4" w14:textId="0E8CF8D8" w:rsidR="00DE50F1" w:rsidRDefault="00DE50F1" w:rsidP="007D0F33">
      <w:pPr>
        <w:pStyle w:val="BodyText"/>
      </w:pPr>
    </w:p>
    <w:p w14:paraId="513331D0" w14:textId="42F4F338" w:rsidR="00DE50F1" w:rsidRDefault="00DE50F1" w:rsidP="007D0F33">
      <w:pPr>
        <w:pStyle w:val="BodyText"/>
      </w:pPr>
    </w:p>
    <w:p w14:paraId="56E590EC" w14:textId="3F61F9E5" w:rsidR="0072512C" w:rsidRDefault="0072512C" w:rsidP="004C1E2A">
      <w:pPr>
        <w:pStyle w:val="Heading1Numbered"/>
        <w:ind w:left="0"/>
      </w:pPr>
      <w:bookmarkStart w:id="2" w:name="_Toc106875147"/>
      <w:r>
        <w:lastRenderedPageBreak/>
        <w:t>Roles and Responsibilities</w:t>
      </w:r>
      <w:bookmarkEnd w:id="2"/>
    </w:p>
    <w:p w14:paraId="3E6C4E91" w14:textId="241FB1DE" w:rsidR="00267006" w:rsidRDefault="00267006" w:rsidP="00171ABE">
      <w:pPr>
        <w:pStyle w:val="Heading2Numbered"/>
        <w:ind w:left="0"/>
      </w:pPr>
      <w:bookmarkStart w:id="3" w:name="_Toc106875148"/>
      <w:r>
        <w:t>Staff</w:t>
      </w:r>
      <w:bookmarkEnd w:id="3"/>
      <w:r>
        <w:t xml:space="preserve"> </w:t>
      </w:r>
    </w:p>
    <w:p w14:paraId="2B41900D" w14:textId="247F16B8" w:rsidR="009A670A" w:rsidRDefault="009A670A" w:rsidP="00E74147">
      <w:pPr>
        <w:pStyle w:val="Heading3Numbered"/>
      </w:pPr>
      <w:r>
        <w:t>All ICB Officers are severally and collectively, responsible to their respective employer(s) for</w:t>
      </w:r>
      <w:r w:rsidR="00CA3FC1">
        <w:t>:</w:t>
      </w:r>
      <w:r>
        <w:t xml:space="preserve"> </w:t>
      </w:r>
    </w:p>
    <w:p w14:paraId="0A9F45ED" w14:textId="77777777" w:rsidR="009A670A" w:rsidRDefault="009A670A" w:rsidP="009A670A">
      <w:pPr>
        <w:pStyle w:val="Default"/>
        <w:rPr>
          <w:sz w:val="22"/>
          <w:szCs w:val="22"/>
        </w:rPr>
      </w:pPr>
    </w:p>
    <w:p w14:paraId="0D4018BE" w14:textId="36A6A1A4" w:rsidR="009A670A" w:rsidRDefault="009A670A" w:rsidP="0040233D">
      <w:pPr>
        <w:pStyle w:val="Default"/>
        <w:numPr>
          <w:ilvl w:val="0"/>
          <w:numId w:val="6"/>
        </w:numPr>
        <w:rPr>
          <w:sz w:val="22"/>
          <w:szCs w:val="22"/>
        </w:rPr>
      </w:pPr>
      <w:r>
        <w:rPr>
          <w:sz w:val="22"/>
          <w:szCs w:val="22"/>
        </w:rPr>
        <w:t xml:space="preserve">abiding by all conditions of any delegated authority; </w:t>
      </w:r>
    </w:p>
    <w:p w14:paraId="6F01F894" w14:textId="77777777" w:rsidR="009A670A" w:rsidRDefault="009A670A" w:rsidP="009A670A">
      <w:pPr>
        <w:pStyle w:val="Default"/>
        <w:rPr>
          <w:sz w:val="22"/>
          <w:szCs w:val="22"/>
        </w:rPr>
      </w:pPr>
    </w:p>
    <w:p w14:paraId="39AA3183" w14:textId="42055020" w:rsidR="009A670A" w:rsidRDefault="009A670A" w:rsidP="0040233D">
      <w:pPr>
        <w:pStyle w:val="Default"/>
        <w:numPr>
          <w:ilvl w:val="0"/>
          <w:numId w:val="6"/>
        </w:numPr>
        <w:rPr>
          <w:sz w:val="22"/>
          <w:szCs w:val="22"/>
        </w:rPr>
      </w:pPr>
      <w:r>
        <w:rPr>
          <w:sz w:val="22"/>
          <w:szCs w:val="22"/>
        </w:rPr>
        <w:t xml:space="preserve">the security of the statutory organisations property and avoiding all forms of loss; </w:t>
      </w:r>
    </w:p>
    <w:p w14:paraId="513A5038" w14:textId="77777777" w:rsidR="009A670A" w:rsidRDefault="009A670A" w:rsidP="009A670A">
      <w:pPr>
        <w:pStyle w:val="Default"/>
        <w:rPr>
          <w:sz w:val="22"/>
          <w:szCs w:val="22"/>
        </w:rPr>
      </w:pPr>
    </w:p>
    <w:p w14:paraId="4524682F" w14:textId="616551A2" w:rsidR="009A670A" w:rsidRDefault="009A670A" w:rsidP="0040233D">
      <w:pPr>
        <w:pStyle w:val="Default"/>
        <w:numPr>
          <w:ilvl w:val="0"/>
          <w:numId w:val="6"/>
        </w:numPr>
        <w:rPr>
          <w:sz w:val="22"/>
          <w:szCs w:val="22"/>
        </w:rPr>
      </w:pPr>
      <w:r>
        <w:rPr>
          <w:sz w:val="22"/>
          <w:szCs w:val="22"/>
        </w:rPr>
        <w:t xml:space="preserve">ensuring integrity, accuracy, </w:t>
      </w:r>
      <w:r w:rsidR="00767381">
        <w:rPr>
          <w:sz w:val="22"/>
          <w:szCs w:val="22"/>
        </w:rPr>
        <w:t>probity,</w:t>
      </w:r>
      <w:r>
        <w:rPr>
          <w:sz w:val="22"/>
          <w:szCs w:val="22"/>
        </w:rPr>
        <w:t xml:space="preserve"> and value for money in the use of resources; and </w:t>
      </w:r>
    </w:p>
    <w:p w14:paraId="20BDA5DF" w14:textId="77777777" w:rsidR="009A670A" w:rsidRDefault="009A670A" w:rsidP="009A670A">
      <w:pPr>
        <w:pStyle w:val="Default"/>
        <w:rPr>
          <w:sz w:val="22"/>
          <w:szCs w:val="22"/>
        </w:rPr>
      </w:pPr>
    </w:p>
    <w:p w14:paraId="26912AD7" w14:textId="64C38E1B" w:rsidR="009A670A" w:rsidRDefault="009A670A" w:rsidP="0040233D">
      <w:pPr>
        <w:pStyle w:val="Default"/>
        <w:numPr>
          <w:ilvl w:val="0"/>
          <w:numId w:val="6"/>
        </w:numPr>
        <w:rPr>
          <w:sz w:val="22"/>
          <w:szCs w:val="22"/>
        </w:rPr>
      </w:pPr>
      <w:r>
        <w:rPr>
          <w:sz w:val="22"/>
          <w:szCs w:val="22"/>
        </w:rPr>
        <w:t xml:space="preserve">conforming to the requirements of these SFIs </w:t>
      </w:r>
    </w:p>
    <w:p w14:paraId="1BFF38CB" w14:textId="77777777" w:rsidR="00267006" w:rsidRDefault="00267006" w:rsidP="00267006">
      <w:pPr>
        <w:pStyle w:val="ListParagraph"/>
        <w:rPr>
          <w:sz w:val="22"/>
          <w:szCs w:val="22"/>
        </w:rPr>
      </w:pPr>
    </w:p>
    <w:p w14:paraId="20EDD3CC" w14:textId="10DA7311" w:rsidR="00B127A7" w:rsidRDefault="00267006" w:rsidP="00171ABE">
      <w:pPr>
        <w:pStyle w:val="Heading2Numbered"/>
        <w:ind w:left="0"/>
      </w:pPr>
      <w:bookmarkStart w:id="4" w:name="_Toc106875149"/>
      <w:r>
        <w:t>Accountable Officer</w:t>
      </w:r>
      <w:bookmarkEnd w:id="4"/>
    </w:p>
    <w:p w14:paraId="7914C6D6" w14:textId="46D86F7E" w:rsidR="0079085D" w:rsidRDefault="0079085D" w:rsidP="003913B6">
      <w:pPr>
        <w:pStyle w:val="Heading3Numbered"/>
        <w:rPr>
          <w:sz w:val="22"/>
          <w:szCs w:val="22"/>
        </w:rPr>
      </w:pPr>
      <w:r>
        <w:t>The ICB constitution provides for the appointment of the ch</w:t>
      </w:r>
      <w:r w:rsidR="00453910">
        <w:t>i</w:t>
      </w:r>
      <w:r>
        <w:t>ef executive</w:t>
      </w:r>
      <w:r w:rsidR="004C1437">
        <w:t xml:space="preserve"> </w:t>
      </w:r>
      <w:r>
        <w:t>by the ICB chair. The chief executive is the accountable officer for the ICB and is personally accountable to</w:t>
      </w:r>
      <w:r>
        <w:rPr>
          <w:sz w:val="22"/>
          <w:szCs w:val="22"/>
        </w:rPr>
        <w:t xml:space="preserve"> </w:t>
      </w:r>
      <w:r w:rsidRPr="00DC7174">
        <w:t>NHS England for the stewardship of ICBs allocated resources</w:t>
      </w:r>
      <w:r>
        <w:rPr>
          <w:sz w:val="22"/>
          <w:szCs w:val="22"/>
        </w:rPr>
        <w:t>.</w:t>
      </w:r>
    </w:p>
    <w:p w14:paraId="6E2EA8F0" w14:textId="3A619D09" w:rsidR="00587FA1" w:rsidRDefault="0071719B" w:rsidP="00E74147">
      <w:pPr>
        <w:pStyle w:val="Heading3Numbered"/>
      </w:pPr>
      <w:r>
        <w:t xml:space="preserve"> </w:t>
      </w:r>
      <w:r w:rsidR="00587FA1">
        <w:t xml:space="preserve">The </w:t>
      </w:r>
      <w:r w:rsidR="00587FA1" w:rsidRPr="00587FA1">
        <w:t xml:space="preserve">chief financial officer reports directly to the ICB chief executive officer and is professionally accountable to the NHS </w:t>
      </w:r>
      <w:r w:rsidR="00CA3FC1" w:rsidRPr="00587FA1">
        <w:t>England regional</w:t>
      </w:r>
      <w:r w:rsidR="00587FA1" w:rsidRPr="00587FA1">
        <w:t xml:space="preserve"> finance director</w:t>
      </w:r>
    </w:p>
    <w:p w14:paraId="22C653D6" w14:textId="39BC9C40" w:rsidR="0079085D" w:rsidRDefault="0079085D" w:rsidP="00E74147">
      <w:pPr>
        <w:pStyle w:val="Heading3Numbered"/>
      </w:pPr>
      <w:r>
        <w:t>The chief executive will delegate</w:t>
      </w:r>
      <w:r w:rsidR="003A2F83">
        <w:t xml:space="preserve"> to the chief financial officer </w:t>
      </w:r>
      <w:r w:rsidR="00295100">
        <w:t xml:space="preserve">the following </w:t>
      </w:r>
      <w:r w:rsidR="003A2F83">
        <w:t xml:space="preserve">responsibilities </w:t>
      </w:r>
      <w:r w:rsidR="00FD68E8">
        <w:t xml:space="preserve">(see also section 4) </w:t>
      </w:r>
      <w:r w:rsidR="00295100">
        <w:t>in relation to the</w:t>
      </w:r>
      <w:r w:rsidR="003A2F83">
        <w:t xml:space="preserve"> ICB</w:t>
      </w:r>
      <w:r w:rsidR="00CA3FC1">
        <w:t>:</w:t>
      </w:r>
    </w:p>
    <w:p w14:paraId="6F765307" w14:textId="16A63757" w:rsidR="003A2F83" w:rsidRDefault="00295100" w:rsidP="00336F62">
      <w:pPr>
        <w:pStyle w:val="BodyTextNoSpacing"/>
        <w:numPr>
          <w:ilvl w:val="0"/>
          <w:numId w:val="7"/>
        </w:numPr>
        <w:spacing w:before="240" w:after="120" w:line="240" w:lineRule="auto"/>
      </w:pPr>
      <w:r>
        <w:t>preparation and audit of annual accounts</w:t>
      </w:r>
      <w:r w:rsidR="00587FA1">
        <w:t>;</w:t>
      </w:r>
    </w:p>
    <w:p w14:paraId="36EB5B05" w14:textId="7288796D" w:rsidR="00295100" w:rsidRDefault="00587FA1" w:rsidP="00336F62">
      <w:pPr>
        <w:pStyle w:val="BodyTextNoSpacing"/>
        <w:numPr>
          <w:ilvl w:val="0"/>
          <w:numId w:val="7"/>
        </w:numPr>
        <w:spacing w:before="240" w:after="120" w:line="240" w:lineRule="auto"/>
      </w:pPr>
      <w:r>
        <w:t>adherence to</w:t>
      </w:r>
      <w:r w:rsidR="00295100">
        <w:t xml:space="preserve"> the directions from NHS England in relation to accounts preparation</w:t>
      </w:r>
      <w:r>
        <w:t>;</w:t>
      </w:r>
    </w:p>
    <w:p w14:paraId="35279ED6" w14:textId="77777777" w:rsidR="00070894" w:rsidRDefault="00587FA1" w:rsidP="00336F62">
      <w:pPr>
        <w:pStyle w:val="BodyTextNoSpacing"/>
        <w:numPr>
          <w:ilvl w:val="0"/>
          <w:numId w:val="7"/>
        </w:numPr>
        <w:spacing w:before="240" w:after="120" w:line="240" w:lineRule="auto"/>
      </w:pPr>
      <w:r>
        <w:t>ensuring that the</w:t>
      </w:r>
      <w:r w:rsidR="003A2F83" w:rsidRPr="003A2F83">
        <w:t xml:space="preserve"> allocated annual revenue and capital resource limits are not exceeded</w:t>
      </w:r>
      <w:r>
        <w:t>,</w:t>
      </w:r>
      <w:r w:rsidR="003A2F83" w:rsidRPr="003A2F83">
        <w:t xml:space="preserve"> </w:t>
      </w:r>
      <w:r w:rsidR="003A2F83">
        <w:t>jointly</w:t>
      </w:r>
      <w:r>
        <w:t>,</w:t>
      </w:r>
      <w:r w:rsidR="003A2F83">
        <w:t xml:space="preserve"> with system partners</w:t>
      </w:r>
      <w:r>
        <w:t>;</w:t>
      </w:r>
    </w:p>
    <w:p w14:paraId="7E6162E7" w14:textId="129E0690" w:rsidR="00070894" w:rsidRDefault="00070894" w:rsidP="00336F62">
      <w:pPr>
        <w:pStyle w:val="BodyTextNoSpacing"/>
        <w:numPr>
          <w:ilvl w:val="0"/>
          <w:numId w:val="7"/>
        </w:numPr>
        <w:spacing w:before="240" w:after="120" w:line="240" w:lineRule="auto"/>
      </w:pPr>
      <w:r w:rsidRPr="00070894">
        <w:t xml:space="preserve"> </w:t>
      </w:r>
      <w:r>
        <w:t>ensuring that there is an effective financial control framework in place to support accurate financial reporting, safeguard assets and minimise risk of financial loss;</w:t>
      </w:r>
    </w:p>
    <w:p w14:paraId="791C2157" w14:textId="134F1785" w:rsidR="00070894" w:rsidRDefault="00070894" w:rsidP="00336F62">
      <w:pPr>
        <w:pStyle w:val="BodyTextNoSpacing"/>
        <w:numPr>
          <w:ilvl w:val="0"/>
          <w:numId w:val="7"/>
        </w:numPr>
        <w:spacing w:before="240" w:after="120" w:line="240" w:lineRule="auto"/>
      </w:pPr>
      <w:r>
        <w:t>meeting statutory requirements relating to taxation;</w:t>
      </w:r>
    </w:p>
    <w:p w14:paraId="4737F653" w14:textId="77777777" w:rsidR="00070894" w:rsidRDefault="00070894" w:rsidP="00336F62">
      <w:pPr>
        <w:pStyle w:val="BodyTextNoSpacing"/>
        <w:numPr>
          <w:ilvl w:val="0"/>
          <w:numId w:val="7"/>
        </w:numPr>
        <w:spacing w:before="240" w:after="120" w:line="240" w:lineRule="auto"/>
      </w:pPr>
      <w:r>
        <w:t>ensuring that there are suitable financial systems in place (see Section 6)</w:t>
      </w:r>
    </w:p>
    <w:p w14:paraId="71DB25B4" w14:textId="0A1919E2" w:rsidR="000F7974" w:rsidRDefault="000F7974" w:rsidP="00336F62">
      <w:pPr>
        <w:pStyle w:val="BodyTextNoSpacing"/>
        <w:numPr>
          <w:ilvl w:val="0"/>
          <w:numId w:val="7"/>
        </w:numPr>
        <w:spacing w:before="240" w:after="120" w:line="240" w:lineRule="auto"/>
      </w:pPr>
      <w:r w:rsidRPr="000F7974">
        <w:lastRenderedPageBreak/>
        <w:t>meets the financial targets set for it by NHS England</w:t>
      </w:r>
      <w:r w:rsidR="00295100">
        <w:t>;</w:t>
      </w:r>
    </w:p>
    <w:p w14:paraId="31B1ABF3" w14:textId="068A971C" w:rsidR="003A2F83" w:rsidRDefault="003A2F83" w:rsidP="00336F62">
      <w:pPr>
        <w:pStyle w:val="BodyTextNoSpacing"/>
        <w:numPr>
          <w:ilvl w:val="0"/>
          <w:numId w:val="7"/>
        </w:numPr>
        <w:spacing w:before="240" w:after="120" w:line="240" w:lineRule="auto"/>
      </w:pPr>
      <w:r w:rsidRPr="003A2F83">
        <w:t xml:space="preserve">use of </w:t>
      </w:r>
      <w:r w:rsidR="00295100">
        <w:t>incidental powers such as management of ICB assets, entering commercial agreements</w:t>
      </w:r>
      <w:r w:rsidR="00587FA1">
        <w:t>;</w:t>
      </w:r>
      <w:r w:rsidR="00295100">
        <w:t xml:space="preserve"> </w:t>
      </w:r>
    </w:p>
    <w:p w14:paraId="0FA814C4" w14:textId="1122313E" w:rsidR="003A2F83" w:rsidRPr="003A2F83" w:rsidRDefault="003A2F83" w:rsidP="00336F62">
      <w:pPr>
        <w:pStyle w:val="BodyText"/>
        <w:numPr>
          <w:ilvl w:val="0"/>
          <w:numId w:val="7"/>
        </w:numPr>
        <w:spacing w:before="240" w:after="120" w:line="240" w:lineRule="auto"/>
      </w:pPr>
      <w:r w:rsidRPr="003A2F83">
        <w:t xml:space="preserve">the Governance statement and </w:t>
      </w:r>
      <w:r w:rsidR="002543F4">
        <w:t>a</w:t>
      </w:r>
      <w:r w:rsidRPr="003A2F83">
        <w:t xml:space="preserve">nnual </w:t>
      </w:r>
      <w:r w:rsidR="002543F4">
        <w:t>a</w:t>
      </w:r>
      <w:r w:rsidRPr="003A2F83">
        <w:t xml:space="preserve">ccounts &amp; </w:t>
      </w:r>
      <w:r w:rsidR="002543F4">
        <w:t>r</w:t>
      </w:r>
      <w:r w:rsidRPr="003A2F83">
        <w:t xml:space="preserve">eports are signed; </w:t>
      </w:r>
    </w:p>
    <w:p w14:paraId="39AA5087" w14:textId="3392DF58" w:rsidR="00587FA1" w:rsidRDefault="003A2F83" w:rsidP="00336F62">
      <w:pPr>
        <w:pStyle w:val="BodyTextNoSpacing"/>
        <w:numPr>
          <w:ilvl w:val="0"/>
          <w:numId w:val="7"/>
        </w:numPr>
        <w:spacing w:before="240" w:after="120" w:line="240" w:lineRule="auto"/>
      </w:pPr>
      <w:r w:rsidRPr="003A2F83">
        <w:t xml:space="preserve">planned </w:t>
      </w:r>
      <w:r w:rsidRPr="00587FA1">
        <w:t>budgets</w:t>
      </w:r>
      <w:r w:rsidRPr="003A2F83">
        <w:t xml:space="preserve"> are approved by the relevant </w:t>
      </w:r>
      <w:r w:rsidR="00587FA1" w:rsidRPr="003A2F83">
        <w:t xml:space="preserve">Board; </w:t>
      </w:r>
      <w:r w:rsidR="00587FA1" w:rsidRPr="002E4DC6">
        <w:t>developing</w:t>
      </w:r>
      <w:r w:rsidR="00F54488" w:rsidRPr="002E4DC6">
        <w:t xml:space="preserve"> the funding strategy for the IC</w:t>
      </w:r>
      <w:r w:rsidR="00F54488">
        <w:t>B</w:t>
      </w:r>
      <w:r w:rsidR="00F54488" w:rsidRPr="002E4DC6">
        <w:t xml:space="preserve"> to support the board in achieving </w:t>
      </w:r>
      <w:r w:rsidR="00587FA1">
        <w:t>ICB objectives</w:t>
      </w:r>
      <w:r w:rsidR="00F54488" w:rsidRPr="002E4DC6">
        <w:t>, including consideration of place-based budgets</w:t>
      </w:r>
      <w:r w:rsidR="00587FA1">
        <w:t>;</w:t>
      </w:r>
      <w:r w:rsidR="00F54488" w:rsidRPr="002E4DC6">
        <w:t xml:space="preserve"> </w:t>
      </w:r>
    </w:p>
    <w:p w14:paraId="0C1723EC" w14:textId="12D3B888" w:rsidR="002543F4" w:rsidRPr="003A2F83" w:rsidRDefault="00F54488" w:rsidP="00336F62">
      <w:pPr>
        <w:pStyle w:val="BodyTextNoSpacing"/>
        <w:numPr>
          <w:ilvl w:val="0"/>
          <w:numId w:val="7"/>
        </w:numPr>
        <w:spacing w:before="240" w:after="120" w:line="240" w:lineRule="auto"/>
      </w:pPr>
      <w:r w:rsidRPr="002E4DC6">
        <w:t>making use of benchmarking to make sure that funds are deployed as effectively as possible</w:t>
      </w:r>
      <w:r w:rsidR="00587FA1">
        <w:t>;</w:t>
      </w:r>
    </w:p>
    <w:p w14:paraId="0BB33BBE" w14:textId="5FFFF4E2" w:rsidR="00295100" w:rsidRPr="00295100" w:rsidRDefault="00295100" w:rsidP="00336F62">
      <w:pPr>
        <w:pStyle w:val="BodyText"/>
        <w:numPr>
          <w:ilvl w:val="0"/>
          <w:numId w:val="7"/>
        </w:numPr>
        <w:spacing w:before="240" w:after="120" w:line="240" w:lineRule="auto"/>
        <w:rPr>
          <w:sz w:val="23"/>
          <w:szCs w:val="23"/>
        </w:rPr>
      </w:pPr>
      <w:r>
        <w:t>e</w:t>
      </w:r>
      <w:r w:rsidR="003A2F83" w:rsidRPr="003A2F83">
        <w:t xml:space="preserve">xecutive </w:t>
      </w:r>
      <w:r>
        <w:t>m</w:t>
      </w:r>
      <w:r w:rsidR="003A2F83" w:rsidRPr="003A2F83">
        <w:t>embers</w:t>
      </w:r>
      <w:r w:rsidR="002543F4">
        <w:t xml:space="preserve"> (partner members and non-executive members)</w:t>
      </w:r>
      <w:r w:rsidR="003A2F83" w:rsidRPr="003A2F83">
        <w:t xml:space="preserve"> and other </w:t>
      </w:r>
      <w:r>
        <w:t>o</w:t>
      </w:r>
      <w:r w:rsidR="003A2F83" w:rsidRPr="003A2F83">
        <w:t>fficers are notified of and understand their responsibilities within the SFIs</w:t>
      </w:r>
      <w:r w:rsidR="00587FA1">
        <w:t>;</w:t>
      </w:r>
    </w:p>
    <w:p w14:paraId="59C5AAB5" w14:textId="5F98D38D" w:rsidR="003A2F83" w:rsidRPr="00295100" w:rsidRDefault="003A2F83" w:rsidP="00336F62">
      <w:pPr>
        <w:pStyle w:val="BodyText"/>
        <w:numPr>
          <w:ilvl w:val="0"/>
          <w:numId w:val="7"/>
        </w:numPr>
        <w:spacing w:before="240" w:after="120" w:line="240" w:lineRule="auto"/>
        <w:ind w:left="714" w:hanging="357"/>
        <w:rPr>
          <w:sz w:val="23"/>
          <w:szCs w:val="23"/>
        </w:rPr>
      </w:pPr>
      <w:r w:rsidRPr="003A2F83">
        <w:t xml:space="preserve">specific responsibilities and delegation of authority to </w:t>
      </w:r>
      <w:r w:rsidRPr="00295100">
        <w:rPr>
          <w:sz w:val="23"/>
          <w:szCs w:val="23"/>
        </w:rPr>
        <w:t>specific job titles are confirmed</w:t>
      </w:r>
      <w:r w:rsidR="00587FA1">
        <w:rPr>
          <w:sz w:val="23"/>
          <w:szCs w:val="23"/>
        </w:rPr>
        <w:t>;</w:t>
      </w:r>
      <w:r w:rsidRPr="00295100">
        <w:rPr>
          <w:sz w:val="23"/>
          <w:szCs w:val="23"/>
        </w:rPr>
        <w:t xml:space="preserve"> </w:t>
      </w:r>
    </w:p>
    <w:p w14:paraId="54E3EB54" w14:textId="65345B47" w:rsidR="000F7974" w:rsidRDefault="008E4B3D" w:rsidP="00336F62">
      <w:pPr>
        <w:pStyle w:val="BodyText"/>
        <w:numPr>
          <w:ilvl w:val="0"/>
          <w:numId w:val="7"/>
        </w:numPr>
        <w:spacing w:before="240" w:after="120" w:line="240" w:lineRule="auto"/>
      </w:pPr>
      <w:r w:rsidRPr="008E4B3D">
        <w:t>financial leadership and financial performance of the ICB</w:t>
      </w:r>
      <w:r w:rsidR="00587FA1">
        <w:t>;</w:t>
      </w:r>
      <w:r w:rsidRPr="008E4B3D">
        <w:t xml:space="preserve"> </w:t>
      </w:r>
    </w:p>
    <w:p w14:paraId="4E90D56F" w14:textId="39D8DCFD" w:rsidR="000F7974" w:rsidRDefault="00067C00" w:rsidP="00336F62">
      <w:pPr>
        <w:pStyle w:val="BodyText"/>
        <w:numPr>
          <w:ilvl w:val="0"/>
          <w:numId w:val="7"/>
        </w:numPr>
        <w:spacing w:before="240" w:after="120" w:line="240" w:lineRule="auto"/>
      </w:pPr>
      <w:r>
        <w:t>identification of key financial risks and issues relat</w:t>
      </w:r>
      <w:r w:rsidR="0071719B">
        <w:t>ing</w:t>
      </w:r>
      <w:r>
        <w:t xml:space="preserve"> to robust financial performance and leadership and working with relevant providers and partners to enable solutions</w:t>
      </w:r>
      <w:r w:rsidR="0071719B">
        <w:t xml:space="preserve">; and </w:t>
      </w:r>
    </w:p>
    <w:p w14:paraId="4099D7D2" w14:textId="5F5B011C" w:rsidR="008A03E3" w:rsidRDefault="00CD3A75" w:rsidP="00336F62">
      <w:pPr>
        <w:pStyle w:val="BodyText"/>
        <w:numPr>
          <w:ilvl w:val="0"/>
          <w:numId w:val="7"/>
        </w:numPr>
        <w:spacing w:before="240" w:after="120" w:line="240" w:lineRule="auto"/>
        <w:ind w:left="714" w:hanging="357"/>
      </w:pPr>
      <w:r>
        <w:t>the c</w:t>
      </w:r>
      <w:r w:rsidR="00F54488">
        <w:t xml:space="preserve">hief financial </w:t>
      </w:r>
      <w:r w:rsidR="00D707EF">
        <w:t xml:space="preserve">officer </w:t>
      </w:r>
      <w:r w:rsidR="00D707EF" w:rsidRPr="00FA3B3A">
        <w:t>will</w:t>
      </w:r>
      <w:r w:rsidR="00FA3B3A" w:rsidRPr="00FA3B3A">
        <w:t xml:space="preserve"> support a strong culture of public accountability, probity, and governance, ensuring that appropriate and compliant structures, systems, and process are in place to minimise risk</w:t>
      </w:r>
      <w:r w:rsidR="0071719B">
        <w:t>.</w:t>
      </w:r>
    </w:p>
    <w:p w14:paraId="39C92C90" w14:textId="7A8128C1" w:rsidR="008A03E3" w:rsidRDefault="008A03E3" w:rsidP="00171ABE">
      <w:pPr>
        <w:pStyle w:val="Heading2Numbered"/>
        <w:spacing w:before="360"/>
        <w:ind w:left="0"/>
      </w:pPr>
      <w:bookmarkStart w:id="5" w:name="_Toc106875150"/>
      <w:r>
        <w:t>Audit</w:t>
      </w:r>
      <w:r w:rsidR="00D707EF">
        <w:t xml:space="preserve"> and risk assurance </w:t>
      </w:r>
      <w:r>
        <w:t>committee</w:t>
      </w:r>
      <w:bookmarkEnd w:id="5"/>
    </w:p>
    <w:p w14:paraId="70E5E1CC" w14:textId="029636FE" w:rsidR="0078063A" w:rsidRDefault="00F413F4" w:rsidP="003913B6">
      <w:pPr>
        <w:pStyle w:val="Heading3Numbered"/>
      </w:pPr>
      <w:r>
        <w:t xml:space="preserve">The board and </w:t>
      </w:r>
      <w:r w:rsidR="00D707EF">
        <w:t>accountable officer</w:t>
      </w:r>
      <w:r>
        <w:t xml:space="preserve"> should be supported by an </w:t>
      </w:r>
      <w:r w:rsidR="00F948C6">
        <w:t>a</w:t>
      </w:r>
      <w:r>
        <w:t xml:space="preserve">udit and </w:t>
      </w:r>
      <w:r w:rsidR="00F948C6">
        <w:t>r</w:t>
      </w:r>
      <w:r>
        <w:t xml:space="preserve">isk </w:t>
      </w:r>
      <w:r w:rsidR="00F948C6">
        <w:t>a</w:t>
      </w:r>
      <w:r>
        <w:t xml:space="preserve">ssurance </w:t>
      </w:r>
      <w:r w:rsidR="00F948C6">
        <w:t>c</w:t>
      </w:r>
      <w:r>
        <w:t>ommittee, wh</w:t>
      </w:r>
      <w:r w:rsidR="0071719B">
        <w:t>ich</w:t>
      </w:r>
      <w:r>
        <w:t xml:space="preserve"> should provide proactive support</w:t>
      </w:r>
      <w:r w:rsidR="0071719B">
        <w:t xml:space="preserve"> to the board </w:t>
      </w:r>
      <w:r>
        <w:t>in advising on</w:t>
      </w:r>
      <w:r w:rsidR="00CA3FC1">
        <w:t>:</w:t>
      </w:r>
    </w:p>
    <w:p w14:paraId="0DAF6F06" w14:textId="77777777" w:rsidR="0078063A" w:rsidRDefault="00F413F4" w:rsidP="00336F62">
      <w:pPr>
        <w:pStyle w:val="BodyText"/>
        <w:numPr>
          <w:ilvl w:val="0"/>
          <w:numId w:val="14"/>
        </w:numPr>
        <w:spacing w:before="240" w:after="120" w:line="240" w:lineRule="auto"/>
        <w:ind w:left="714" w:hanging="357"/>
      </w:pPr>
      <w:r>
        <w:t>the management of key risks</w:t>
      </w:r>
    </w:p>
    <w:p w14:paraId="42252DC4" w14:textId="77777777" w:rsidR="0078063A" w:rsidRDefault="0078063A" w:rsidP="00336F62">
      <w:pPr>
        <w:pStyle w:val="BodyText"/>
        <w:numPr>
          <w:ilvl w:val="0"/>
          <w:numId w:val="14"/>
        </w:numPr>
        <w:spacing w:before="240" w:after="120" w:line="240" w:lineRule="auto"/>
      </w:pPr>
      <w:r w:rsidRPr="0078063A">
        <w:t>the strategic processes for risk</w:t>
      </w:r>
      <w:r>
        <w:t>;</w:t>
      </w:r>
    </w:p>
    <w:p w14:paraId="722499B0" w14:textId="77777777" w:rsidR="0078063A" w:rsidRDefault="00F413F4" w:rsidP="00336F62">
      <w:pPr>
        <w:pStyle w:val="BodyText"/>
        <w:numPr>
          <w:ilvl w:val="0"/>
          <w:numId w:val="14"/>
        </w:numPr>
        <w:spacing w:before="240" w:after="120" w:line="240" w:lineRule="auto"/>
      </w:pPr>
      <w:r>
        <w:t>the operation of internal controls</w:t>
      </w:r>
      <w:r w:rsidR="0078063A">
        <w:t>;</w:t>
      </w:r>
      <w:r w:rsidR="0078063A" w:rsidRPr="0078063A">
        <w:t xml:space="preserve"> </w:t>
      </w:r>
    </w:p>
    <w:p w14:paraId="757DC657" w14:textId="55CF72F0" w:rsidR="0078063A" w:rsidRDefault="0078063A" w:rsidP="00336F62">
      <w:pPr>
        <w:pStyle w:val="BodyText"/>
        <w:numPr>
          <w:ilvl w:val="0"/>
          <w:numId w:val="14"/>
        </w:numPr>
        <w:spacing w:before="240" w:after="120" w:line="240" w:lineRule="auto"/>
      </w:pPr>
      <w:r w:rsidRPr="0078063A">
        <w:t xml:space="preserve">control and governance and the </w:t>
      </w:r>
      <w:r w:rsidR="002543F4">
        <w:t>g</w:t>
      </w:r>
      <w:r w:rsidRPr="0078063A">
        <w:t xml:space="preserve">overnance </w:t>
      </w:r>
      <w:r w:rsidR="002543F4">
        <w:t>s</w:t>
      </w:r>
      <w:r w:rsidRPr="0078063A">
        <w:t>tatement</w:t>
      </w:r>
      <w:r>
        <w:t>;</w:t>
      </w:r>
      <w:r w:rsidRPr="0078063A">
        <w:t xml:space="preserve"> </w:t>
      </w:r>
    </w:p>
    <w:p w14:paraId="50EAB330" w14:textId="505F62EC" w:rsidR="0078545D" w:rsidRDefault="0078063A" w:rsidP="00336F62">
      <w:pPr>
        <w:pStyle w:val="BodyText"/>
        <w:numPr>
          <w:ilvl w:val="0"/>
          <w:numId w:val="14"/>
        </w:numPr>
        <w:spacing w:before="240" w:after="120" w:line="240" w:lineRule="auto"/>
      </w:pPr>
      <w:r w:rsidRPr="0078063A">
        <w:t>the accounting policies, the accounts, and the annual report of</w:t>
      </w:r>
      <w:r>
        <w:t xml:space="preserve"> the ICB;</w:t>
      </w:r>
    </w:p>
    <w:p w14:paraId="5BD89ADD" w14:textId="48DB9DEE" w:rsidR="00FA4D98" w:rsidRDefault="009667DC" w:rsidP="001576FD">
      <w:pPr>
        <w:pStyle w:val="BodyTextNoSpacing"/>
        <w:numPr>
          <w:ilvl w:val="0"/>
          <w:numId w:val="14"/>
        </w:numPr>
        <w:spacing w:line="240" w:lineRule="auto"/>
      </w:pPr>
      <w:r w:rsidRPr="004458C2">
        <w:t>the process for reviewing of the accounts prior to submission for audit</w:t>
      </w:r>
      <w:r w:rsidR="0071719B">
        <w:t>,</w:t>
      </w:r>
      <w:r w:rsidRPr="004458C2">
        <w:t xml:space="preserve"> management’s letter of representation to the external auditors; and the planned activity and results of both internal and external audit. </w:t>
      </w:r>
    </w:p>
    <w:p w14:paraId="46139ABA" w14:textId="4FB90C44" w:rsidR="00FA4D98" w:rsidRDefault="00FA4D98" w:rsidP="003913B6">
      <w:pPr>
        <w:pStyle w:val="Heading3Numbered"/>
      </w:pPr>
      <w:r>
        <w:lastRenderedPageBreak/>
        <w:t xml:space="preserve">In accordance with ICB Constitution the ICB Board shall formally establish an </w:t>
      </w:r>
      <w:r w:rsidRPr="009E20DF">
        <w:t>Audit</w:t>
      </w:r>
      <w:r w:rsidR="009E20DF" w:rsidRPr="009E20DF">
        <w:t xml:space="preserve"> and </w:t>
      </w:r>
      <w:r w:rsidRPr="009E20DF">
        <w:t>Risk Committee,</w:t>
      </w:r>
      <w:r>
        <w:t xml:space="preserve"> with clearly defined terms of reference and following guidance from the NHS Audit Committee Handbook to perform the following tasks:</w:t>
      </w:r>
    </w:p>
    <w:p w14:paraId="66294732" w14:textId="7C05E04F" w:rsidR="00FA4D98" w:rsidRDefault="00FA4D98" w:rsidP="002840E1">
      <w:pPr>
        <w:pStyle w:val="BodyText"/>
        <w:numPr>
          <w:ilvl w:val="0"/>
          <w:numId w:val="33"/>
        </w:numPr>
        <w:spacing w:before="240" w:after="120" w:line="240" w:lineRule="auto"/>
        <w:ind w:left="993"/>
      </w:pPr>
      <w:r>
        <w:t>ensuring there is an effective internal audit function established by management, that meets mandatory NHS Internal Audit Standards and provides appropriate independent assurance to the Audit,</w:t>
      </w:r>
      <w:r w:rsidR="00447BC1">
        <w:t xml:space="preserve"> </w:t>
      </w:r>
      <w:r>
        <w:t>and Risk Committee, Chief Executive Officer and ICB Board;</w:t>
      </w:r>
    </w:p>
    <w:p w14:paraId="589D45C5" w14:textId="6305EC12" w:rsidR="00FA4D98" w:rsidRDefault="00FA4D98" w:rsidP="002840E1">
      <w:pPr>
        <w:pStyle w:val="BodyText"/>
        <w:numPr>
          <w:ilvl w:val="0"/>
          <w:numId w:val="33"/>
        </w:numPr>
        <w:spacing w:before="240" w:after="120" w:line="240" w:lineRule="auto"/>
        <w:ind w:left="993"/>
      </w:pPr>
      <w:r>
        <w:t>reviewing the work and findings of the External Auditor appointed by the ICB and considering the implications of and management’s responses to their work;</w:t>
      </w:r>
    </w:p>
    <w:p w14:paraId="248A7308" w14:textId="251C9DA1" w:rsidR="00FA4D98" w:rsidRDefault="00FA4D98" w:rsidP="002840E1">
      <w:pPr>
        <w:pStyle w:val="BodyText"/>
        <w:numPr>
          <w:ilvl w:val="0"/>
          <w:numId w:val="33"/>
        </w:numPr>
        <w:spacing w:before="240" w:after="120" w:line="240" w:lineRule="auto"/>
        <w:ind w:left="993"/>
      </w:pPr>
      <w:r>
        <w:t>reviewing the findings of other significant assurance functions, both internal and external to the organisation, and considering the implications for the governance of the organisation;</w:t>
      </w:r>
    </w:p>
    <w:p w14:paraId="6E6BB2ED" w14:textId="5BEF5F22" w:rsidR="00FA4D98" w:rsidRDefault="00FA4D98" w:rsidP="002840E1">
      <w:pPr>
        <w:pStyle w:val="BodyText"/>
        <w:numPr>
          <w:ilvl w:val="0"/>
          <w:numId w:val="33"/>
        </w:numPr>
        <w:spacing w:before="240" w:after="120" w:line="240" w:lineRule="auto"/>
        <w:ind w:left="993"/>
      </w:pPr>
      <w:r>
        <w:t>ensuring that the systems for financial reporting to the ICB Board, including those of budgetary control, are subject to review as to completeness and accuracy of the information provided to the ICB Board;</w:t>
      </w:r>
    </w:p>
    <w:p w14:paraId="34BC10B4" w14:textId="09219377" w:rsidR="00FA4D98" w:rsidRDefault="00FA4D98" w:rsidP="002840E1">
      <w:pPr>
        <w:pStyle w:val="BodyText"/>
        <w:numPr>
          <w:ilvl w:val="0"/>
          <w:numId w:val="33"/>
        </w:numPr>
        <w:spacing w:before="240" w:after="120" w:line="240" w:lineRule="auto"/>
        <w:ind w:left="993"/>
      </w:pPr>
      <w:r>
        <w:t>reviewing financial and information systems and monitoring the integrity of the financial statements and reviewing significant financial reporting judgments;</w:t>
      </w:r>
    </w:p>
    <w:p w14:paraId="2DD9A4BB" w14:textId="6822F639" w:rsidR="00FA4D98" w:rsidRDefault="00FA4D98" w:rsidP="002840E1">
      <w:pPr>
        <w:pStyle w:val="BodyText"/>
        <w:numPr>
          <w:ilvl w:val="0"/>
          <w:numId w:val="33"/>
        </w:numPr>
        <w:spacing w:before="240" w:after="120" w:line="240" w:lineRule="auto"/>
        <w:ind w:left="993"/>
      </w:pPr>
      <w:r>
        <w:t>reviewing the establishment and maintenance of an effective system of integrated   governance, risk   management   and internal   control, across   the whole   of   the organisation’s activities (both clinical and non-clinical), that supports the achievement of the organisation’s objectives;</w:t>
      </w:r>
    </w:p>
    <w:p w14:paraId="11915D86" w14:textId="204CD92D" w:rsidR="00FA4D98" w:rsidRDefault="00FA4D98" w:rsidP="002840E1">
      <w:pPr>
        <w:pStyle w:val="BodyText"/>
        <w:numPr>
          <w:ilvl w:val="0"/>
          <w:numId w:val="33"/>
        </w:numPr>
        <w:spacing w:before="240" w:after="120" w:line="240" w:lineRule="auto"/>
        <w:ind w:left="993"/>
      </w:pPr>
      <w:r>
        <w:t>monitoring compliance with ICB Constitution, Standing Financial Instructions and Prime Financial Policies;</w:t>
      </w:r>
    </w:p>
    <w:p w14:paraId="10BD8B04" w14:textId="3F345F7A" w:rsidR="00FA4D98" w:rsidRDefault="00FA4D98" w:rsidP="002840E1">
      <w:pPr>
        <w:pStyle w:val="BodyText"/>
        <w:numPr>
          <w:ilvl w:val="0"/>
          <w:numId w:val="33"/>
        </w:numPr>
        <w:spacing w:before="240" w:after="120" w:line="240" w:lineRule="auto"/>
        <w:ind w:left="993"/>
      </w:pPr>
      <w:r>
        <w:t>reviewing schedules of losses and compensations and making recommendations to the ICB Board;</w:t>
      </w:r>
    </w:p>
    <w:p w14:paraId="528AC7CF" w14:textId="573F93C6" w:rsidR="00FA4D98" w:rsidRDefault="00FA4D98" w:rsidP="002840E1">
      <w:pPr>
        <w:pStyle w:val="BodyText"/>
        <w:numPr>
          <w:ilvl w:val="0"/>
          <w:numId w:val="33"/>
        </w:numPr>
        <w:spacing w:before="240" w:after="120" w:line="240" w:lineRule="auto"/>
        <w:ind w:left="993"/>
      </w:pPr>
      <w:r>
        <w:t>reviewing schedules of assets and liabilities;</w:t>
      </w:r>
    </w:p>
    <w:p w14:paraId="3120223F" w14:textId="3D150592" w:rsidR="00FA4D98" w:rsidRDefault="00FA4D98" w:rsidP="002840E1">
      <w:pPr>
        <w:pStyle w:val="BodyText"/>
        <w:numPr>
          <w:ilvl w:val="0"/>
          <w:numId w:val="33"/>
        </w:numPr>
        <w:spacing w:before="240" w:after="120" w:line="240" w:lineRule="auto"/>
        <w:ind w:left="993"/>
      </w:pPr>
      <w:r>
        <w:t xml:space="preserve">reviewing the annual report and </w:t>
      </w:r>
      <w:r w:rsidR="00EE203B">
        <w:t xml:space="preserve">annual </w:t>
      </w:r>
      <w:r>
        <w:t>financial statements prior to submission to the ICB Board focusing particularly on:</w:t>
      </w:r>
    </w:p>
    <w:p w14:paraId="2B321B44" w14:textId="77777777" w:rsidR="00FA4D98" w:rsidRDefault="00FA4D98" w:rsidP="00CD1863">
      <w:pPr>
        <w:pStyle w:val="BodyText"/>
        <w:numPr>
          <w:ilvl w:val="0"/>
          <w:numId w:val="26"/>
        </w:numPr>
        <w:spacing w:before="240" w:after="120" w:line="240" w:lineRule="auto"/>
        <w:ind w:left="1276" w:hanging="284"/>
      </w:pPr>
      <w:r>
        <w:t>the wording in the Annual Governance Statement and other disclosures relevant to the Terms of Reference of the Committee;</w:t>
      </w:r>
    </w:p>
    <w:p w14:paraId="69F9EC18" w14:textId="185FB868" w:rsidR="00FA4D98" w:rsidRDefault="00FA4D98" w:rsidP="00CD1863">
      <w:pPr>
        <w:pStyle w:val="BodyText"/>
        <w:numPr>
          <w:ilvl w:val="0"/>
          <w:numId w:val="26"/>
        </w:numPr>
        <w:spacing w:before="240" w:after="120" w:line="240" w:lineRule="auto"/>
        <w:ind w:left="1276" w:hanging="284"/>
      </w:pPr>
      <w:r>
        <w:t>changes in, and compliance with, accounting policies and practices;</w:t>
      </w:r>
    </w:p>
    <w:p w14:paraId="33E348B5" w14:textId="63C75379" w:rsidR="00FA4D98" w:rsidRDefault="00FA4D98" w:rsidP="00CD1863">
      <w:pPr>
        <w:pStyle w:val="BodyText"/>
        <w:numPr>
          <w:ilvl w:val="0"/>
          <w:numId w:val="26"/>
        </w:numPr>
        <w:spacing w:before="240" w:after="120" w:line="240" w:lineRule="auto"/>
        <w:ind w:left="1276" w:hanging="284"/>
      </w:pPr>
      <w:r>
        <w:t>unadjusted mis-statements in the financial statements;</w:t>
      </w:r>
    </w:p>
    <w:p w14:paraId="3169287D" w14:textId="592FC393" w:rsidR="00FA4D98" w:rsidRDefault="00FA4D98" w:rsidP="00CD1863">
      <w:pPr>
        <w:pStyle w:val="BodyText"/>
        <w:numPr>
          <w:ilvl w:val="0"/>
          <w:numId w:val="26"/>
        </w:numPr>
        <w:spacing w:before="240" w:after="120" w:line="240" w:lineRule="auto"/>
        <w:ind w:left="1276" w:hanging="284"/>
      </w:pPr>
      <w:r>
        <w:t>major judgmental areas;</w:t>
      </w:r>
    </w:p>
    <w:p w14:paraId="2A4309FF" w14:textId="1D01C7AD" w:rsidR="00FA4D98" w:rsidRDefault="00FA4D98" w:rsidP="00CD1863">
      <w:pPr>
        <w:pStyle w:val="BodyText"/>
        <w:numPr>
          <w:ilvl w:val="0"/>
          <w:numId w:val="26"/>
        </w:numPr>
        <w:spacing w:before="240" w:after="120" w:line="240" w:lineRule="auto"/>
        <w:ind w:left="1276" w:hanging="284"/>
      </w:pPr>
      <w:r>
        <w:t>significant adjustments resulting from audit.</w:t>
      </w:r>
    </w:p>
    <w:p w14:paraId="68E33328" w14:textId="125912B4" w:rsidR="00FA4D98" w:rsidRDefault="00FA4D98" w:rsidP="002840E1">
      <w:pPr>
        <w:pStyle w:val="BodyText"/>
        <w:numPr>
          <w:ilvl w:val="0"/>
          <w:numId w:val="33"/>
        </w:numPr>
        <w:spacing w:before="240" w:after="120" w:line="240" w:lineRule="auto"/>
        <w:ind w:left="993"/>
      </w:pPr>
      <w:r>
        <w:lastRenderedPageBreak/>
        <w:t>reviewing the annual financial statements and recommend their approval to the ICB Board;</w:t>
      </w:r>
    </w:p>
    <w:p w14:paraId="6F2E7639" w14:textId="6BF76B75" w:rsidR="00FA4D98" w:rsidRDefault="00FA4D98" w:rsidP="002840E1">
      <w:pPr>
        <w:pStyle w:val="BodyText"/>
        <w:numPr>
          <w:ilvl w:val="0"/>
          <w:numId w:val="33"/>
        </w:numPr>
        <w:spacing w:before="240" w:after="120" w:line="240" w:lineRule="auto"/>
        <w:ind w:left="993"/>
      </w:pPr>
      <w:r>
        <w:t>reviewing the External Auditors’ report on the financial statements and the annual management letter;</w:t>
      </w:r>
    </w:p>
    <w:p w14:paraId="647A49BD" w14:textId="7398F0FE" w:rsidR="00FA4D98" w:rsidRDefault="00FA4D98" w:rsidP="002840E1">
      <w:pPr>
        <w:pStyle w:val="BodyText"/>
        <w:numPr>
          <w:ilvl w:val="0"/>
          <w:numId w:val="33"/>
        </w:numPr>
        <w:spacing w:before="240" w:after="120" w:line="240" w:lineRule="auto"/>
        <w:ind w:left="993"/>
      </w:pPr>
      <w:r>
        <w:t>conducting a review of the ICB’s major accounting policies;</w:t>
      </w:r>
    </w:p>
    <w:p w14:paraId="426BBA31" w14:textId="6CEAD556" w:rsidR="00FA4D98" w:rsidRDefault="00FA4D98" w:rsidP="002840E1">
      <w:pPr>
        <w:pStyle w:val="BodyText"/>
        <w:numPr>
          <w:ilvl w:val="0"/>
          <w:numId w:val="33"/>
        </w:numPr>
        <w:spacing w:before="240" w:after="120" w:line="240" w:lineRule="auto"/>
        <w:ind w:left="993"/>
      </w:pPr>
      <w:r>
        <w:t xml:space="preserve">reviewing any incident of fraud or corruption or possible breach of ethical </w:t>
      </w:r>
      <w:r w:rsidR="00CD1863">
        <w:t>s</w:t>
      </w:r>
      <w:r>
        <w:t>tandards or legal or statutory requirements that could have a significant impact on the ICB’s published financial accounts or reputation;</w:t>
      </w:r>
    </w:p>
    <w:p w14:paraId="39D2BE2C" w14:textId="195343BC" w:rsidR="00FA4D98" w:rsidRDefault="00FA4D98" w:rsidP="002840E1">
      <w:pPr>
        <w:pStyle w:val="BodyText"/>
        <w:numPr>
          <w:ilvl w:val="0"/>
          <w:numId w:val="33"/>
        </w:numPr>
        <w:spacing w:before="240" w:after="120" w:line="240" w:lineRule="auto"/>
        <w:ind w:left="993"/>
      </w:pPr>
      <w:r>
        <w:t>reviewing any objectives and effectiveness of the internal audit services including its working relationship with External Auditors;</w:t>
      </w:r>
    </w:p>
    <w:p w14:paraId="64D665B0" w14:textId="525C3547" w:rsidR="00FA4D98" w:rsidRDefault="00FA4D98" w:rsidP="002840E1">
      <w:pPr>
        <w:pStyle w:val="BodyText"/>
        <w:numPr>
          <w:ilvl w:val="0"/>
          <w:numId w:val="33"/>
        </w:numPr>
        <w:spacing w:before="240" w:after="120" w:line="240" w:lineRule="auto"/>
        <w:ind w:left="993"/>
      </w:pPr>
      <w:r>
        <w:t>reviewing major findings from internal and External Audit reports and ensure appropriate action is taken;</w:t>
      </w:r>
    </w:p>
    <w:p w14:paraId="10080AA0" w14:textId="65730B8C" w:rsidR="00FA4D98" w:rsidRDefault="00FA4D98" w:rsidP="002840E1">
      <w:pPr>
        <w:pStyle w:val="BodyText"/>
        <w:numPr>
          <w:ilvl w:val="0"/>
          <w:numId w:val="33"/>
        </w:numPr>
        <w:spacing w:before="240" w:after="120" w:line="240" w:lineRule="auto"/>
        <w:ind w:left="993"/>
      </w:pPr>
      <w:r>
        <w:t>reviewing ‘value for money’ audits reporting on the effectiveness and efficiency of the selected departments or activities;</w:t>
      </w:r>
    </w:p>
    <w:p w14:paraId="1F8C4F01" w14:textId="0DE26024" w:rsidR="00FA4D98" w:rsidRDefault="00FA4D98" w:rsidP="002840E1">
      <w:pPr>
        <w:pStyle w:val="BodyText"/>
        <w:numPr>
          <w:ilvl w:val="0"/>
          <w:numId w:val="33"/>
        </w:numPr>
        <w:spacing w:before="240" w:after="120" w:line="240" w:lineRule="auto"/>
        <w:ind w:left="993"/>
      </w:pPr>
      <w:r>
        <w:t>reviewing the mechanisms and levels of authority (e.g. ICB Constitution, Standing Financial Instructions, Delegated limits) and make recommendations to the ICB Board;</w:t>
      </w:r>
    </w:p>
    <w:p w14:paraId="64BF99A6" w14:textId="408F09A3" w:rsidR="00FA4D98" w:rsidRDefault="00FA4D98" w:rsidP="002840E1">
      <w:pPr>
        <w:pStyle w:val="BodyText"/>
        <w:numPr>
          <w:ilvl w:val="0"/>
          <w:numId w:val="33"/>
        </w:numPr>
        <w:spacing w:before="240" w:after="120" w:line="240" w:lineRule="auto"/>
        <w:ind w:left="993"/>
      </w:pPr>
      <w:r>
        <w:t>reviewing the scope of both internal and External Audit including the agreement on the number of audits per year for approval by the ICB delegated Board;</w:t>
      </w:r>
    </w:p>
    <w:p w14:paraId="25766FAA" w14:textId="4A7193C5" w:rsidR="00FA4D98" w:rsidRDefault="00FA4D98" w:rsidP="002840E1">
      <w:pPr>
        <w:pStyle w:val="BodyText"/>
        <w:numPr>
          <w:ilvl w:val="0"/>
          <w:numId w:val="33"/>
        </w:numPr>
        <w:spacing w:before="240" w:after="120" w:line="240" w:lineRule="auto"/>
        <w:ind w:left="993"/>
      </w:pPr>
      <w:r>
        <w:t>investigating any matter within its terms of reference, having the right of access to any information relating to the particular matter under investigation;</w:t>
      </w:r>
    </w:p>
    <w:p w14:paraId="4BA697FC" w14:textId="194E5C3A" w:rsidR="00FA4D98" w:rsidRDefault="00FA4D98" w:rsidP="002840E1">
      <w:pPr>
        <w:pStyle w:val="BodyText"/>
        <w:numPr>
          <w:ilvl w:val="0"/>
          <w:numId w:val="33"/>
        </w:numPr>
        <w:spacing w:before="240" w:after="120" w:line="240" w:lineRule="auto"/>
        <w:ind w:left="993"/>
      </w:pPr>
      <w:r>
        <w:t>reviewing waivers to ICB Constitution;</w:t>
      </w:r>
    </w:p>
    <w:p w14:paraId="51218679" w14:textId="023ED971" w:rsidR="00FA4D98" w:rsidRDefault="00FA4D98" w:rsidP="002840E1">
      <w:pPr>
        <w:pStyle w:val="BodyText"/>
        <w:numPr>
          <w:ilvl w:val="0"/>
          <w:numId w:val="33"/>
        </w:numPr>
        <w:spacing w:before="240" w:after="120" w:line="240" w:lineRule="auto"/>
        <w:ind w:left="993"/>
      </w:pPr>
      <w:r w:rsidRPr="005243D3">
        <w:t>reviewing hospitality and sponsorship registers;</w:t>
      </w:r>
    </w:p>
    <w:p w14:paraId="0E30A754" w14:textId="4028749B" w:rsidR="00FA4D98" w:rsidRDefault="00FA4D98" w:rsidP="002840E1">
      <w:pPr>
        <w:pStyle w:val="BodyText"/>
        <w:numPr>
          <w:ilvl w:val="0"/>
          <w:numId w:val="33"/>
        </w:numPr>
        <w:spacing w:before="240" w:after="120" w:line="240" w:lineRule="auto"/>
        <w:ind w:left="992" w:hanging="357"/>
      </w:pPr>
      <w:r>
        <w:t>reviewing the information prepared to support the Annual Governance Statement prepared on behalf of the ICB Board and advising the ICB Board accordingly</w:t>
      </w:r>
    </w:p>
    <w:p w14:paraId="7B8FED0C" w14:textId="6B0E2CC2" w:rsidR="00FA4D98" w:rsidRDefault="00FA4D98" w:rsidP="002840E1">
      <w:pPr>
        <w:pStyle w:val="BodyText"/>
        <w:numPr>
          <w:ilvl w:val="0"/>
          <w:numId w:val="33"/>
        </w:numPr>
        <w:spacing w:before="240" w:after="120" w:line="240" w:lineRule="auto"/>
        <w:ind w:left="993"/>
      </w:pPr>
      <w:r w:rsidRPr="005243D3">
        <w:t>establish an auditor panel as a sub group of the Audit and Risk Committee to ensure the contract arrangements, including the procurement and selection, with the External Auditors is appropriate</w:t>
      </w:r>
      <w:r>
        <w:t xml:space="preserve"> </w:t>
      </w:r>
      <w:r w:rsidR="003913B6">
        <w:t xml:space="preserve"> </w:t>
      </w:r>
    </w:p>
    <w:p w14:paraId="2F243F12" w14:textId="4E61F7EB" w:rsidR="00FA4D98" w:rsidRDefault="00316B4E" w:rsidP="003913B6">
      <w:pPr>
        <w:pStyle w:val="Heading3Numbered"/>
      </w:pPr>
      <w:r>
        <w:lastRenderedPageBreak/>
        <w:t xml:space="preserve">The </w:t>
      </w:r>
      <w:r w:rsidR="00FA4D98">
        <w:t xml:space="preserve">minutes </w:t>
      </w:r>
      <w:r w:rsidR="00FA4D98" w:rsidRPr="005243D3">
        <w:t>of the Audit</w:t>
      </w:r>
      <w:r w:rsidR="005243D3" w:rsidRPr="005243D3">
        <w:t xml:space="preserve"> a</w:t>
      </w:r>
      <w:r w:rsidR="00FA4D98" w:rsidRPr="005243D3">
        <w:t>nd Risk Committee meetings</w:t>
      </w:r>
      <w:r w:rsidR="00FA4D98">
        <w:t xml:space="preserve"> shall be formally recorded by the ICB Corporate Secretary and submitted to the ICB Board. The Chair of the Committee shall draw to the attention of the ICB Board any issues that require disclosure to the full ICB Board, or require executive action. </w:t>
      </w:r>
      <w:r w:rsidR="00FA4D98" w:rsidRPr="005243D3">
        <w:t>The Committee will report to the ICB Board annually on its work in support of the Annual Governance Statement, specifically commenting on the fitness for purpose of the Assurance Framework, the completeness and embeddedness of risk management in the organisation and the integration of governance arrangements.</w:t>
      </w:r>
      <w:r w:rsidR="00FA4D98">
        <w:t xml:space="preserve"> </w:t>
      </w:r>
    </w:p>
    <w:p w14:paraId="6108AB25" w14:textId="5EA2562E" w:rsidR="0071719B" w:rsidRPr="005243D3" w:rsidRDefault="00FA4D98" w:rsidP="00EE203B">
      <w:pPr>
        <w:pStyle w:val="Heading3Numbered"/>
        <w:spacing w:after="280"/>
      </w:pPr>
      <w:r w:rsidRPr="005243D3">
        <w:t>Where the Audit</w:t>
      </w:r>
      <w:r w:rsidR="005243D3" w:rsidRPr="005243D3">
        <w:t xml:space="preserve"> </w:t>
      </w:r>
      <w:r w:rsidRPr="005243D3">
        <w:t>and Risk Committee considers there is evidence of ultra vires transactions, evidence of improper acts, or if there are other important matters that the Committee wishes to raise, the Chairman of the Audit</w:t>
      </w:r>
      <w:r w:rsidR="005243D3" w:rsidRPr="005243D3">
        <w:t xml:space="preserve"> </w:t>
      </w:r>
      <w:r w:rsidRPr="005243D3">
        <w:t>and Risk Committee should raise the matter at a full meeting of the ICB Board.  Exceptionally, the matter may need to be referred to the Department of Health.</w:t>
      </w:r>
      <w:r w:rsidRPr="005243D3">
        <w:tab/>
      </w:r>
    </w:p>
    <w:p w14:paraId="6EB93C2F" w14:textId="61886551" w:rsidR="00EF1B8A" w:rsidRPr="00CD1863" w:rsidRDefault="00CD1863" w:rsidP="00171ABE">
      <w:pPr>
        <w:pStyle w:val="Heading2Numbered"/>
        <w:ind w:left="0"/>
      </w:pPr>
      <w:bookmarkStart w:id="6" w:name="_Toc106875151"/>
      <w:r w:rsidRPr="00CD1863">
        <w:t xml:space="preserve">Strategic </w:t>
      </w:r>
      <w:r w:rsidR="00EF1B8A" w:rsidRPr="00CD1863">
        <w:t>Finance</w:t>
      </w:r>
      <w:r w:rsidRPr="00CD1863">
        <w:t>, Estates and Digital</w:t>
      </w:r>
      <w:r w:rsidR="00EF1B8A" w:rsidRPr="00CD1863">
        <w:t xml:space="preserve"> committee</w:t>
      </w:r>
      <w:bookmarkEnd w:id="6"/>
    </w:p>
    <w:p w14:paraId="4AC14ADA" w14:textId="44619CBE" w:rsidR="00EF1B8A" w:rsidRDefault="00316B4E" w:rsidP="007F4FA9">
      <w:pPr>
        <w:pStyle w:val="Heading3Numbered"/>
        <w:tabs>
          <w:tab w:val="left" w:pos="709"/>
          <w:tab w:val="left" w:pos="851"/>
        </w:tabs>
      </w:pPr>
      <w:r>
        <w:t xml:space="preserve">The </w:t>
      </w:r>
      <w:r w:rsidR="00CD1863">
        <w:t xml:space="preserve">Strategic </w:t>
      </w:r>
      <w:r w:rsidR="00EF1B8A">
        <w:t>Finance</w:t>
      </w:r>
      <w:r w:rsidR="00CD1863">
        <w:t>, Estates and Digital</w:t>
      </w:r>
      <w:r w:rsidR="00EF1B8A">
        <w:t xml:space="preserve"> Committee is accountable to the ICB Board. The ICB Board shall approve and keep under review the terms of reference for the </w:t>
      </w:r>
      <w:r w:rsidR="00CD1863">
        <w:t>Finance, Estates and Digital Committee</w:t>
      </w:r>
      <w:r w:rsidR="00EF1B8A">
        <w:t xml:space="preserve">, including information on the membership of the </w:t>
      </w:r>
      <w:r w:rsidR="00CD1863">
        <w:t>Finance, Estates and Digital Committee</w:t>
      </w:r>
      <w:r w:rsidR="00EF1B8A">
        <w:t xml:space="preserve">.  The chair of the </w:t>
      </w:r>
      <w:r w:rsidR="00CD1863">
        <w:t xml:space="preserve">Finance, Estates and Digital Committee </w:t>
      </w:r>
      <w:r w:rsidR="00EF1B8A">
        <w:t>will be an Independent Non-Executive Member.</w:t>
      </w:r>
    </w:p>
    <w:p w14:paraId="5A4158D7" w14:textId="1EC68B48" w:rsidR="00EF1B8A" w:rsidRDefault="00316B4E" w:rsidP="007F4FA9">
      <w:pPr>
        <w:pStyle w:val="Heading3Numbered"/>
      </w:pPr>
      <w:r>
        <w:t xml:space="preserve">The </w:t>
      </w:r>
      <w:r w:rsidR="00CD1863">
        <w:t xml:space="preserve">Finance, Estates and Digital Committee </w:t>
      </w:r>
      <w:r w:rsidR="00EF1B8A">
        <w:t xml:space="preserve">shall support the ICB Board </w:t>
      </w:r>
      <w:r w:rsidR="00275403">
        <w:t>through its purpose;</w:t>
      </w:r>
    </w:p>
    <w:p w14:paraId="220E493C" w14:textId="77777777" w:rsidR="007F4FA9" w:rsidRPr="007F4FA9" w:rsidRDefault="007F4FA9" w:rsidP="007F4FA9">
      <w:pPr>
        <w:pStyle w:val="BodyText"/>
        <w:spacing w:before="300" w:after="100" w:line="240" w:lineRule="auto"/>
        <w:rPr>
          <w:rFonts w:eastAsiaTheme="majorEastAsia" w:cstheme="majorBidi"/>
        </w:rPr>
      </w:pPr>
      <w:r w:rsidRPr="007F4FA9">
        <w:rPr>
          <w:rFonts w:eastAsiaTheme="majorEastAsia" w:cstheme="majorBidi"/>
        </w:rPr>
        <w:t>To contribute to the overall delivery of the ICB objectives by providing oversight and assurance to the Board in the development and delivery of a robust, viable and sustainable system financial strategy and operational plan. This includes:</w:t>
      </w:r>
    </w:p>
    <w:p w14:paraId="191C5286" w14:textId="3DC4D679" w:rsidR="007F4FA9" w:rsidRPr="007F4FA9" w:rsidRDefault="007F4FA9" w:rsidP="00275403">
      <w:pPr>
        <w:pStyle w:val="BodyText"/>
        <w:spacing w:before="240" w:after="120" w:line="240" w:lineRule="auto"/>
        <w:ind w:left="993" w:hanging="426"/>
        <w:rPr>
          <w:rFonts w:eastAsiaTheme="majorEastAsia" w:cstheme="majorBidi"/>
        </w:rPr>
      </w:pPr>
      <w:r w:rsidRPr="007F4FA9">
        <w:rPr>
          <w:rFonts w:eastAsiaTheme="majorEastAsia" w:cstheme="majorBidi"/>
        </w:rPr>
        <w:t xml:space="preserve">• </w:t>
      </w:r>
      <w:r w:rsidR="00275403">
        <w:rPr>
          <w:rFonts w:eastAsiaTheme="majorEastAsia" w:cstheme="majorBidi"/>
        </w:rPr>
        <w:tab/>
      </w:r>
      <w:r w:rsidRPr="007F4FA9">
        <w:rPr>
          <w:rFonts w:eastAsiaTheme="majorEastAsia" w:cstheme="majorBidi"/>
        </w:rPr>
        <w:t>financial performance of the ICB</w:t>
      </w:r>
    </w:p>
    <w:p w14:paraId="6E969C58" w14:textId="12A53DC2" w:rsidR="007F4FA9" w:rsidRPr="007F4FA9" w:rsidRDefault="007F4FA9" w:rsidP="00275403">
      <w:pPr>
        <w:pStyle w:val="BodyText"/>
        <w:spacing w:before="240" w:after="120" w:line="240" w:lineRule="auto"/>
        <w:ind w:left="993" w:hanging="426"/>
        <w:rPr>
          <w:rFonts w:eastAsiaTheme="majorEastAsia" w:cstheme="majorBidi"/>
        </w:rPr>
      </w:pPr>
      <w:r w:rsidRPr="007F4FA9">
        <w:rPr>
          <w:rFonts w:eastAsiaTheme="majorEastAsia" w:cstheme="majorBidi"/>
        </w:rPr>
        <w:t xml:space="preserve">• </w:t>
      </w:r>
      <w:r w:rsidR="00275403">
        <w:rPr>
          <w:rFonts w:eastAsiaTheme="majorEastAsia" w:cstheme="majorBidi"/>
        </w:rPr>
        <w:tab/>
      </w:r>
      <w:r w:rsidRPr="007F4FA9">
        <w:rPr>
          <w:rFonts w:eastAsiaTheme="majorEastAsia" w:cstheme="majorBidi"/>
        </w:rPr>
        <w:t>financial performance of NHS organisations within the ICB footprint</w:t>
      </w:r>
    </w:p>
    <w:p w14:paraId="22F8C89E" w14:textId="77777777" w:rsidR="007F4FA9" w:rsidRPr="007F4FA9" w:rsidRDefault="007F4FA9" w:rsidP="007F4FA9">
      <w:pPr>
        <w:pStyle w:val="BodyText"/>
        <w:spacing w:before="300" w:after="100" w:line="240" w:lineRule="auto"/>
        <w:rPr>
          <w:rFonts w:eastAsiaTheme="majorEastAsia" w:cstheme="majorBidi"/>
        </w:rPr>
      </w:pPr>
      <w:r w:rsidRPr="007F4FA9">
        <w:rPr>
          <w:rFonts w:eastAsiaTheme="majorEastAsia" w:cstheme="majorBidi"/>
        </w:rPr>
        <w:t>Providing financial advice to the Integrated Care System Partnership Board to enable the development of a financially sustainable Strategy</w:t>
      </w:r>
    </w:p>
    <w:p w14:paraId="3B7E91BF" w14:textId="3D351790" w:rsidR="007F4FA9" w:rsidRPr="007F4FA9" w:rsidRDefault="007F4FA9" w:rsidP="007F4FA9">
      <w:pPr>
        <w:pStyle w:val="BodyText"/>
        <w:spacing w:before="300" w:after="100" w:line="240" w:lineRule="auto"/>
        <w:rPr>
          <w:rFonts w:eastAsiaTheme="majorEastAsia" w:cstheme="majorBidi"/>
        </w:rPr>
      </w:pPr>
      <w:r w:rsidRPr="007F4FA9">
        <w:rPr>
          <w:rFonts w:eastAsiaTheme="majorEastAsia" w:cstheme="majorBidi"/>
        </w:rPr>
        <w:t>Develop financial strategy and plan for the ICB with due regard for the Strategy of the Integrated Care System Partnership Board and associated Health &amp; Wellbeing Boards</w:t>
      </w:r>
    </w:p>
    <w:p w14:paraId="197E1291" w14:textId="7527E193" w:rsidR="00EF1B8A" w:rsidRDefault="00316B4E" w:rsidP="003913B6">
      <w:pPr>
        <w:pStyle w:val="Heading3Numbered"/>
        <w:tabs>
          <w:tab w:val="left" w:pos="851"/>
        </w:tabs>
      </w:pPr>
      <w:r>
        <w:t xml:space="preserve">The </w:t>
      </w:r>
      <w:r w:rsidR="00EF1B8A">
        <w:t>ICB Board has delegated authority to the Finance Committee as described in the Reservation and Delegation Scheme:</w:t>
      </w:r>
    </w:p>
    <w:p w14:paraId="149B021F" w14:textId="283C5ED2" w:rsidR="00EF1B8A" w:rsidRDefault="00EF1B8A" w:rsidP="00275403">
      <w:pPr>
        <w:pStyle w:val="ListParagraph"/>
        <w:tabs>
          <w:tab w:val="left" w:pos="1985"/>
        </w:tabs>
        <w:ind w:left="993" w:hanging="426"/>
      </w:pPr>
      <w:r>
        <w:t xml:space="preserve">1.  Strategy and Planning  </w:t>
      </w:r>
    </w:p>
    <w:p w14:paraId="19AD10A4" w14:textId="38DD412F" w:rsidR="00EF1B8A" w:rsidRDefault="00EF1B8A" w:rsidP="00275403">
      <w:pPr>
        <w:pStyle w:val="ListParagraph"/>
        <w:numPr>
          <w:ilvl w:val="0"/>
          <w:numId w:val="27"/>
        </w:numPr>
        <w:ind w:left="1276" w:hanging="283"/>
      </w:pPr>
      <w:r>
        <w:t xml:space="preserve">Recommend </w:t>
      </w:r>
      <w:r w:rsidR="002E61B1">
        <w:t>a</w:t>
      </w:r>
      <w:r>
        <w:t>nnual</w:t>
      </w:r>
      <w:r w:rsidR="002E61B1">
        <w:t xml:space="preserve">, </w:t>
      </w:r>
      <w:r w:rsidR="003913B6">
        <w:t>medium-term</w:t>
      </w:r>
      <w:r w:rsidR="002E61B1">
        <w:t xml:space="preserve"> and </w:t>
      </w:r>
      <w:r w:rsidR="001C0072">
        <w:t>Long-Term</w:t>
      </w:r>
      <w:r w:rsidR="002E61B1">
        <w:t xml:space="preserve"> </w:t>
      </w:r>
      <w:r>
        <w:t>financial plans to the ICB Board.</w:t>
      </w:r>
    </w:p>
    <w:p w14:paraId="766FF89E" w14:textId="0C820B35" w:rsidR="002E61B1" w:rsidRDefault="002E61B1" w:rsidP="00275403">
      <w:pPr>
        <w:pStyle w:val="ListParagraph"/>
        <w:numPr>
          <w:ilvl w:val="0"/>
          <w:numId w:val="27"/>
        </w:numPr>
        <w:ind w:left="1276" w:hanging="283"/>
      </w:pPr>
      <w:r>
        <w:t xml:space="preserve">Recommend the approach for resource allocation to the ICB Board </w:t>
      </w:r>
    </w:p>
    <w:p w14:paraId="1F6431F5" w14:textId="7819C3C3" w:rsidR="00EF1B8A" w:rsidRDefault="00EF1B8A" w:rsidP="00EF1B8A">
      <w:pPr>
        <w:pStyle w:val="ListParagraph"/>
        <w:tabs>
          <w:tab w:val="left" w:pos="709"/>
        </w:tabs>
        <w:ind w:left="153"/>
      </w:pPr>
    </w:p>
    <w:p w14:paraId="0F77FD9D" w14:textId="77777777" w:rsidR="00A94122" w:rsidRDefault="00A94122" w:rsidP="00EF1B8A">
      <w:pPr>
        <w:pStyle w:val="ListParagraph"/>
        <w:tabs>
          <w:tab w:val="left" w:pos="709"/>
        </w:tabs>
        <w:ind w:left="153"/>
      </w:pPr>
    </w:p>
    <w:p w14:paraId="61DD3754" w14:textId="77777777" w:rsidR="00EF1B8A" w:rsidRDefault="00EF1B8A" w:rsidP="00275403">
      <w:pPr>
        <w:pStyle w:val="ListParagraph"/>
        <w:tabs>
          <w:tab w:val="left" w:pos="1985"/>
        </w:tabs>
        <w:ind w:left="993" w:hanging="426"/>
      </w:pPr>
      <w:r>
        <w:lastRenderedPageBreak/>
        <w:t>2.     Regulation and Control</w:t>
      </w:r>
    </w:p>
    <w:p w14:paraId="7EA07B9C" w14:textId="7E4636EE" w:rsidR="00EF1B8A" w:rsidRDefault="00EF1B8A" w:rsidP="00275403">
      <w:pPr>
        <w:pStyle w:val="ListParagraph"/>
        <w:numPr>
          <w:ilvl w:val="0"/>
          <w:numId w:val="27"/>
        </w:numPr>
        <w:ind w:left="1276" w:hanging="283"/>
      </w:pPr>
      <w:r>
        <w:t xml:space="preserve">Prepare </w:t>
      </w:r>
      <w:r w:rsidRPr="00275403">
        <w:t>Standing Financial Instructions</w:t>
      </w:r>
      <w:r>
        <w:t xml:space="preserve"> </w:t>
      </w:r>
      <w:r w:rsidR="003913B6">
        <w:t>(SFIs)</w:t>
      </w:r>
    </w:p>
    <w:p w14:paraId="102FA74C" w14:textId="3C175F44" w:rsidR="001C0072" w:rsidRDefault="001C0072" w:rsidP="00275403">
      <w:pPr>
        <w:pStyle w:val="ListParagraph"/>
        <w:numPr>
          <w:ilvl w:val="0"/>
          <w:numId w:val="27"/>
        </w:numPr>
        <w:ind w:left="1276" w:hanging="283"/>
      </w:pPr>
      <w:r>
        <w:t xml:space="preserve">Oversight of procurement exercises with an estimated value over the contract life </w:t>
      </w:r>
      <w:r w:rsidR="00275403">
        <w:t>cycle</w:t>
      </w:r>
      <w:r>
        <w:t xml:space="preserve"> of £1 million and make recommendations to the ICB Board</w:t>
      </w:r>
    </w:p>
    <w:p w14:paraId="24BEF809" w14:textId="1195DF6E" w:rsidR="00777419" w:rsidRDefault="00777419" w:rsidP="00DE50F1">
      <w:pPr>
        <w:pStyle w:val="BodyText"/>
      </w:pPr>
    </w:p>
    <w:p w14:paraId="5DFD0F7D" w14:textId="77777777" w:rsidR="00275403" w:rsidRDefault="00275403" w:rsidP="00DD5609">
      <w:pPr>
        <w:pStyle w:val="Heading1Numbered"/>
        <w:sectPr w:rsidR="00275403" w:rsidSect="00767381">
          <w:pgSz w:w="11906" w:h="16838" w:code="9"/>
          <w:pgMar w:top="1418" w:right="1928" w:bottom="1247" w:left="1077" w:header="624" w:footer="510" w:gutter="0"/>
          <w:cols w:space="708"/>
          <w:docGrid w:linePitch="360"/>
        </w:sectPr>
      </w:pPr>
    </w:p>
    <w:p w14:paraId="23BF1222" w14:textId="3BFC7AB4" w:rsidR="008118B8" w:rsidRDefault="008118B8" w:rsidP="004C1E2A">
      <w:pPr>
        <w:pStyle w:val="Heading1Numbered"/>
        <w:ind w:left="0"/>
      </w:pPr>
      <w:bookmarkStart w:id="7" w:name="_Toc106875152"/>
      <w:r>
        <w:lastRenderedPageBreak/>
        <w:t xml:space="preserve">Annual reporting and </w:t>
      </w:r>
      <w:r w:rsidR="00171ABE">
        <w:t>a</w:t>
      </w:r>
      <w:r>
        <w:t>ccounts</w:t>
      </w:r>
      <w:bookmarkEnd w:id="7"/>
    </w:p>
    <w:p w14:paraId="05EC302B" w14:textId="79FCA71D" w:rsidR="00171ABE" w:rsidRDefault="00171ABE" w:rsidP="00171ABE">
      <w:pPr>
        <w:pStyle w:val="Heading2Numbered"/>
        <w:spacing w:before="360"/>
        <w:ind w:left="0"/>
      </w:pPr>
      <w:bookmarkStart w:id="8" w:name="_Toc106875153"/>
      <w:r>
        <w:t>Reporting</w:t>
      </w:r>
      <w:bookmarkEnd w:id="8"/>
    </w:p>
    <w:p w14:paraId="6098333D" w14:textId="77777777" w:rsidR="00A94122" w:rsidRDefault="00A94122" w:rsidP="00A94122">
      <w:pPr>
        <w:pStyle w:val="Heading3Numbered"/>
      </w:pPr>
      <w:r>
        <w:t>The chief financial officer will ensure, on behalf of the Accountable Officer and ICB board, that:</w:t>
      </w:r>
    </w:p>
    <w:p w14:paraId="49F28440" w14:textId="77777777" w:rsidR="00A94122" w:rsidRDefault="00A94122" w:rsidP="00A94122">
      <w:pPr>
        <w:pStyle w:val="BodyText"/>
        <w:numPr>
          <w:ilvl w:val="0"/>
          <w:numId w:val="15"/>
        </w:numPr>
        <w:spacing w:before="240" w:after="120" w:line="240" w:lineRule="auto"/>
        <w:ind w:left="992" w:hanging="357"/>
      </w:pPr>
      <w:r w:rsidRPr="00F64C52">
        <w:t>the ICB is</w:t>
      </w:r>
      <w:r>
        <w:t xml:space="preserve"> in a </w:t>
      </w:r>
      <w:r w:rsidRPr="00F64C52">
        <w:t>position to produce its required monthly reporting, annual report, and accounts, as part of the setup of the new organisation</w:t>
      </w:r>
      <w:r>
        <w:t xml:space="preserve">; and </w:t>
      </w:r>
    </w:p>
    <w:p w14:paraId="77C863F6" w14:textId="77777777" w:rsidR="00A94122" w:rsidRDefault="00A94122" w:rsidP="00A94122">
      <w:pPr>
        <w:pStyle w:val="BodyText"/>
        <w:numPr>
          <w:ilvl w:val="0"/>
          <w:numId w:val="15"/>
        </w:numPr>
        <w:spacing w:before="240" w:after="120" w:line="240" w:lineRule="auto"/>
        <w:ind w:left="992" w:hanging="357"/>
      </w:pPr>
      <w:r>
        <w:t>the</w:t>
      </w:r>
      <w:r w:rsidRPr="004D2762">
        <w:t xml:space="preserve"> </w:t>
      </w:r>
      <w:r>
        <w:t>ICB</w:t>
      </w:r>
      <w:r w:rsidRPr="004D2762">
        <w:t>, in each financial year, prepare</w:t>
      </w:r>
      <w:r>
        <w:t>s</w:t>
      </w:r>
      <w:r w:rsidRPr="004D2762">
        <w:t xml:space="preserve"> a report on how it has discharged its functions in the previous financial year</w:t>
      </w:r>
      <w:r>
        <w:t>;</w:t>
      </w:r>
    </w:p>
    <w:p w14:paraId="175FF10A" w14:textId="4E07491A" w:rsidR="008118B8" w:rsidRDefault="00A94122" w:rsidP="00A94122">
      <w:pPr>
        <w:pStyle w:val="Heading3Numbered"/>
      </w:pPr>
      <w:r>
        <w:t xml:space="preserve"> </w:t>
      </w:r>
      <w:r w:rsidR="008118B8">
        <w:t>An annual report must, in particular, explain how the ICB has:</w:t>
      </w:r>
    </w:p>
    <w:p w14:paraId="56AEC25B" w14:textId="77777777" w:rsidR="008118B8" w:rsidRDefault="008118B8" w:rsidP="008118B8">
      <w:pPr>
        <w:pStyle w:val="BodyText"/>
        <w:numPr>
          <w:ilvl w:val="0"/>
          <w:numId w:val="15"/>
        </w:numPr>
        <w:spacing w:before="240" w:after="120" w:line="240" w:lineRule="auto"/>
        <w:ind w:left="992" w:hanging="357"/>
      </w:pPr>
      <w:r>
        <w:t>discharged its duties in relating to improving quality of services, reducing inequalities, the triple aim and public involvement;</w:t>
      </w:r>
    </w:p>
    <w:p w14:paraId="0962FFF8" w14:textId="77777777" w:rsidR="008118B8" w:rsidRDefault="008118B8" w:rsidP="008118B8">
      <w:pPr>
        <w:pStyle w:val="BodyText"/>
        <w:numPr>
          <w:ilvl w:val="0"/>
          <w:numId w:val="15"/>
        </w:numPr>
        <w:spacing w:before="240" w:after="120" w:line="240" w:lineRule="auto"/>
        <w:ind w:left="992" w:hanging="357"/>
      </w:pPr>
      <w:r>
        <w:t xml:space="preserve">review the extent to which the board has exercised its functions in accordance with its published 5 year forward plan and capital resource use plan; and </w:t>
      </w:r>
    </w:p>
    <w:p w14:paraId="36027794" w14:textId="77777777" w:rsidR="008118B8" w:rsidRDefault="008118B8" w:rsidP="008118B8">
      <w:pPr>
        <w:pStyle w:val="BodyText"/>
        <w:numPr>
          <w:ilvl w:val="0"/>
          <w:numId w:val="15"/>
        </w:numPr>
        <w:spacing w:before="240" w:after="120" w:line="240" w:lineRule="auto"/>
        <w:ind w:left="992" w:hanging="357"/>
      </w:pPr>
      <w:r>
        <w:t>review any steps that the board has taken to implement any joint local health and wellbeing strategy.</w:t>
      </w:r>
    </w:p>
    <w:p w14:paraId="17B2423C" w14:textId="77777777" w:rsidR="008118B8" w:rsidRPr="00777419" w:rsidRDefault="008118B8" w:rsidP="008118B8">
      <w:pPr>
        <w:pStyle w:val="Heading3Numbered"/>
      </w:pPr>
      <w:r w:rsidRPr="00777419">
        <w:t xml:space="preserve">NHS England may give directions to the ICB as to the form and content of an annual report. </w:t>
      </w:r>
    </w:p>
    <w:p w14:paraId="2CA3A6A1" w14:textId="522FC829" w:rsidR="008118B8" w:rsidRPr="00777419" w:rsidRDefault="008118B8" w:rsidP="008118B8">
      <w:pPr>
        <w:pStyle w:val="Heading3Numbered"/>
      </w:pPr>
      <w:r w:rsidRPr="00777419">
        <w:t>The ICB must give a copy of its annual report to NHS England by the date specified by NHS England in a direction and publish the report.</w:t>
      </w:r>
    </w:p>
    <w:p w14:paraId="774F1881" w14:textId="77777777" w:rsidR="008118B8" w:rsidRDefault="008118B8" w:rsidP="00171ABE">
      <w:pPr>
        <w:pStyle w:val="Heading2Numbered"/>
        <w:spacing w:before="360"/>
        <w:ind w:left="0"/>
      </w:pPr>
      <w:bookmarkStart w:id="9" w:name="_Toc106875154"/>
      <w:r>
        <w:t>Internal audit</w:t>
      </w:r>
      <w:bookmarkEnd w:id="9"/>
    </w:p>
    <w:p w14:paraId="306BF2EB" w14:textId="77777777" w:rsidR="008118B8" w:rsidRDefault="008118B8" w:rsidP="008118B8">
      <w:pPr>
        <w:pStyle w:val="BodyText"/>
      </w:pPr>
      <w:r>
        <w:t>The chief executive, as the accountable officer, is responsible for ensuring there is appropriate internal audit provision in the ICB. For operational purposes, this responsibility is delegated to the chief financial officer to ensure that:</w:t>
      </w:r>
    </w:p>
    <w:p w14:paraId="3852E422" w14:textId="77777777" w:rsidR="008118B8" w:rsidRDefault="008118B8" w:rsidP="008118B8">
      <w:pPr>
        <w:pStyle w:val="BodyText"/>
        <w:numPr>
          <w:ilvl w:val="0"/>
          <w:numId w:val="22"/>
        </w:numPr>
        <w:spacing w:before="240" w:after="120" w:line="240" w:lineRule="auto"/>
        <w:ind w:left="993" w:hanging="357"/>
      </w:pPr>
      <w:r>
        <w:t>all internal audit services provided under arrangements proposed by the chief financial officer are approved by the Audit and Risk Assurance Committee, on behalf of the ICB board;</w:t>
      </w:r>
    </w:p>
    <w:p w14:paraId="5F06C01F" w14:textId="77777777" w:rsidR="008118B8" w:rsidRDefault="008118B8" w:rsidP="008118B8">
      <w:pPr>
        <w:pStyle w:val="BodyText"/>
        <w:numPr>
          <w:ilvl w:val="0"/>
          <w:numId w:val="22"/>
        </w:numPr>
        <w:spacing w:before="240" w:after="120" w:line="240" w:lineRule="auto"/>
        <w:ind w:left="993" w:hanging="357"/>
      </w:pPr>
      <w:r>
        <w:lastRenderedPageBreak/>
        <w:t>the ICB must have an internal audit charter. The internal audit charter must be prepared in accordance with the Public Sector Internal Audit Standards (PSIAS);</w:t>
      </w:r>
    </w:p>
    <w:p w14:paraId="210541F3" w14:textId="77777777" w:rsidR="008118B8" w:rsidRDefault="008118B8" w:rsidP="008118B8">
      <w:pPr>
        <w:pStyle w:val="BodyText"/>
        <w:numPr>
          <w:ilvl w:val="0"/>
          <w:numId w:val="22"/>
        </w:numPr>
        <w:spacing w:before="240" w:after="120" w:line="240" w:lineRule="auto"/>
        <w:ind w:left="993" w:hanging="357"/>
      </w:pPr>
      <w:r>
        <w:t xml:space="preserve">the ICB internal audit charter and </w:t>
      </w:r>
      <w:r w:rsidRPr="006A1214">
        <w:t>annual audit plan</w:t>
      </w:r>
      <w:r>
        <w:t>, must be endorsed by the ICB Accountable Officer, audit and risk assurance committee and board;</w:t>
      </w:r>
    </w:p>
    <w:p w14:paraId="61BFD533" w14:textId="77777777" w:rsidR="008118B8" w:rsidRDefault="008118B8" w:rsidP="008118B8">
      <w:pPr>
        <w:pStyle w:val="BodyText"/>
        <w:numPr>
          <w:ilvl w:val="0"/>
          <w:numId w:val="22"/>
        </w:numPr>
        <w:spacing w:before="240" w:after="120" w:line="240" w:lineRule="auto"/>
        <w:ind w:left="993" w:hanging="357"/>
      </w:pPr>
      <w:r>
        <w:t>the head of internal audit must provide an annual opinion on the overall adequacy and effectiveness of the ICB Board’s framework of governance, risk management and internal control as they operated during the year, based on a systematic review and evaluation;</w:t>
      </w:r>
    </w:p>
    <w:p w14:paraId="17630223" w14:textId="77777777" w:rsidR="008118B8" w:rsidRDefault="008118B8" w:rsidP="008118B8">
      <w:pPr>
        <w:pStyle w:val="BodyText"/>
        <w:numPr>
          <w:ilvl w:val="0"/>
          <w:numId w:val="22"/>
        </w:numPr>
        <w:spacing w:before="240" w:after="120" w:line="240" w:lineRule="auto"/>
        <w:ind w:left="993" w:hanging="357"/>
      </w:pPr>
      <w:r>
        <w:t>the head of internal audit should attend audit and risk assurance committee meetings and have a right of access to all audit and risk assurance committee members, the Chair and chief executive of the ICB.</w:t>
      </w:r>
    </w:p>
    <w:p w14:paraId="4C55AED0" w14:textId="77777777" w:rsidR="008118B8" w:rsidRDefault="008118B8" w:rsidP="008118B8">
      <w:pPr>
        <w:pStyle w:val="BodyText"/>
        <w:numPr>
          <w:ilvl w:val="0"/>
          <w:numId w:val="22"/>
        </w:numPr>
        <w:spacing w:before="240" w:after="120" w:line="240" w:lineRule="auto"/>
        <w:ind w:left="993" w:hanging="357"/>
      </w:pPr>
      <w:r w:rsidRPr="00F64C52">
        <w:t>the appropriate and effective financial control arrangements are in place for the ICB and that accepted internal and external audit recommendations are actioned in a timely manner.</w:t>
      </w:r>
    </w:p>
    <w:p w14:paraId="5369803E" w14:textId="05169781" w:rsidR="008118B8" w:rsidRDefault="008118B8" w:rsidP="00171ABE">
      <w:pPr>
        <w:pStyle w:val="Heading2Numbered"/>
        <w:ind w:left="0"/>
      </w:pPr>
      <w:bookmarkStart w:id="10" w:name="_Toc106875155"/>
      <w:r>
        <w:t xml:space="preserve">External </w:t>
      </w:r>
      <w:r w:rsidR="006F40AA">
        <w:t>a</w:t>
      </w:r>
      <w:r>
        <w:t>udit</w:t>
      </w:r>
      <w:bookmarkEnd w:id="10"/>
    </w:p>
    <w:p w14:paraId="1169AE2E" w14:textId="77777777" w:rsidR="008118B8" w:rsidRDefault="008118B8" w:rsidP="008118B8">
      <w:pPr>
        <w:pStyle w:val="BodyText"/>
      </w:pPr>
      <w:r w:rsidRPr="00F64C52">
        <w:t>The chief financial officer is responsible for</w:t>
      </w:r>
      <w:r>
        <w:t>:</w:t>
      </w:r>
    </w:p>
    <w:p w14:paraId="1E4BE485" w14:textId="77777777" w:rsidR="008118B8" w:rsidRDefault="008118B8" w:rsidP="008118B8">
      <w:pPr>
        <w:pStyle w:val="BodyText"/>
        <w:numPr>
          <w:ilvl w:val="0"/>
          <w:numId w:val="16"/>
        </w:numPr>
        <w:spacing w:before="240" w:after="120" w:line="240" w:lineRule="auto"/>
        <w:ind w:left="993" w:hanging="357"/>
      </w:pPr>
      <w:r>
        <w:t>liaising with external audit colleagues to ensure timely delivery of financial statements for audit and publication in accordance with statutory, regulatory requirements;</w:t>
      </w:r>
    </w:p>
    <w:p w14:paraId="608A7292" w14:textId="77777777" w:rsidR="008118B8" w:rsidRPr="00EA439D" w:rsidRDefault="008118B8" w:rsidP="008118B8">
      <w:pPr>
        <w:pStyle w:val="BodyText"/>
        <w:numPr>
          <w:ilvl w:val="0"/>
          <w:numId w:val="16"/>
        </w:numPr>
        <w:spacing w:before="240" w:after="120" w:line="240" w:lineRule="auto"/>
        <w:ind w:left="993" w:hanging="357"/>
      </w:pPr>
      <w:r w:rsidRPr="00EA439D">
        <w:t xml:space="preserve">ensuring that the ICB appoints </w:t>
      </w:r>
      <w:r w:rsidRPr="00592879">
        <w:t xml:space="preserve">an auditor in accordance with the Local Audit and Accountability Act 2014; in particular, the ICB must appoint </w:t>
      </w:r>
      <w:r w:rsidRPr="00EA439D">
        <w:t>a local auditor to audit its accounts for a financial year not later than 31 December in the preceding financial year; the ICB must appoint a local auditor at least once every 5 years</w:t>
      </w:r>
      <w:r>
        <w:t xml:space="preserve"> (ICBs will be informed of the transitional arrangements at a later date)</w:t>
      </w:r>
      <w:r w:rsidRPr="00EA439D">
        <w:t>; and</w:t>
      </w:r>
    </w:p>
    <w:p w14:paraId="5285CB0E" w14:textId="77777777" w:rsidR="008118B8" w:rsidRDefault="008118B8" w:rsidP="008118B8">
      <w:pPr>
        <w:pStyle w:val="BodyText"/>
        <w:numPr>
          <w:ilvl w:val="0"/>
          <w:numId w:val="16"/>
        </w:numPr>
        <w:spacing w:before="240" w:after="120" w:line="240" w:lineRule="auto"/>
        <w:ind w:left="993" w:hanging="357"/>
        <w:sectPr w:rsidR="008118B8" w:rsidSect="00767381">
          <w:pgSz w:w="11906" w:h="16838" w:code="9"/>
          <w:pgMar w:top="1418" w:right="1928" w:bottom="1247" w:left="1077" w:header="624" w:footer="510" w:gutter="0"/>
          <w:cols w:space="708"/>
          <w:docGrid w:linePitch="360"/>
        </w:sectPr>
      </w:pPr>
      <w:r>
        <w:t xml:space="preserve">ensuring that </w:t>
      </w:r>
      <w:r w:rsidRPr="00242EB6">
        <w:t>the appropriate and effective financial control arrangements are in place for the ICB and that accepted external audit recommendations are actioned in a timely manner.</w:t>
      </w:r>
    </w:p>
    <w:p w14:paraId="4D349402" w14:textId="77777777" w:rsidR="00336F62" w:rsidRDefault="00336F62" w:rsidP="004C1E2A">
      <w:pPr>
        <w:pStyle w:val="Heading1Numbered"/>
        <w:ind w:left="0"/>
      </w:pPr>
      <w:bookmarkStart w:id="11" w:name="_Toc106875156"/>
      <w:r>
        <w:lastRenderedPageBreak/>
        <w:t>Financial systems and processes</w:t>
      </w:r>
      <w:bookmarkEnd w:id="11"/>
    </w:p>
    <w:p w14:paraId="751EE0EF" w14:textId="77777777" w:rsidR="00336F62" w:rsidRDefault="00336F62" w:rsidP="00171ABE">
      <w:pPr>
        <w:pStyle w:val="Heading2Numbered"/>
        <w:ind w:left="0"/>
      </w:pPr>
      <w:bookmarkStart w:id="12" w:name="_Toc106875157"/>
      <w:r>
        <w:t>Provision of finance systems</w:t>
      </w:r>
      <w:bookmarkEnd w:id="12"/>
      <w:r>
        <w:t xml:space="preserve"> </w:t>
      </w:r>
    </w:p>
    <w:p w14:paraId="3CA82F01" w14:textId="77777777" w:rsidR="00336F62" w:rsidRDefault="00336F62" w:rsidP="00336F62">
      <w:pPr>
        <w:pStyle w:val="Heading3Numbered"/>
      </w:pPr>
      <w:r>
        <w:t>The chief financial officer is responsible for ensuring systems and processes are designed and maintained for the recording and verification of finance transactions such as payments and receivables for the ICB.</w:t>
      </w:r>
    </w:p>
    <w:p w14:paraId="1B200EB6" w14:textId="77777777" w:rsidR="00336F62" w:rsidRDefault="00336F62" w:rsidP="00336F62">
      <w:pPr>
        <w:pStyle w:val="Heading3Numbered"/>
      </w:pPr>
      <w:r>
        <w:t xml:space="preserve"> The systems and processes will ensure, inter alia, that payment for goods and services is made in accordance with the provisions of these SFIs, related procurement guidance and prompt payment practice. </w:t>
      </w:r>
    </w:p>
    <w:p w14:paraId="37E10B53" w14:textId="77777777" w:rsidR="00336F62" w:rsidRDefault="00336F62" w:rsidP="00336F62">
      <w:pPr>
        <w:pStyle w:val="Heading3Numbered"/>
      </w:pPr>
      <w:r>
        <w:t xml:space="preserve">As part of the </w:t>
      </w:r>
      <w:r w:rsidRPr="00B736CB">
        <w:t>contractual arrangements for ICBs officers will be granted access where appropriate to the Integrated Single Financial Environment (“ISFE”).  This is the required accounting system for use by ICBs, Access is based on single access log on to enable users to perform core accounting functions such as to transacting and coding of expenditure/income in fulfilment of their roles</w:t>
      </w:r>
      <w:r>
        <w:t xml:space="preserve">. </w:t>
      </w:r>
    </w:p>
    <w:p w14:paraId="4F7C3343" w14:textId="77777777" w:rsidR="00336F62" w:rsidRDefault="00336F62" w:rsidP="00336F62">
      <w:pPr>
        <w:pStyle w:val="Heading3Numbered"/>
      </w:pPr>
      <w:r>
        <w:t>The Chief Financial officer will, in relation to financial systems:</w:t>
      </w:r>
    </w:p>
    <w:p w14:paraId="6AC76F73" w14:textId="77777777" w:rsidR="00336F62" w:rsidRDefault="00336F62" w:rsidP="00336F62">
      <w:pPr>
        <w:pStyle w:val="ListParagraph"/>
        <w:numPr>
          <w:ilvl w:val="0"/>
          <w:numId w:val="13"/>
        </w:numPr>
        <w:spacing w:before="240" w:after="120"/>
      </w:pPr>
      <w:r w:rsidRPr="00623063">
        <w:t>promote awareness and understanding of financial</w:t>
      </w:r>
      <w:r>
        <w:t xml:space="preserve"> systems, </w:t>
      </w:r>
      <w:r w:rsidRPr="00623063">
        <w:t>value for money and commercial issues</w:t>
      </w:r>
      <w:r>
        <w:t>;</w:t>
      </w:r>
    </w:p>
    <w:p w14:paraId="000B6E04" w14:textId="77777777" w:rsidR="00336F62" w:rsidRDefault="00336F62" w:rsidP="00336F62">
      <w:pPr>
        <w:pStyle w:val="ListParagraph"/>
        <w:spacing w:before="240" w:after="120"/>
      </w:pPr>
    </w:p>
    <w:p w14:paraId="51883DD5" w14:textId="3307E5B2" w:rsidR="00336F62" w:rsidRPr="00522065" w:rsidRDefault="00336F62" w:rsidP="00336F62">
      <w:pPr>
        <w:pStyle w:val="ListParagraph"/>
        <w:numPr>
          <w:ilvl w:val="0"/>
          <w:numId w:val="13"/>
        </w:numPr>
        <w:spacing w:before="240" w:after="120"/>
      </w:pPr>
      <w:r w:rsidRPr="00522065">
        <w:t xml:space="preserve"> ensure that transacting is carried out efficiently in line with current best practice e.g. e-invoicing </w:t>
      </w:r>
    </w:p>
    <w:p w14:paraId="72B8FEED" w14:textId="77777777" w:rsidR="00336F62" w:rsidRDefault="00336F62" w:rsidP="00336F62">
      <w:pPr>
        <w:pStyle w:val="BodyText"/>
        <w:numPr>
          <w:ilvl w:val="0"/>
          <w:numId w:val="13"/>
        </w:numPr>
        <w:spacing w:before="240" w:after="120" w:line="240" w:lineRule="auto"/>
      </w:pPr>
      <w:r w:rsidRPr="00623063">
        <w:t xml:space="preserve">ensure that the ICB meets the required financial and governance </w:t>
      </w:r>
      <w:r>
        <w:t xml:space="preserve">reporting requirements </w:t>
      </w:r>
      <w:r w:rsidRPr="00623063">
        <w:t>as a statutory body</w:t>
      </w:r>
      <w:r>
        <w:t xml:space="preserve"> by the effective use of finance systems;</w:t>
      </w:r>
    </w:p>
    <w:p w14:paraId="3E18BCD0" w14:textId="77777777" w:rsidR="00336F62" w:rsidRDefault="00336F62" w:rsidP="00336F62">
      <w:pPr>
        <w:pStyle w:val="BodyText"/>
        <w:numPr>
          <w:ilvl w:val="0"/>
          <w:numId w:val="13"/>
        </w:numPr>
        <w:spacing w:before="240" w:after="120" w:line="240" w:lineRule="auto"/>
      </w:pPr>
      <w:r w:rsidRPr="002833CC">
        <w:t xml:space="preserve">enable the prevention and the detection of inaccuracies and fraud, and the reconstitution of any lost records; </w:t>
      </w:r>
    </w:p>
    <w:p w14:paraId="561054FF" w14:textId="77777777" w:rsidR="00336F62" w:rsidRDefault="00336F62" w:rsidP="00336F62">
      <w:pPr>
        <w:pStyle w:val="BodyText"/>
        <w:numPr>
          <w:ilvl w:val="0"/>
          <w:numId w:val="13"/>
        </w:numPr>
        <w:spacing w:before="240" w:after="120" w:line="240" w:lineRule="auto"/>
      </w:pPr>
      <w:r w:rsidRPr="002833CC">
        <w:t>ensure that the financial transactions of the authority are recorded as soon as, and as accurately as, reasonably practicable</w:t>
      </w:r>
      <w:r>
        <w:t>;</w:t>
      </w:r>
    </w:p>
    <w:p w14:paraId="4B99A7E2" w14:textId="77777777" w:rsidR="00336F62" w:rsidRDefault="00336F62" w:rsidP="00336F62">
      <w:pPr>
        <w:pStyle w:val="BodyText"/>
        <w:numPr>
          <w:ilvl w:val="0"/>
          <w:numId w:val="13"/>
        </w:numPr>
        <w:spacing w:before="240" w:after="120" w:line="240" w:lineRule="auto"/>
      </w:pPr>
      <w:r>
        <w:t>ensure</w:t>
      </w:r>
      <w:r w:rsidRPr="002D6ADF">
        <w:t xml:space="preserve"> </w:t>
      </w:r>
      <w:r>
        <w:t xml:space="preserve">publication and implementation of all </w:t>
      </w:r>
      <w:r w:rsidRPr="002D6ADF">
        <w:t>ICB business rules and ensur</w:t>
      </w:r>
      <w:r>
        <w:t>e</w:t>
      </w:r>
      <w:r w:rsidRPr="002D6ADF">
        <w:t xml:space="preserve"> that the internal finance team is appropriately resourced to deliver all statutory functions of the ICB</w:t>
      </w:r>
      <w:r>
        <w:t>;</w:t>
      </w:r>
      <w:r w:rsidRPr="002833CC">
        <w:t xml:space="preserve"> </w:t>
      </w:r>
    </w:p>
    <w:p w14:paraId="60CA5C7F" w14:textId="77777777" w:rsidR="00336F62" w:rsidRDefault="00336F62" w:rsidP="00336F62">
      <w:pPr>
        <w:pStyle w:val="BodyText"/>
        <w:numPr>
          <w:ilvl w:val="0"/>
          <w:numId w:val="13"/>
        </w:numPr>
        <w:spacing w:before="240" w:after="120" w:line="240" w:lineRule="auto"/>
      </w:pPr>
      <w:r w:rsidRPr="002833CC">
        <w:t>ensure that risk is appropriately managed;</w:t>
      </w:r>
    </w:p>
    <w:p w14:paraId="4E4B5458" w14:textId="77777777" w:rsidR="00336F62" w:rsidRDefault="00336F62" w:rsidP="00336F62">
      <w:pPr>
        <w:pStyle w:val="BodyText"/>
        <w:numPr>
          <w:ilvl w:val="0"/>
          <w:numId w:val="13"/>
        </w:numPr>
        <w:spacing w:before="240" w:after="120" w:line="240" w:lineRule="auto"/>
      </w:pPr>
      <w:r>
        <w:t xml:space="preserve">ensure </w:t>
      </w:r>
      <w:r w:rsidRPr="002833CC">
        <w:t>identification of the duties of officers dealing with financial transactions and division of responsibilities of those officers</w:t>
      </w:r>
      <w:r>
        <w:t>;</w:t>
      </w:r>
    </w:p>
    <w:p w14:paraId="3AEF9680" w14:textId="77777777" w:rsidR="00336F62" w:rsidRDefault="00336F62" w:rsidP="00336F62">
      <w:pPr>
        <w:pStyle w:val="BodyText"/>
        <w:numPr>
          <w:ilvl w:val="0"/>
          <w:numId w:val="13"/>
        </w:numPr>
        <w:spacing w:before="240" w:after="120" w:line="240" w:lineRule="auto"/>
      </w:pPr>
      <w:r>
        <w:lastRenderedPageBreak/>
        <w:t>ensure the ICB has suitable financial and other software to enable it to comply with these policies and any consolidation requirements of the ICB;</w:t>
      </w:r>
    </w:p>
    <w:p w14:paraId="146D80DF" w14:textId="77777777" w:rsidR="00336F62" w:rsidRDefault="00336F62" w:rsidP="00336F62">
      <w:pPr>
        <w:pStyle w:val="BodyText"/>
        <w:numPr>
          <w:ilvl w:val="0"/>
          <w:numId w:val="13"/>
        </w:numPr>
        <w:spacing w:before="240" w:after="120" w:line="240" w:lineRule="auto"/>
      </w:pPr>
      <w:r>
        <w:t>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 and</w:t>
      </w:r>
    </w:p>
    <w:p w14:paraId="57005C8B" w14:textId="77777777" w:rsidR="00336F62" w:rsidRDefault="00336F62" w:rsidP="00336F62">
      <w:pPr>
        <w:pStyle w:val="BodyText"/>
        <w:numPr>
          <w:ilvl w:val="0"/>
          <w:numId w:val="13"/>
        </w:numPr>
        <w:spacing w:before="240" w:after="120" w:line="240" w:lineRule="auto"/>
        <w:sectPr w:rsidR="00336F62" w:rsidSect="00767381">
          <w:pgSz w:w="11906" w:h="16838" w:code="9"/>
          <w:pgMar w:top="1418" w:right="1928" w:bottom="1247" w:left="1077" w:header="624" w:footer="510" w:gutter="0"/>
          <w:cols w:space="708"/>
          <w:docGrid w:linePitch="360"/>
        </w:sectPr>
      </w:pPr>
      <w:r>
        <w:t>where another health organisation or any other agency provides a computer service for financial applications, the chief finance officer shall periodically seek assurances that adequate controls are in operation.</w:t>
      </w:r>
    </w:p>
    <w:p w14:paraId="68C7B81A" w14:textId="38AFA20D" w:rsidR="0072512C" w:rsidRDefault="00D61E0B" w:rsidP="004C1E2A">
      <w:pPr>
        <w:pStyle w:val="Heading1Numbered"/>
        <w:ind w:left="0"/>
      </w:pPr>
      <w:bookmarkStart w:id="13" w:name="_Toc106875158"/>
      <w:r>
        <w:lastRenderedPageBreak/>
        <w:t xml:space="preserve">Planning, </w:t>
      </w:r>
      <w:r w:rsidR="00275403">
        <w:t>Budget</w:t>
      </w:r>
      <w:r w:rsidR="002264EC">
        <w:t>s and Budgetary Control</w:t>
      </w:r>
      <w:bookmarkEnd w:id="13"/>
    </w:p>
    <w:p w14:paraId="1742FDEE" w14:textId="234F4521" w:rsidR="00D61E0B" w:rsidRDefault="00D61E0B" w:rsidP="00171ABE">
      <w:pPr>
        <w:pStyle w:val="Heading2Numbered"/>
        <w:ind w:left="0"/>
      </w:pPr>
      <w:bookmarkStart w:id="14" w:name="_Toc106875159"/>
      <w:r>
        <w:t>Planning</w:t>
      </w:r>
      <w:bookmarkEnd w:id="14"/>
    </w:p>
    <w:p w14:paraId="313B4FE2" w14:textId="22917573" w:rsidR="008C291E" w:rsidRDefault="000A4246" w:rsidP="008B57F4">
      <w:pPr>
        <w:pStyle w:val="Heading3Numbered"/>
      </w:pPr>
      <w:r>
        <w:t>Prior to the start of the financial year the Chief Finance Officer</w:t>
      </w:r>
      <w:r w:rsidR="008C291E">
        <w:t>,</w:t>
      </w:r>
      <w:r>
        <w:t xml:space="preserve"> on behalf of the Accountable Officer, </w:t>
      </w:r>
      <w:r w:rsidR="008C291E">
        <w:t>will prepare an Annual Plan for approval by the ICB Board and NHSEI.</w:t>
      </w:r>
    </w:p>
    <w:p w14:paraId="0FD64EAC" w14:textId="48DEBF89" w:rsidR="008C291E" w:rsidRDefault="008C291E" w:rsidP="008B57F4">
      <w:pPr>
        <w:pStyle w:val="Heading3Numbered"/>
      </w:pPr>
      <w:r>
        <w:t>The annual plan will be developed in line with the ICS’s Medium Term plan and the NHS Long term plan objectives</w:t>
      </w:r>
      <w:r w:rsidR="008D3626">
        <w:t xml:space="preserve"> and will:</w:t>
      </w:r>
    </w:p>
    <w:p w14:paraId="76FBFC13" w14:textId="1AC5FA92" w:rsidR="004F6A90" w:rsidRDefault="004F6A90" w:rsidP="004F6A90">
      <w:pPr>
        <w:pStyle w:val="Heading3Numbered"/>
        <w:numPr>
          <w:ilvl w:val="0"/>
          <w:numId w:val="65"/>
        </w:numPr>
        <w:spacing w:before="120" w:after="240"/>
        <w:ind w:left="709" w:hanging="357"/>
      </w:pPr>
      <w:r>
        <w:t>be in accordance with the aims and objectives set out in the ICB’s strategy;</w:t>
      </w:r>
    </w:p>
    <w:p w14:paraId="4C9BDADD" w14:textId="3521409B" w:rsidR="004F6A90" w:rsidRDefault="004F6A90" w:rsidP="004F6A90">
      <w:pPr>
        <w:pStyle w:val="Heading3Numbered"/>
        <w:numPr>
          <w:ilvl w:val="0"/>
          <w:numId w:val="65"/>
        </w:numPr>
        <w:spacing w:before="120" w:after="240"/>
        <w:ind w:left="709" w:hanging="357"/>
      </w:pPr>
      <w:r>
        <w:t>ensure the achievement of the ICB statutory duty to breakeven, within the ICS’s duty to breakeven</w:t>
      </w:r>
    </w:p>
    <w:p w14:paraId="1FB5C178" w14:textId="77777777" w:rsidR="004F6A90" w:rsidRDefault="004F6A90" w:rsidP="004F6A90">
      <w:pPr>
        <w:pStyle w:val="Heading3Numbered"/>
        <w:numPr>
          <w:ilvl w:val="0"/>
          <w:numId w:val="65"/>
        </w:numPr>
        <w:spacing w:before="120" w:after="240"/>
        <w:ind w:left="709" w:hanging="357"/>
      </w:pPr>
      <w:r>
        <w:t>accord with workload and manpower plans;</w:t>
      </w:r>
    </w:p>
    <w:p w14:paraId="6A3E9FE5" w14:textId="77777777" w:rsidR="008C291E" w:rsidRDefault="008C291E" w:rsidP="008C291E">
      <w:pPr>
        <w:pStyle w:val="Heading3Numbered"/>
        <w:numPr>
          <w:ilvl w:val="0"/>
          <w:numId w:val="65"/>
        </w:numPr>
        <w:spacing w:before="120" w:after="240"/>
        <w:ind w:left="709" w:hanging="357"/>
      </w:pPr>
      <w:r>
        <w:t>be prepared within the limits of available funds;</w:t>
      </w:r>
    </w:p>
    <w:p w14:paraId="79877F79" w14:textId="616EC0E7" w:rsidR="008C291E" w:rsidRDefault="008C291E" w:rsidP="008C291E">
      <w:pPr>
        <w:pStyle w:val="Heading3Numbered"/>
        <w:numPr>
          <w:ilvl w:val="0"/>
          <w:numId w:val="65"/>
        </w:numPr>
        <w:spacing w:before="120" w:after="240"/>
        <w:ind w:left="709" w:hanging="357"/>
      </w:pPr>
      <w:r>
        <w:t>identify potential risks</w:t>
      </w:r>
    </w:p>
    <w:p w14:paraId="0FB9F19C" w14:textId="68CA4F75" w:rsidR="008D3626" w:rsidRDefault="008D3626" w:rsidP="008D3626">
      <w:pPr>
        <w:pStyle w:val="Heading3Numbered"/>
      </w:pPr>
      <w:r>
        <w:t>The approved annual plan will be the basis for setting the detailed budget plan and delegated budgets to approved budget holders.</w:t>
      </w:r>
    </w:p>
    <w:p w14:paraId="52AE43AE" w14:textId="7DAA7791" w:rsidR="004F6A90" w:rsidRDefault="004F6A90" w:rsidP="00D61E0B">
      <w:pPr>
        <w:pStyle w:val="Heading3Numbered"/>
      </w:pPr>
      <w:r>
        <w:t>The Chief Finance Officer will ensure that financial performance is monitored against budget and plan and communicated to appropriate Boards and Committees</w:t>
      </w:r>
    </w:p>
    <w:p w14:paraId="3C645465" w14:textId="6958E217" w:rsidR="000A4246" w:rsidRPr="004F6A90" w:rsidRDefault="000A4246" w:rsidP="009D15F8">
      <w:pPr>
        <w:pStyle w:val="Heading3Numbered"/>
        <w:autoSpaceDE w:val="0"/>
        <w:autoSpaceDN w:val="0"/>
        <w:adjustRightInd w:val="0"/>
        <w:rPr>
          <w:rFonts w:cs="Arial"/>
          <w:color w:val="000000"/>
          <w:sz w:val="22"/>
          <w:szCs w:val="22"/>
        </w:rPr>
      </w:pPr>
      <w:r>
        <w:t>All budget holders must provide information as required by the Chief Finance Officer to enable budgets to be compiled.</w:t>
      </w:r>
    </w:p>
    <w:p w14:paraId="198E4BAF" w14:textId="77777777" w:rsidR="008D3626" w:rsidRPr="00CD1863" w:rsidRDefault="008D3626" w:rsidP="008D3626">
      <w:pPr>
        <w:pStyle w:val="Heading2Numbered"/>
        <w:spacing w:before="360"/>
        <w:ind w:left="0"/>
      </w:pPr>
      <w:bookmarkStart w:id="15" w:name="_Toc106875160"/>
      <w:r>
        <w:t>Budgetary control and reporting</w:t>
      </w:r>
      <w:bookmarkEnd w:id="15"/>
    </w:p>
    <w:p w14:paraId="02FA4169" w14:textId="77777777" w:rsidR="008D3626" w:rsidRDefault="008D3626" w:rsidP="008D3626">
      <w:pPr>
        <w:pStyle w:val="Heading3Numbered"/>
      </w:pPr>
      <w:r>
        <w:t xml:space="preserve">The chief financial officer is responsible for maintaining policies and processes relating to the control, management and use of resources across the ICB. </w:t>
      </w:r>
    </w:p>
    <w:p w14:paraId="55ABFB89" w14:textId="77777777" w:rsidR="008D3626" w:rsidRDefault="008D3626" w:rsidP="008D3626">
      <w:pPr>
        <w:pStyle w:val="Heading3Numbered"/>
      </w:pPr>
      <w:r>
        <w:t>The chief financial officer will delegate the budgetary control responsibilities to budget holders through a formal documented process.</w:t>
      </w:r>
    </w:p>
    <w:p w14:paraId="5929F7C9" w14:textId="77777777" w:rsidR="008D3626" w:rsidRDefault="008D3626" w:rsidP="009F6C32">
      <w:pPr>
        <w:autoSpaceDE w:val="0"/>
        <w:autoSpaceDN w:val="0"/>
        <w:adjustRightInd w:val="0"/>
        <w:rPr>
          <w:rFonts w:cs="Arial"/>
          <w:color w:val="000000"/>
          <w:sz w:val="22"/>
          <w:szCs w:val="22"/>
        </w:rPr>
      </w:pPr>
    </w:p>
    <w:p w14:paraId="1F0E0FB5" w14:textId="4CD1DC0F" w:rsidR="005F5DCB" w:rsidRDefault="00AE282E" w:rsidP="00630E96">
      <w:pPr>
        <w:pStyle w:val="Heading3Numbered"/>
      </w:pPr>
      <w:r>
        <w:lastRenderedPageBreak/>
        <w:t>The chief financial officer will ensure</w:t>
      </w:r>
      <w:r w:rsidR="00CA3FC1">
        <w:t>:</w:t>
      </w:r>
    </w:p>
    <w:p w14:paraId="2BDD0A48" w14:textId="74CF3817" w:rsidR="00AE282E" w:rsidRDefault="00E97819" w:rsidP="002264EC">
      <w:pPr>
        <w:pStyle w:val="BodyText"/>
        <w:numPr>
          <w:ilvl w:val="0"/>
          <w:numId w:val="23"/>
        </w:numPr>
        <w:spacing w:before="240" w:after="120" w:line="240" w:lineRule="auto"/>
        <w:ind w:left="993" w:hanging="426"/>
      </w:pPr>
      <w:r>
        <w:t>the promotion of</w:t>
      </w:r>
      <w:r w:rsidR="002F2084">
        <w:t xml:space="preserve"> </w:t>
      </w:r>
      <w:r w:rsidR="00AE282E">
        <w:t xml:space="preserve">compliance to the SFIs through </w:t>
      </w:r>
      <w:r w:rsidR="00DD108B">
        <w:t>a financial governance framework</w:t>
      </w:r>
      <w:r w:rsidR="00630E96">
        <w:t>;</w:t>
      </w:r>
    </w:p>
    <w:p w14:paraId="337022AE" w14:textId="49C1C6D6" w:rsidR="00354424" w:rsidRDefault="00E97819" w:rsidP="002264EC">
      <w:pPr>
        <w:pStyle w:val="BodyText"/>
        <w:numPr>
          <w:ilvl w:val="0"/>
          <w:numId w:val="23"/>
        </w:numPr>
        <w:spacing w:before="240" w:after="120" w:line="240" w:lineRule="auto"/>
        <w:ind w:left="993" w:hanging="426"/>
      </w:pPr>
      <w:r>
        <w:t>the promotion of</w:t>
      </w:r>
      <w:r w:rsidR="002543F4">
        <w:t xml:space="preserve"> long</w:t>
      </w:r>
      <w:r w:rsidR="00AE282E">
        <w:t xml:space="preserve"> term financial heath for the NHS system (including ICS)</w:t>
      </w:r>
      <w:r w:rsidR="00630E96">
        <w:t>;</w:t>
      </w:r>
    </w:p>
    <w:p w14:paraId="20C0A3A9" w14:textId="65367896" w:rsidR="002C1BF8" w:rsidRDefault="002543F4" w:rsidP="002264EC">
      <w:pPr>
        <w:pStyle w:val="BodyTextNoSpacing"/>
        <w:numPr>
          <w:ilvl w:val="0"/>
          <w:numId w:val="23"/>
        </w:numPr>
        <w:spacing w:before="240" w:after="120" w:line="240" w:lineRule="auto"/>
        <w:ind w:left="993" w:hanging="426"/>
      </w:pPr>
      <w:r>
        <w:t>b</w:t>
      </w:r>
      <w:r w:rsidR="002C1BF8">
        <w:t>udget holders are accountable for obtaining the necessary approvals and oversight of all expenditure incurred on the cost centres they are responsible for</w:t>
      </w:r>
      <w:r w:rsidR="00630E96">
        <w:t>;</w:t>
      </w:r>
    </w:p>
    <w:p w14:paraId="0F8C4A89" w14:textId="55787405" w:rsidR="002F2084" w:rsidRDefault="00E97819" w:rsidP="002264EC">
      <w:pPr>
        <w:pStyle w:val="BodyText"/>
        <w:numPr>
          <w:ilvl w:val="0"/>
          <w:numId w:val="23"/>
        </w:numPr>
        <w:spacing w:before="240" w:after="120" w:line="240" w:lineRule="auto"/>
        <w:ind w:left="993" w:hanging="426"/>
      </w:pPr>
      <w:r>
        <w:t>the improvement of</w:t>
      </w:r>
      <w:r w:rsidR="00AE282E">
        <w:t xml:space="preserve"> financial literacy of budget holders</w:t>
      </w:r>
      <w:r w:rsidR="002F2084">
        <w:t xml:space="preserve"> with the appropriate level of expertise and systems</w:t>
      </w:r>
      <w:r w:rsidR="006D7A79">
        <w:t xml:space="preserve"> training</w:t>
      </w:r>
      <w:r w:rsidR="00630E96">
        <w:t>;</w:t>
      </w:r>
    </w:p>
    <w:p w14:paraId="08252440" w14:textId="342D8D64" w:rsidR="00AE282E" w:rsidRDefault="009A2D09" w:rsidP="002264EC">
      <w:pPr>
        <w:pStyle w:val="BodyText"/>
        <w:numPr>
          <w:ilvl w:val="0"/>
          <w:numId w:val="23"/>
        </w:numPr>
        <w:spacing w:before="240" w:after="120" w:line="240" w:lineRule="auto"/>
        <w:ind w:left="993" w:hanging="426"/>
      </w:pPr>
      <w:r>
        <w:t xml:space="preserve">that the budget holders are supported </w:t>
      </w:r>
      <w:r w:rsidR="002F2084">
        <w:t>in proportion</w:t>
      </w:r>
      <w:r>
        <w:t xml:space="preserve"> to the </w:t>
      </w:r>
      <w:r w:rsidR="002F2084">
        <w:t>operational</w:t>
      </w:r>
      <w:r>
        <w:t xml:space="preserve"> risk</w:t>
      </w:r>
      <w:r w:rsidR="00630E96">
        <w:t xml:space="preserve">; and </w:t>
      </w:r>
      <w:r>
        <w:t xml:space="preserve"> </w:t>
      </w:r>
    </w:p>
    <w:p w14:paraId="55829929" w14:textId="79DDC678" w:rsidR="00354424" w:rsidRDefault="002F2084" w:rsidP="002264EC">
      <w:pPr>
        <w:pStyle w:val="BodyText"/>
        <w:numPr>
          <w:ilvl w:val="0"/>
          <w:numId w:val="23"/>
        </w:numPr>
        <w:spacing w:before="240" w:after="120" w:line="240" w:lineRule="auto"/>
        <w:ind w:left="993" w:hanging="426"/>
      </w:pPr>
      <w:r>
        <w:t>th</w:t>
      </w:r>
      <w:r w:rsidR="006D7A79">
        <w:t>e</w:t>
      </w:r>
      <w:r>
        <w:t xml:space="preserve"> implementation of financial and resources plans that support the NHS Long term plan objectives</w:t>
      </w:r>
      <w:r w:rsidR="00630E96">
        <w:t>.</w:t>
      </w:r>
      <w:r>
        <w:t xml:space="preserve"> </w:t>
      </w:r>
    </w:p>
    <w:p w14:paraId="677BCA76" w14:textId="5EAC0F41" w:rsidR="00BB6970" w:rsidRPr="00700833" w:rsidRDefault="009B4D10" w:rsidP="00F75CAD">
      <w:pPr>
        <w:pStyle w:val="Heading3Numbered"/>
      </w:pPr>
      <w:r>
        <w:t xml:space="preserve">In </w:t>
      </w:r>
      <w:r w:rsidRPr="00592879">
        <w:rPr>
          <w:color w:val="auto"/>
        </w:rPr>
        <w:t>addition</w:t>
      </w:r>
      <w:r w:rsidRPr="00700833">
        <w:t>, the chief</w:t>
      </w:r>
      <w:r w:rsidR="002D6ADF" w:rsidRPr="00700833">
        <w:t xml:space="preserve"> financial </w:t>
      </w:r>
      <w:r w:rsidRPr="00700833">
        <w:t>officer</w:t>
      </w:r>
      <w:r w:rsidR="00700833">
        <w:t xml:space="preserve"> should have </w:t>
      </w:r>
      <w:r w:rsidRPr="00700833">
        <w:t xml:space="preserve">financial leadership </w:t>
      </w:r>
      <w:r w:rsidR="006D7A79" w:rsidRPr="00700833">
        <w:t>responsibilit</w:t>
      </w:r>
      <w:r w:rsidR="00700833">
        <w:t>y for the following statutory duties</w:t>
      </w:r>
      <w:r w:rsidR="00CA3FC1" w:rsidRPr="00700833">
        <w:t>:</w:t>
      </w:r>
    </w:p>
    <w:p w14:paraId="01D758D4" w14:textId="0C91360D" w:rsidR="004905FD" w:rsidRPr="00700833" w:rsidRDefault="00C27F57" w:rsidP="00C27F57">
      <w:pPr>
        <w:pStyle w:val="BodyText"/>
        <w:numPr>
          <w:ilvl w:val="0"/>
          <w:numId w:val="8"/>
        </w:numPr>
        <w:spacing w:before="240" w:after="120" w:line="240" w:lineRule="auto"/>
        <w:ind w:left="993" w:hanging="426"/>
      </w:pPr>
      <w:r>
        <w:t xml:space="preserve">that of </w:t>
      </w:r>
      <w:r w:rsidR="00700833">
        <w:t xml:space="preserve">the ICB, in conjunction with </w:t>
      </w:r>
      <w:r w:rsidR="004905FD" w:rsidRPr="00700833">
        <w:t xml:space="preserve">its partner NHS </w:t>
      </w:r>
      <w:r w:rsidR="009B4D10" w:rsidRPr="00700833">
        <w:t>trusts</w:t>
      </w:r>
      <w:r w:rsidR="004905FD" w:rsidRPr="00700833">
        <w:t xml:space="preserve"> and NHS</w:t>
      </w:r>
      <w:r w:rsidR="009B4D10" w:rsidRPr="00700833">
        <w:t xml:space="preserve"> </w:t>
      </w:r>
      <w:r w:rsidR="004905FD" w:rsidRPr="00700833">
        <w:t>foundation trusts</w:t>
      </w:r>
      <w:r w:rsidR="00700833">
        <w:t xml:space="preserve">, to </w:t>
      </w:r>
      <w:r w:rsidR="004905FD" w:rsidRPr="00700833">
        <w:t xml:space="preserve">exercise </w:t>
      </w:r>
      <w:r w:rsidR="00700833">
        <w:t xml:space="preserve">its </w:t>
      </w:r>
      <w:r w:rsidR="004905FD" w:rsidRPr="00700833">
        <w:t>functions with a view to ensuring</w:t>
      </w:r>
      <w:r w:rsidR="009B4D10" w:rsidRPr="00700833">
        <w:t xml:space="preserve"> </w:t>
      </w:r>
      <w:r w:rsidR="004905FD" w:rsidRPr="00700833">
        <w:t>that, in respect of each financial yea</w:t>
      </w:r>
      <w:r w:rsidR="00630E96" w:rsidRPr="00700833">
        <w:t>r;</w:t>
      </w:r>
    </w:p>
    <w:p w14:paraId="275A8386" w14:textId="7483FFF5" w:rsidR="004905FD" w:rsidRPr="007166D7" w:rsidRDefault="004905FD" w:rsidP="00C27F57">
      <w:pPr>
        <w:pStyle w:val="BodyText"/>
        <w:numPr>
          <w:ilvl w:val="1"/>
          <w:numId w:val="9"/>
        </w:numPr>
        <w:spacing w:before="240" w:after="120" w:line="240" w:lineRule="auto"/>
      </w:pPr>
      <w:r w:rsidRPr="007166D7">
        <w:t>local capital resource use does not exceed the limit specified in</w:t>
      </w:r>
      <w:r w:rsidR="009B4D10" w:rsidRPr="007166D7">
        <w:t xml:space="preserve"> </w:t>
      </w:r>
      <w:r w:rsidRPr="007166D7">
        <w:t>a direction by NHS England;</w:t>
      </w:r>
      <w:r w:rsidR="008E3DCB" w:rsidRPr="007166D7">
        <w:t xml:space="preserve">  </w:t>
      </w:r>
    </w:p>
    <w:p w14:paraId="5C310826" w14:textId="77777777" w:rsidR="00700833" w:rsidRDefault="004905FD" w:rsidP="00C27F57">
      <w:pPr>
        <w:pStyle w:val="BodyText"/>
        <w:numPr>
          <w:ilvl w:val="1"/>
          <w:numId w:val="9"/>
        </w:numPr>
        <w:spacing w:before="240" w:after="120" w:line="240" w:lineRule="auto"/>
      </w:pPr>
      <w:r w:rsidRPr="007166D7">
        <w:t>local revenue resource use does not exceed the limit specified in</w:t>
      </w:r>
      <w:r w:rsidR="009B4D10" w:rsidRPr="007166D7">
        <w:t xml:space="preserve"> </w:t>
      </w:r>
      <w:r w:rsidRPr="007166D7">
        <w:t>a direction by NHS England</w:t>
      </w:r>
      <w:r w:rsidR="00630E96" w:rsidRPr="007166D7">
        <w:t>;</w:t>
      </w:r>
    </w:p>
    <w:p w14:paraId="52B7E077" w14:textId="5185805E" w:rsidR="00700833" w:rsidRDefault="00700833" w:rsidP="00C27F57">
      <w:pPr>
        <w:pStyle w:val="BodyText"/>
        <w:numPr>
          <w:ilvl w:val="0"/>
          <w:numId w:val="9"/>
        </w:numPr>
        <w:spacing w:before="240" w:after="120" w:line="240" w:lineRule="auto"/>
      </w:pPr>
      <w:r>
        <w:t xml:space="preserve">the duty of the ICB to perform its functions as to secure that its expenditure does not exceed the aggregate of its allotment from NHS England and its other income; </w:t>
      </w:r>
      <w:r w:rsidR="00630E96" w:rsidRPr="00700833">
        <w:t>and</w:t>
      </w:r>
    </w:p>
    <w:p w14:paraId="4AC3A412" w14:textId="62FD00AD" w:rsidR="004905FD" w:rsidRDefault="00700833" w:rsidP="00C27F57">
      <w:pPr>
        <w:pStyle w:val="BodyText"/>
        <w:numPr>
          <w:ilvl w:val="0"/>
          <w:numId w:val="9"/>
        </w:numPr>
        <w:spacing w:before="240" w:after="120" w:line="240" w:lineRule="auto"/>
      </w:pPr>
      <w:r>
        <w:t>the duty of the ICB, in conjunction with its partner trusts, to seek to achieve any joint financial objectives set by NHS England for the ICB and its partner trusts.</w:t>
      </w:r>
      <w:r w:rsidR="00630E96" w:rsidRPr="00700833">
        <w:t xml:space="preserve"> </w:t>
      </w:r>
    </w:p>
    <w:p w14:paraId="38AF0958" w14:textId="4D81C9CE" w:rsidR="00CA4D1E" w:rsidRDefault="00700833" w:rsidP="00CA4D1E">
      <w:pPr>
        <w:pStyle w:val="Heading3Numbered"/>
      </w:pPr>
      <w:r>
        <w:t>T</w:t>
      </w:r>
      <w:r w:rsidR="00027821" w:rsidRPr="00700833">
        <w:t xml:space="preserve">he chief financial </w:t>
      </w:r>
      <w:r w:rsidR="00630E96" w:rsidRPr="00700833">
        <w:t>officer and</w:t>
      </w:r>
      <w:r w:rsidR="00B738BA" w:rsidRPr="00700833">
        <w:t xml:space="preserve"> </w:t>
      </w:r>
      <w:r w:rsidR="00B4277E" w:rsidRPr="00700833">
        <w:rPr>
          <w:i/>
          <w:iCs/>
        </w:rPr>
        <w:t>any</w:t>
      </w:r>
      <w:r w:rsidR="00B738BA" w:rsidRPr="00700833">
        <w:t xml:space="preserve"> </w:t>
      </w:r>
      <w:r w:rsidR="00B738BA" w:rsidRPr="00700833">
        <w:rPr>
          <w:i/>
          <w:iCs/>
        </w:rPr>
        <w:t>senior officer responsible</w:t>
      </w:r>
      <w:r w:rsidR="00B738BA" w:rsidRPr="00700833">
        <w:t xml:space="preserve"> for finance within the </w:t>
      </w:r>
      <w:r w:rsidR="00027821" w:rsidRPr="007166D7">
        <w:t>ICB</w:t>
      </w:r>
      <w:r w:rsidR="00B738BA" w:rsidRPr="007166D7">
        <w:t xml:space="preserve"> should </w:t>
      </w:r>
      <w:r>
        <w:t xml:space="preserve">also </w:t>
      </w:r>
      <w:r w:rsidR="00B738BA" w:rsidRPr="007166D7">
        <w:t xml:space="preserve">promote a culture where budget holders and decision makers consult their </w:t>
      </w:r>
      <w:r w:rsidR="00C27F57">
        <w:t>heads of finance</w:t>
      </w:r>
      <w:r w:rsidR="00B738BA" w:rsidRPr="007166D7">
        <w:t xml:space="preserve"> in key strategic decisions that carry a financial</w:t>
      </w:r>
      <w:r w:rsidR="00E656D5">
        <w:t xml:space="preserve"> </w:t>
      </w:r>
      <w:r w:rsidR="00B738BA" w:rsidRPr="007166D7">
        <w:t>impact</w:t>
      </w:r>
      <w:r w:rsidR="00630E96" w:rsidRPr="007166D7">
        <w:t>.</w:t>
      </w:r>
    </w:p>
    <w:p w14:paraId="0727B80F" w14:textId="77777777" w:rsidR="008D3626" w:rsidRPr="008D3626" w:rsidRDefault="008D3626" w:rsidP="008D3626">
      <w:pPr>
        <w:pStyle w:val="BodyText"/>
      </w:pPr>
    </w:p>
    <w:p w14:paraId="6B6A7E68" w14:textId="4A185F0A" w:rsidR="000711DE" w:rsidRDefault="000711DE" w:rsidP="00171ABE">
      <w:pPr>
        <w:pStyle w:val="Heading2Numbered"/>
        <w:ind w:left="0"/>
      </w:pPr>
      <w:bookmarkStart w:id="16" w:name="_Toc106875161"/>
      <w:r w:rsidRPr="000711DE">
        <w:lastRenderedPageBreak/>
        <w:t xml:space="preserve">Budget </w:t>
      </w:r>
      <w:r w:rsidR="006F40AA">
        <w:t>h</w:t>
      </w:r>
      <w:r w:rsidRPr="000711DE">
        <w:t xml:space="preserve">older </w:t>
      </w:r>
      <w:r w:rsidR="006F40AA">
        <w:t>r</w:t>
      </w:r>
      <w:r w:rsidRPr="000711DE">
        <w:t>esponsibilities</w:t>
      </w:r>
      <w:bookmarkEnd w:id="16"/>
    </w:p>
    <w:p w14:paraId="4BBF3FA0" w14:textId="2754300A" w:rsidR="00DA7B67" w:rsidRDefault="00DA7B67" w:rsidP="00DA7B67">
      <w:pPr>
        <w:pStyle w:val="Heading3Numbered"/>
      </w:pPr>
      <w:r w:rsidRPr="000711DE">
        <w:t>Each Budget Holder is responsible for ensuring that</w:t>
      </w:r>
      <w:r>
        <w:t>:</w:t>
      </w:r>
    </w:p>
    <w:p w14:paraId="6BF9573C" w14:textId="77167F5E" w:rsidR="00DA7B67" w:rsidRDefault="00DA7B67" w:rsidP="002840E1">
      <w:pPr>
        <w:pStyle w:val="BodyText"/>
        <w:numPr>
          <w:ilvl w:val="0"/>
          <w:numId w:val="34"/>
        </w:numPr>
        <w:spacing w:before="240" w:after="120" w:line="240" w:lineRule="auto"/>
        <w:ind w:left="851" w:hanging="283"/>
      </w:pPr>
      <w:r>
        <w:t>they sign off their budget</w:t>
      </w:r>
      <w:r w:rsidR="00E656D5">
        <w:t>, as approved through the approved annual plan,</w:t>
      </w:r>
      <w:r>
        <w:t xml:space="preserve"> at the start of the year and provide accurate forecasts of out-turn </w:t>
      </w:r>
      <w:r w:rsidR="00E656D5">
        <w:t>during</w:t>
      </w:r>
      <w:r>
        <w:t xml:space="preserve"> the course of the year;</w:t>
      </w:r>
    </w:p>
    <w:p w14:paraId="5794830B" w14:textId="09C4CE0E" w:rsidR="00DA7B67" w:rsidRDefault="00DA7B67" w:rsidP="002840E1">
      <w:pPr>
        <w:pStyle w:val="BodyText"/>
        <w:numPr>
          <w:ilvl w:val="0"/>
          <w:numId w:val="34"/>
        </w:numPr>
        <w:spacing w:before="240" w:after="120" w:line="240" w:lineRule="auto"/>
        <w:ind w:left="851" w:hanging="283"/>
      </w:pPr>
      <w:r>
        <w:t xml:space="preserve">any likely overspending or reduction of income which cannot be met by virement is not incurred without the prior consent of the </w:t>
      </w:r>
      <w:r w:rsidR="00D61E0B">
        <w:t>Board</w:t>
      </w:r>
      <w:r>
        <w:t xml:space="preserve"> and to provide full variance analysis from budgeted plan and corrective actions;</w:t>
      </w:r>
    </w:p>
    <w:p w14:paraId="77742CB6" w14:textId="77777777" w:rsidR="00DA7B67" w:rsidRDefault="00DA7B67" w:rsidP="002840E1">
      <w:pPr>
        <w:pStyle w:val="BodyText"/>
        <w:numPr>
          <w:ilvl w:val="0"/>
          <w:numId w:val="34"/>
        </w:numPr>
        <w:spacing w:before="240" w:after="120" w:line="240" w:lineRule="auto"/>
        <w:ind w:left="851" w:hanging="283"/>
      </w:pPr>
      <w:r>
        <w:t>the amount provided in the approved budget is not used in whole or in part for any purpose other than that specifically authorised, subject to the rules of virement;</w:t>
      </w:r>
    </w:p>
    <w:p w14:paraId="3EE43BA7" w14:textId="76F9C11E" w:rsidR="00DA7B67" w:rsidRDefault="00DA7B67" w:rsidP="002840E1">
      <w:pPr>
        <w:pStyle w:val="BodyText"/>
        <w:numPr>
          <w:ilvl w:val="0"/>
          <w:numId w:val="34"/>
        </w:numPr>
        <w:spacing w:before="240" w:after="120" w:line="240" w:lineRule="auto"/>
        <w:ind w:left="851" w:hanging="283"/>
      </w:pPr>
      <w:r>
        <w:t xml:space="preserve">no permanent employees are appointed without the approval of the Chief Executive Officer other than those provided for within the available resources and manpower establishment as approved by the </w:t>
      </w:r>
      <w:r w:rsidR="00D61E0B">
        <w:t>Board</w:t>
      </w:r>
      <w:r>
        <w:t>;</w:t>
      </w:r>
    </w:p>
    <w:p w14:paraId="54D1411F" w14:textId="77777777" w:rsidR="00DA7B67" w:rsidRDefault="00DA7B67" w:rsidP="002840E1">
      <w:pPr>
        <w:pStyle w:val="BodyText"/>
        <w:numPr>
          <w:ilvl w:val="0"/>
          <w:numId w:val="34"/>
        </w:numPr>
        <w:spacing w:before="240" w:after="120" w:line="240" w:lineRule="auto"/>
        <w:ind w:left="851" w:hanging="283"/>
      </w:pPr>
      <w:r>
        <w:t>they participate in finance training to develop the skills and knowledge necessary to discharge their financial management duties;</w:t>
      </w:r>
    </w:p>
    <w:p w14:paraId="7ABC18BA" w14:textId="57AC9D15" w:rsidR="00DA7B67" w:rsidRDefault="00DA7B67" w:rsidP="002840E1">
      <w:pPr>
        <w:pStyle w:val="BodyText"/>
        <w:numPr>
          <w:ilvl w:val="0"/>
          <w:numId w:val="34"/>
        </w:numPr>
        <w:spacing w:before="240" w:after="120" w:line="240" w:lineRule="auto"/>
        <w:ind w:left="851" w:hanging="283"/>
      </w:pPr>
      <w:r>
        <w:t xml:space="preserve">they use the </w:t>
      </w:r>
      <w:r w:rsidR="00D61E0B">
        <w:t>ICB</w:t>
      </w:r>
      <w:r>
        <w:t>’s finance systems as required;</w:t>
      </w:r>
    </w:p>
    <w:p w14:paraId="1D0D88F0" w14:textId="77777777" w:rsidR="00DA7B67" w:rsidRDefault="00DA7B67" w:rsidP="002840E1">
      <w:pPr>
        <w:pStyle w:val="BodyText"/>
        <w:numPr>
          <w:ilvl w:val="0"/>
          <w:numId w:val="34"/>
        </w:numPr>
        <w:spacing w:before="240" w:after="120" w:line="240" w:lineRule="auto"/>
        <w:ind w:left="851" w:hanging="283"/>
      </w:pPr>
      <w:r>
        <w:t>where matters of financial control risk are identified, they are communicated to the Finance Team as a matter of urgency;</w:t>
      </w:r>
    </w:p>
    <w:p w14:paraId="2B4B3249" w14:textId="6D632C78" w:rsidR="00DA7B67" w:rsidRDefault="00DA7B67" w:rsidP="002840E1">
      <w:pPr>
        <w:pStyle w:val="BodyText"/>
        <w:numPr>
          <w:ilvl w:val="0"/>
          <w:numId w:val="34"/>
        </w:numPr>
        <w:spacing w:before="240" w:after="120" w:line="240" w:lineRule="auto"/>
        <w:ind w:left="851" w:hanging="283"/>
      </w:pPr>
      <w:r>
        <w:t xml:space="preserve">they are accountable for their budgets and financial performance, even where contracts are negotiated on behalf of the </w:t>
      </w:r>
      <w:r w:rsidR="00D61E0B">
        <w:t>ICB</w:t>
      </w:r>
      <w:r>
        <w:t xml:space="preserve"> by another institution;</w:t>
      </w:r>
    </w:p>
    <w:p w14:paraId="7ED4DEDA" w14:textId="77777777" w:rsidR="00DA7B67" w:rsidRDefault="00DA7B67" w:rsidP="002840E1">
      <w:pPr>
        <w:pStyle w:val="BodyText"/>
        <w:numPr>
          <w:ilvl w:val="0"/>
          <w:numId w:val="34"/>
        </w:numPr>
        <w:spacing w:before="240" w:after="120" w:line="240" w:lineRule="auto"/>
        <w:ind w:left="851" w:hanging="283"/>
      </w:pPr>
      <w:r>
        <w:t>they take responsibility for ensuring that new members of staff are paid the correct salary and for making sure that final payments to and from employees are correct;</w:t>
      </w:r>
    </w:p>
    <w:p w14:paraId="47764436" w14:textId="093E944A" w:rsidR="00DA7B67" w:rsidRDefault="00DA7B67" w:rsidP="002840E1">
      <w:pPr>
        <w:pStyle w:val="BodyText"/>
        <w:numPr>
          <w:ilvl w:val="0"/>
          <w:numId w:val="34"/>
        </w:numPr>
        <w:spacing w:before="240" w:after="120" w:line="240" w:lineRule="auto"/>
        <w:ind w:left="851" w:hanging="283"/>
      </w:pPr>
      <w:r>
        <w:t>ensuring that the prices paid for goods are correct, represent value for money, that procedures are followed to prevent fraud and that all invoices are appropriately authorised and that the goods and services received are correct;</w:t>
      </w:r>
    </w:p>
    <w:p w14:paraId="40CB8046" w14:textId="579857A2" w:rsidR="00E656D5" w:rsidRDefault="00E656D5" w:rsidP="002840E1">
      <w:pPr>
        <w:pStyle w:val="BodyText"/>
        <w:numPr>
          <w:ilvl w:val="0"/>
          <w:numId w:val="34"/>
        </w:numPr>
        <w:spacing w:before="240" w:after="120" w:line="240" w:lineRule="auto"/>
        <w:ind w:left="851" w:hanging="283"/>
      </w:pPr>
      <w:r>
        <w:t>aware of the ICB’s medium term plan and the im</w:t>
      </w:r>
      <w:r w:rsidR="00142FC3">
        <w:t>pact of in year commitments on future year</w:t>
      </w:r>
      <w:r w:rsidR="009F6C32">
        <w:t>s’</w:t>
      </w:r>
      <w:r w:rsidR="00142FC3">
        <w:t xml:space="preserve"> planning assumptions.</w:t>
      </w:r>
    </w:p>
    <w:p w14:paraId="1F239E91" w14:textId="77777777" w:rsidR="00DA7B67" w:rsidRDefault="00DA7B67" w:rsidP="002840E1">
      <w:pPr>
        <w:pStyle w:val="BodyText"/>
        <w:numPr>
          <w:ilvl w:val="0"/>
          <w:numId w:val="34"/>
        </w:numPr>
        <w:spacing w:before="240" w:after="120" w:line="240" w:lineRule="auto"/>
        <w:ind w:left="851" w:hanging="283"/>
      </w:pPr>
      <w:r>
        <w:t>they are available to work with the auditors and respond to questions or recommendations</w:t>
      </w:r>
    </w:p>
    <w:p w14:paraId="0DA16611" w14:textId="2A4CE45C" w:rsidR="00DA7B67" w:rsidRDefault="00DA7B67" w:rsidP="00DA7B67">
      <w:pPr>
        <w:pStyle w:val="Heading3Numbered"/>
        <w:spacing w:after="360"/>
      </w:pPr>
      <w:r w:rsidRPr="00DA7B67">
        <w:lastRenderedPageBreak/>
        <w:t>The Executive Team is responsible for identifying and implementing cost improvements and income generation initiatives in accordance with the requirements of the Annual Plan and a balanced budget.</w:t>
      </w:r>
    </w:p>
    <w:p w14:paraId="6747A5EF" w14:textId="7DE48F97" w:rsidR="009F4DD3" w:rsidRPr="009F4DD3" w:rsidRDefault="00D61E0B" w:rsidP="00171ABE">
      <w:pPr>
        <w:pStyle w:val="Heading2Numbered"/>
        <w:ind w:left="0"/>
      </w:pPr>
      <w:bookmarkStart w:id="17" w:name="_Toc106875162"/>
      <w:r>
        <w:t>Virement</w:t>
      </w:r>
      <w:bookmarkEnd w:id="17"/>
    </w:p>
    <w:p w14:paraId="6D5D59F2" w14:textId="0F449554" w:rsidR="00D61E0B" w:rsidRDefault="00D61E0B" w:rsidP="00D0587F">
      <w:pPr>
        <w:pStyle w:val="Heading3Numbered"/>
      </w:pPr>
      <w:r>
        <w:t>Virements cover all budget transfers carried out in the financial year apart from those enacting the Annual Plan</w:t>
      </w:r>
    </w:p>
    <w:p w14:paraId="62F1F196" w14:textId="77777777" w:rsidR="002B76A0" w:rsidRPr="002B76A0" w:rsidRDefault="002B76A0" w:rsidP="002B76A0">
      <w:pPr>
        <w:pStyle w:val="Heading3Numbered"/>
      </w:pPr>
      <w:r>
        <w:t>Delegated limits for virement are</w:t>
      </w:r>
    </w:p>
    <w:p w14:paraId="76CDFABB" w14:textId="4185DECB" w:rsidR="002B76A0" w:rsidRDefault="002B76A0" w:rsidP="009F6C32">
      <w:pPr>
        <w:pStyle w:val="BodyText"/>
        <w:numPr>
          <w:ilvl w:val="0"/>
          <w:numId w:val="35"/>
        </w:numPr>
        <w:spacing w:before="180" w:after="60" w:line="240" w:lineRule="auto"/>
        <w:ind w:left="850" w:hanging="357"/>
      </w:pPr>
      <w:r>
        <w:t xml:space="preserve">NHS England for the whole </w:t>
      </w:r>
      <w:r w:rsidR="000C22EE">
        <w:t>ICB</w:t>
      </w:r>
      <w:r>
        <w:t xml:space="preserve"> unlimited value: this includes all allocation changes consequent budget changes and any change required to meet Integrated Single Financial Environment (ISFE) reporting requirements;</w:t>
      </w:r>
    </w:p>
    <w:p w14:paraId="5718BFB5" w14:textId="44F35125" w:rsidR="002B76A0" w:rsidRDefault="00A2131A" w:rsidP="009F6C32">
      <w:pPr>
        <w:pStyle w:val="BodyText"/>
        <w:numPr>
          <w:ilvl w:val="0"/>
          <w:numId w:val="35"/>
        </w:numPr>
        <w:spacing w:before="180" w:after="60" w:line="240" w:lineRule="auto"/>
        <w:ind w:left="850" w:hanging="357"/>
      </w:pPr>
      <w:r>
        <w:t>Board</w:t>
      </w:r>
      <w:r w:rsidR="002B76A0">
        <w:t xml:space="preserve"> for the whole </w:t>
      </w:r>
      <w:r w:rsidR="000C22EE">
        <w:t>ICB</w:t>
      </w:r>
      <w:r w:rsidR="002B76A0">
        <w:t xml:space="preserve"> unlimited value: this includes Annual Operating Plan and any business cases/proposals agreed by the </w:t>
      </w:r>
      <w:r>
        <w:t>Board</w:t>
      </w:r>
      <w:r w:rsidR="002B76A0">
        <w:t>;</w:t>
      </w:r>
    </w:p>
    <w:p w14:paraId="6B7F729F" w14:textId="09E65352" w:rsidR="002B76A0" w:rsidRDefault="002B76A0" w:rsidP="009F6C32">
      <w:pPr>
        <w:pStyle w:val="BodyText"/>
        <w:numPr>
          <w:ilvl w:val="0"/>
          <w:numId w:val="35"/>
        </w:numPr>
        <w:spacing w:before="180" w:after="60" w:line="240" w:lineRule="auto"/>
        <w:ind w:left="850" w:hanging="357"/>
      </w:pPr>
      <w:r>
        <w:t xml:space="preserve">Chief Executive Officer and Chief Financial Officer for the whole </w:t>
      </w:r>
      <w:r w:rsidR="000C22EE">
        <w:t>ICB</w:t>
      </w:r>
      <w:r>
        <w:t xml:space="preserve"> to a value over £500k and below £1 million: includes any committee that approves expenditure where the Chief Executive Officer or Chief Financial Officer or their appointed nominee is present;</w:t>
      </w:r>
    </w:p>
    <w:p w14:paraId="135D1EDF" w14:textId="6915FC82" w:rsidR="002B76A0" w:rsidRDefault="002B76A0" w:rsidP="009F6C32">
      <w:pPr>
        <w:pStyle w:val="BodyText"/>
        <w:numPr>
          <w:ilvl w:val="0"/>
          <w:numId w:val="35"/>
        </w:numPr>
        <w:spacing w:before="180" w:after="60" w:line="240" w:lineRule="auto"/>
        <w:ind w:left="850" w:hanging="357"/>
      </w:pPr>
      <w:r>
        <w:t xml:space="preserve">Chief Financial Officer for the whole </w:t>
      </w:r>
      <w:r w:rsidR="000C22EE">
        <w:t>ICB</w:t>
      </w:r>
      <w:r>
        <w:t xml:space="preserve"> to a value below £500k includes any committee that approves expenditure where the Chief Financial Officer or their appointed nominee is present;</w:t>
      </w:r>
    </w:p>
    <w:p w14:paraId="76761412" w14:textId="77777777" w:rsidR="002B76A0" w:rsidRDefault="002B76A0" w:rsidP="009F6C32">
      <w:pPr>
        <w:pStyle w:val="BodyText"/>
        <w:numPr>
          <w:ilvl w:val="0"/>
          <w:numId w:val="35"/>
        </w:numPr>
        <w:spacing w:before="180" w:after="60" w:line="240" w:lineRule="auto"/>
        <w:ind w:left="850" w:hanging="357"/>
      </w:pPr>
      <w:r>
        <w:t xml:space="preserve">Director for their directorate to a value of up to £250k; </w:t>
      </w:r>
    </w:p>
    <w:p w14:paraId="2AECE62F" w14:textId="77777777" w:rsidR="002B76A0" w:rsidRDefault="002B76A0" w:rsidP="009F6C32">
      <w:pPr>
        <w:pStyle w:val="BodyText"/>
        <w:numPr>
          <w:ilvl w:val="0"/>
          <w:numId w:val="35"/>
        </w:numPr>
        <w:spacing w:before="180" w:after="60" w:line="240" w:lineRule="auto"/>
        <w:ind w:left="850" w:hanging="357"/>
      </w:pPr>
      <w:r>
        <w:t>Assistant Director for their directorate to a value of up to £25k;</w:t>
      </w:r>
    </w:p>
    <w:p w14:paraId="5D47656D" w14:textId="50A5B57A" w:rsidR="002B76A0" w:rsidRDefault="002B76A0" w:rsidP="009F6C32">
      <w:pPr>
        <w:pStyle w:val="BodyText"/>
        <w:numPr>
          <w:ilvl w:val="0"/>
          <w:numId w:val="35"/>
        </w:numPr>
        <w:spacing w:before="180" w:after="60" w:line="240" w:lineRule="auto"/>
        <w:ind w:left="850" w:hanging="357"/>
      </w:pPr>
      <w:r>
        <w:t>Budget Holder for their service up to a value of £10k.</w:t>
      </w:r>
    </w:p>
    <w:p w14:paraId="7F242DBE" w14:textId="77777777" w:rsidR="008D3626" w:rsidRDefault="008D3626" w:rsidP="008D3626">
      <w:pPr>
        <w:pStyle w:val="Heading3Numbered"/>
      </w:pPr>
      <w:r>
        <w:t>Approval in line with the delegated limits will be evidenced through email from appropriate budget holder or meeting minutes. Evidence of NHS England directed changes will be in the form of allocation reconciliation, email directing the change or guidance published by NHSEI.</w:t>
      </w:r>
    </w:p>
    <w:p w14:paraId="29FBD8E5" w14:textId="77777777" w:rsidR="008D3626" w:rsidRDefault="008D3626" w:rsidP="008D3626">
      <w:pPr>
        <w:pStyle w:val="Heading3Numbered"/>
      </w:pPr>
      <w:r>
        <w:t>All budget journals will be signed by the Chief Financial Officers nominated deputy.</w:t>
      </w:r>
    </w:p>
    <w:p w14:paraId="3DBCA13C" w14:textId="331666EB" w:rsidR="008D3626" w:rsidRDefault="008D3626" w:rsidP="008D3626">
      <w:pPr>
        <w:pStyle w:val="Heading3Numbered"/>
      </w:pPr>
      <w:r>
        <w:t>Finance will make the following technical adjustments as they become necessary:</w:t>
      </w:r>
    </w:p>
    <w:p w14:paraId="35880E26" w14:textId="77777777" w:rsidR="000B1A7F" w:rsidRDefault="000B1A7F" w:rsidP="000B1A7F">
      <w:pPr>
        <w:pStyle w:val="BodyText"/>
      </w:pPr>
      <w:r>
        <w:t>a.</w:t>
      </w:r>
      <w:r>
        <w:tab/>
        <w:t>Contract value adjustments</w:t>
      </w:r>
    </w:p>
    <w:p w14:paraId="3F9393C8" w14:textId="77777777" w:rsidR="000B1A7F" w:rsidRDefault="000B1A7F" w:rsidP="000B1A7F">
      <w:pPr>
        <w:pStyle w:val="BodyText"/>
      </w:pPr>
      <w:r>
        <w:t>b.</w:t>
      </w:r>
      <w:r>
        <w:tab/>
        <w:t>Corrections</w:t>
      </w:r>
    </w:p>
    <w:p w14:paraId="1B99408B" w14:textId="77777777" w:rsidR="000B1A7F" w:rsidRDefault="000B1A7F" w:rsidP="000B1A7F">
      <w:pPr>
        <w:pStyle w:val="BodyText"/>
      </w:pPr>
      <w:r>
        <w:t>c.</w:t>
      </w:r>
      <w:r>
        <w:tab/>
        <w:t>Phasing</w:t>
      </w:r>
    </w:p>
    <w:p w14:paraId="7D7721FB" w14:textId="614DC2A6" w:rsidR="000B1A7F" w:rsidRPr="000B1A7F" w:rsidRDefault="000B1A7F" w:rsidP="000B1A7F">
      <w:pPr>
        <w:pStyle w:val="BodyText"/>
      </w:pPr>
      <w:r>
        <w:t>d.</w:t>
      </w:r>
      <w:r>
        <w:tab/>
        <w:t>Reallocation of unused budgets back to reserves</w:t>
      </w:r>
    </w:p>
    <w:p w14:paraId="3D643C32" w14:textId="09F20474" w:rsidR="009F4DD3" w:rsidRDefault="009F4DD3" w:rsidP="00171ABE">
      <w:pPr>
        <w:pStyle w:val="Heading2Numbered"/>
        <w:spacing w:before="360"/>
        <w:ind w:left="0"/>
      </w:pPr>
      <w:bookmarkStart w:id="18" w:name="_Toc106875163"/>
      <w:r>
        <w:lastRenderedPageBreak/>
        <w:t>Reserves</w:t>
      </w:r>
      <w:bookmarkEnd w:id="18"/>
    </w:p>
    <w:p w14:paraId="1A5BEC7C" w14:textId="572533BC" w:rsidR="009F4DD3" w:rsidRDefault="009F4DD3" w:rsidP="009F4DD3">
      <w:pPr>
        <w:pStyle w:val="Heading3Numbered"/>
      </w:pPr>
      <w:r>
        <w:t>Reserves cover all expenditure budgets not currently allocated to a budget holder and are held centrally.:</w:t>
      </w:r>
    </w:p>
    <w:p w14:paraId="1C5ED871" w14:textId="43126EC1" w:rsidR="009F4DD3" w:rsidRDefault="009F4DD3" w:rsidP="00171ABE">
      <w:pPr>
        <w:pStyle w:val="Heading2Numbered"/>
        <w:spacing w:before="360"/>
        <w:ind w:left="0"/>
      </w:pPr>
      <w:bookmarkStart w:id="19" w:name="_Toc106875164"/>
      <w:r>
        <w:t xml:space="preserve">Capital </w:t>
      </w:r>
      <w:r w:rsidR="006F40AA">
        <w:t>e</w:t>
      </w:r>
      <w:r>
        <w:t>xpenditure</w:t>
      </w:r>
      <w:bookmarkEnd w:id="19"/>
    </w:p>
    <w:p w14:paraId="4879EE7D" w14:textId="07A62932" w:rsidR="009F4DD3" w:rsidRDefault="009F4DD3" w:rsidP="009F4DD3">
      <w:pPr>
        <w:pStyle w:val="Heading3Numbered"/>
      </w:pPr>
      <w:r>
        <w:t xml:space="preserve">The general rules applying to delegation and reporting shall also apply to capital expenditure.  </w:t>
      </w:r>
    </w:p>
    <w:p w14:paraId="22A49A4D" w14:textId="2CFDB601" w:rsidR="009F4DD3" w:rsidRDefault="009F4DD3" w:rsidP="00171ABE">
      <w:pPr>
        <w:pStyle w:val="Heading2Numbered"/>
        <w:spacing w:before="360"/>
        <w:ind w:left="0"/>
      </w:pPr>
      <w:bookmarkStart w:id="20" w:name="_Toc106875165"/>
      <w:r>
        <w:t xml:space="preserve">Monitoring </w:t>
      </w:r>
      <w:r w:rsidR="006F40AA">
        <w:t>r</w:t>
      </w:r>
      <w:r>
        <w:t>eturns</w:t>
      </w:r>
      <w:bookmarkEnd w:id="20"/>
    </w:p>
    <w:p w14:paraId="5F92271A" w14:textId="120E6A71" w:rsidR="009F4DD3" w:rsidRDefault="009F4DD3" w:rsidP="009F4DD3">
      <w:pPr>
        <w:pStyle w:val="Heading3Numbered"/>
      </w:pPr>
      <w:r>
        <w:t xml:space="preserve">The Chief Executive Officer is responsible for ensuring that the appropriate monitoring forms are submitted to the </w:t>
      </w:r>
      <w:r w:rsidR="0023516A">
        <w:t>ICB</w:t>
      </w:r>
      <w:r>
        <w:t xml:space="preserve">’s designated external regulators. </w:t>
      </w:r>
    </w:p>
    <w:p w14:paraId="6AEDE0B3" w14:textId="77777777" w:rsidR="009F4DD3" w:rsidRDefault="009F4DD3" w:rsidP="004905FD">
      <w:pPr>
        <w:pStyle w:val="BodyText"/>
        <w:sectPr w:rsidR="009F4DD3" w:rsidSect="00767381">
          <w:pgSz w:w="11906" w:h="16838" w:code="9"/>
          <w:pgMar w:top="1418" w:right="1928" w:bottom="1247" w:left="1077" w:header="624" w:footer="510" w:gutter="0"/>
          <w:cols w:space="708"/>
          <w:docGrid w:linePitch="360"/>
        </w:sectPr>
      </w:pPr>
    </w:p>
    <w:p w14:paraId="44000C80" w14:textId="73D1252D" w:rsidR="0072512C" w:rsidRDefault="00267006" w:rsidP="004C1E2A">
      <w:pPr>
        <w:pStyle w:val="Heading1Numbered"/>
        <w:ind w:left="0"/>
      </w:pPr>
      <w:bookmarkStart w:id="21" w:name="_Toc106875166"/>
      <w:r>
        <w:lastRenderedPageBreak/>
        <w:t>Income, b</w:t>
      </w:r>
      <w:r w:rsidR="0072512C">
        <w:t>anking arrangements</w:t>
      </w:r>
      <w:r>
        <w:t xml:space="preserve"> </w:t>
      </w:r>
      <w:r w:rsidR="0072512C">
        <w:t>and debt recovery</w:t>
      </w:r>
      <w:bookmarkEnd w:id="21"/>
    </w:p>
    <w:p w14:paraId="630FF931" w14:textId="62F8D2C1" w:rsidR="00B56585" w:rsidRDefault="00267006" w:rsidP="00171ABE">
      <w:pPr>
        <w:pStyle w:val="Heading2Numbered"/>
        <w:ind w:left="0"/>
      </w:pPr>
      <w:bookmarkStart w:id="22" w:name="_Toc106875167"/>
      <w:r>
        <w:t>Income</w:t>
      </w:r>
      <w:bookmarkEnd w:id="22"/>
      <w:r>
        <w:t xml:space="preserve"> </w:t>
      </w:r>
    </w:p>
    <w:p w14:paraId="03040C59" w14:textId="6E08CF92" w:rsidR="00B56585" w:rsidRPr="00B56585" w:rsidRDefault="003F55ED" w:rsidP="00C5265F">
      <w:pPr>
        <w:pStyle w:val="Heading3Numbered"/>
      </w:pPr>
      <w:r w:rsidRPr="007166D7">
        <w:t xml:space="preserve">An </w:t>
      </w:r>
      <w:r w:rsidR="006D7A79" w:rsidRPr="007166D7">
        <w:t>ICB</w:t>
      </w:r>
      <w:r w:rsidRPr="007166D7">
        <w:t xml:space="preserve"> has power to do anything </w:t>
      </w:r>
      <w:r w:rsidR="007166D7">
        <w:t xml:space="preserve">specified in section 7(2)(a), (b) and (e) to (h) of </w:t>
      </w:r>
      <w:r w:rsidR="00895954" w:rsidRPr="007166D7">
        <w:t>the Health and Medicines Act 1988</w:t>
      </w:r>
      <w:r w:rsidR="007166D7">
        <w:t xml:space="preserve"> for the purpose of making additional income available for improving the health service</w:t>
      </w:r>
      <w:r w:rsidR="00B56585">
        <w:t>.</w:t>
      </w:r>
    </w:p>
    <w:p w14:paraId="50E9E7F3" w14:textId="77777777" w:rsidR="00460D5A" w:rsidRDefault="00460D5A" w:rsidP="00460D5A">
      <w:pPr>
        <w:pStyle w:val="Heading3Numbered"/>
      </w:pPr>
      <w:r>
        <w:t xml:space="preserve">The chief financial officer </w:t>
      </w:r>
      <w:r w:rsidRPr="00060A24">
        <w:t>is responsible for</w:t>
      </w:r>
      <w:r>
        <w:t>:</w:t>
      </w:r>
    </w:p>
    <w:p w14:paraId="3874370F" w14:textId="77777777" w:rsidR="00460D5A" w:rsidRPr="00806C40" w:rsidRDefault="00460D5A" w:rsidP="00460D5A">
      <w:pPr>
        <w:pStyle w:val="BodyText"/>
        <w:numPr>
          <w:ilvl w:val="0"/>
          <w:numId w:val="10"/>
        </w:numPr>
        <w:spacing w:before="240" w:after="120" w:line="240" w:lineRule="auto"/>
        <w:ind w:left="992" w:hanging="357"/>
      </w:pPr>
      <w:r>
        <w:t xml:space="preserve">ensuring order to bank practices are designed and operated to support, efficient, accurate and timely invoicing and receipting of cash. The processes and procedures should be standardised and harmonised across the NHS System by working cooperatively with the Shared Services provider; and </w:t>
      </w:r>
    </w:p>
    <w:p w14:paraId="5D7115DC" w14:textId="77777777" w:rsidR="00460D5A" w:rsidRPr="00B56585" w:rsidRDefault="00460D5A" w:rsidP="00460D5A">
      <w:pPr>
        <w:pStyle w:val="BodyText"/>
        <w:numPr>
          <w:ilvl w:val="0"/>
          <w:numId w:val="10"/>
        </w:numPr>
        <w:spacing w:before="240" w:after="120" w:line="240" w:lineRule="auto"/>
        <w:ind w:left="992"/>
      </w:pPr>
      <w:r>
        <w:rPr>
          <w:rFonts w:cs="Arial"/>
          <w:color w:val="000000"/>
        </w:rPr>
        <w:t xml:space="preserve"> ensuring the debt management strategy reflects the debt management objectives of the ICB and the prevailing risks;</w:t>
      </w:r>
    </w:p>
    <w:p w14:paraId="5ACCC029" w14:textId="2373562D" w:rsidR="00460D5A" w:rsidRDefault="00460D5A" w:rsidP="00460D5A">
      <w:pPr>
        <w:pStyle w:val="Heading3Numbered"/>
      </w:pPr>
      <w:r>
        <w:t>With regard to fees and charges the ICB  shall follow the Department of Health's advice in the Costing Manual in setting prices for NHS service agreements</w:t>
      </w:r>
    </w:p>
    <w:p w14:paraId="6249511C" w14:textId="3A753B75" w:rsidR="00460D5A" w:rsidRDefault="00460D5A" w:rsidP="00460D5A">
      <w:pPr>
        <w:pStyle w:val="Heading3Numbered"/>
      </w:pPr>
      <w:r w:rsidRPr="00460D5A">
        <w:t>The Chief Finance Officer is responsible for approving and regularly reviewing the level of all fees and charges other than those determined by the Department of Health or by Statute.  Independent professional advice on matters of valuation shall be taken as necessary.</w:t>
      </w:r>
    </w:p>
    <w:p w14:paraId="4C6AC071" w14:textId="300F0D5B" w:rsidR="00460D5A" w:rsidRDefault="00460D5A" w:rsidP="00460D5A">
      <w:pPr>
        <w:pStyle w:val="Heading3Numbered"/>
      </w:pPr>
      <w:r w:rsidRPr="00460D5A">
        <w:t>All employees must inform the Chief Finance Officer promptly of money due arising from transactions which they initiate/deal with, including all contracts, leases, tenancy agreements, private patient undertakings and other transactions</w:t>
      </w:r>
    </w:p>
    <w:p w14:paraId="0CBA4FCF" w14:textId="77777777" w:rsidR="00460D5A" w:rsidRDefault="00460D5A" w:rsidP="00171ABE">
      <w:pPr>
        <w:pStyle w:val="Heading2Numbered"/>
        <w:spacing w:before="240" w:after="360"/>
        <w:ind w:left="0"/>
      </w:pPr>
      <w:bookmarkStart w:id="23" w:name="_Toc106875168"/>
      <w:r>
        <w:t>Banking</w:t>
      </w:r>
      <w:bookmarkEnd w:id="23"/>
      <w:r>
        <w:t xml:space="preserve"> </w:t>
      </w:r>
    </w:p>
    <w:p w14:paraId="62946814" w14:textId="77777777" w:rsidR="00460D5A" w:rsidRDefault="00460D5A" w:rsidP="00460D5A">
      <w:pPr>
        <w:pStyle w:val="Heading3Numbered"/>
      </w:pPr>
      <w:r>
        <w:t>The CFO is responsible for ensuring the ICB complies with any directions issued by the Secretary</w:t>
      </w:r>
      <w:r w:rsidRPr="007166D7">
        <w:t xml:space="preserve"> of State </w:t>
      </w:r>
      <w:r>
        <w:t>with regards to the use of specified banking facilities for any specified purposes.</w:t>
      </w:r>
    </w:p>
    <w:p w14:paraId="7269A3B9" w14:textId="77777777" w:rsidR="00460D5A" w:rsidRDefault="00460D5A" w:rsidP="00460D5A">
      <w:pPr>
        <w:pStyle w:val="Heading3Numbered"/>
      </w:pPr>
      <w:r>
        <w:t xml:space="preserve">The chief financial officer will ensure that: </w:t>
      </w:r>
    </w:p>
    <w:p w14:paraId="217E0E2B" w14:textId="12E83CA2" w:rsidR="00B56585" w:rsidRDefault="00B56585" w:rsidP="00B56585">
      <w:pPr>
        <w:pStyle w:val="BodyText"/>
      </w:pPr>
    </w:p>
    <w:p w14:paraId="137F540D" w14:textId="5B8F555B" w:rsidR="00806C40" w:rsidRDefault="00D93BC8" w:rsidP="0040233D">
      <w:pPr>
        <w:pStyle w:val="BodyText"/>
        <w:numPr>
          <w:ilvl w:val="0"/>
          <w:numId w:val="11"/>
        </w:numPr>
      </w:pPr>
      <w:r>
        <w:lastRenderedPageBreak/>
        <w:t xml:space="preserve">the </w:t>
      </w:r>
      <w:r w:rsidR="00806C40" w:rsidRPr="007166D7">
        <w:t>ICB</w:t>
      </w:r>
      <w:r w:rsidRPr="007166D7">
        <w:t xml:space="preserve"> holds the</w:t>
      </w:r>
      <w:r w:rsidR="00D25EBB" w:rsidRPr="007166D7">
        <w:t xml:space="preserve"> minimum number of bank accounts required to run the</w:t>
      </w:r>
      <w:r w:rsidR="00D25EBB">
        <w:t xml:space="preserve"> organisation effectively. These should be raised through the </w:t>
      </w:r>
      <w:r w:rsidR="008B420B">
        <w:t>g</w:t>
      </w:r>
      <w:r w:rsidR="00D25EBB">
        <w:t xml:space="preserve">overnment </w:t>
      </w:r>
      <w:r w:rsidR="008B420B">
        <w:t>b</w:t>
      </w:r>
      <w:r w:rsidR="00D25EBB">
        <w:t>anking</w:t>
      </w:r>
      <w:r w:rsidR="008B420B">
        <w:t xml:space="preserve"> services</w:t>
      </w:r>
      <w:r w:rsidR="00D25EBB">
        <w:t xml:space="preserve"> contract</w:t>
      </w:r>
      <w:r>
        <w:t>;</w:t>
      </w:r>
      <w:r w:rsidR="00CA3FC1">
        <w:t xml:space="preserve"> and </w:t>
      </w:r>
    </w:p>
    <w:p w14:paraId="199C113D" w14:textId="475D2BC1" w:rsidR="00D93BC8" w:rsidRDefault="00D93BC8" w:rsidP="0040233D">
      <w:pPr>
        <w:pStyle w:val="BodyText"/>
        <w:numPr>
          <w:ilvl w:val="0"/>
          <w:numId w:val="11"/>
        </w:numPr>
      </w:pPr>
      <w:r>
        <w:t>the ICB has effective cash management policies and procedures in place</w:t>
      </w:r>
      <w:r w:rsidR="00CA3FC1">
        <w:t>.</w:t>
      </w:r>
    </w:p>
    <w:p w14:paraId="59BD16BA" w14:textId="4FE6EBAD" w:rsidR="00670335" w:rsidRDefault="00D25EBB" w:rsidP="00171ABE">
      <w:pPr>
        <w:pStyle w:val="Heading2Numbered"/>
        <w:spacing w:before="360" w:after="240"/>
        <w:ind w:left="0"/>
      </w:pPr>
      <w:r>
        <w:t xml:space="preserve"> </w:t>
      </w:r>
      <w:bookmarkStart w:id="24" w:name="_Toc106875169"/>
      <w:r w:rsidR="00670335">
        <w:t>Debt management</w:t>
      </w:r>
      <w:bookmarkEnd w:id="24"/>
      <w:r w:rsidR="00670335">
        <w:t xml:space="preserve"> </w:t>
      </w:r>
    </w:p>
    <w:p w14:paraId="1FB9FE31" w14:textId="77777777" w:rsidR="00460D5A" w:rsidRDefault="00460D5A" w:rsidP="00460D5A">
      <w:pPr>
        <w:pStyle w:val="Heading3Numbered"/>
      </w:pPr>
      <w:r>
        <w:t xml:space="preserve">The chief financial officer is responsible for the ICB debt management strategy. </w:t>
      </w:r>
    </w:p>
    <w:p w14:paraId="3D595759" w14:textId="77777777" w:rsidR="00460D5A" w:rsidRDefault="00460D5A" w:rsidP="00460D5A">
      <w:pPr>
        <w:pStyle w:val="Heading3Numbered"/>
      </w:pPr>
      <w:r>
        <w:t>This includes:</w:t>
      </w:r>
    </w:p>
    <w:p w14:paraId="2778B7FE" w14:textId="77777777" w:rsidR="00460D5A" w:rsidRDefault="00460D5A" w:rsidP="008E4666">
      <w:pPr>
        <w:pStyle w:val="BodyText"/>
        <w:numPr>
          <w:ilvl w:val="0"/>
          <w:numId w:val="12"/>
        </w:numPr>
        <w:spacing w:before="120" w:after="240" w:line="240" w:lineRule="auto"/>
        <w:ind w:left="993" w:hanging="357"/>
      </w:pPr>
      <w:r>
        <w:t>a debt management strategy that covers end-to-end debt management from debt creation to collection or write-off in accordance with the losses and special payment procedures;</w:t>
      </w:r>
    </w:p>
    <w:p w14:paraId="5D3749C3" w14:textId="77777777" w:rsidR="00460D5A" w:rsidRDefault="00460D5A" w:rsidP="008E4666">
      <w:pPr>
        <w:pStyle w:val="BodyText"/>
        <w:numPr>
          <w:ilvl w:val="0"/>
          <w:numId w:val="12"/>
        </w:numPr>
        <w:spacing w:before="120" w:after="240" w:line="240" w:lineRule="auto"/>
        <w:ind w:left="993" w:hanging="357"/>
      </w:pPr>
      <w:r>
        <w:t>ensuring the debt management strategy covers a minimum period of 3 years and must be reviewed and endorsed by the ICB board every 12 months to ensure relevance and provide assurance;</w:t>
      </w:r>
    </w:p>
    <w:p w14:paraId="2D15AA6A" w14:textId="77777777" w:rsidR="00460D5A" w:rsidRDefault="00460D5A" w:rsidP="008E4666">
      <w:pPr>
        <w:pStyle w:val="BodyText"/>
        <w:numPr>
          <w:ilvl w:val="0"/>
          <w:numId w:val="12"/>
        </w:numPr>
        <w:spacing w:before="120" w:after="240" w:line="240" w:lineRule="auto"/>
        <w:ind w:left="993" w:hanging="357"/>
      </w:pPr>
      <w:r>
        <w:t>accountability to the ICB board that debt is being managed effectively;</w:t>
      </w:r>
    </w:p>
    <w:p w14:paraId="33375F8D" w14:textId="77777777" w:rsidR="00460D5A" w:rsidRDefault="00460D5A" w:rsidP="008E4666">
      <w:pPr>
        <w:pStyle w:val="BodyText"/>
        <w:numPr>
          <w:ilvl w:val="0"/>
          <w:numId w:val="12"/>
        </w:numPr>
        <w:spacing w:before="120" w:after="240" w:line="240" w:lineRule="auto"/>
        <w:ind w:left="993" w:hanging="357"/>
      </w:pPr>
      <w:r w:rsidRPr="00267006">
        <w:t>accountabilities and responsibilities are defined</w:t>
      </w:r>
      <w:r>
        <w:t xml:space="preserve"> with regards to debt management to budget holders; and </w:t>
      </w:r>
    </w:p>
    <w:p w14:paraId="6E598328" w14:textId="77777777" w:rsidR="00460D5A" w:rsidRDefault="00460D5A" w:rsidP="008E4666">
      <w:pPr>
        <w:pStyle w:val="BodyText"/>
        <w:numPr>
          <w:ilvl w:val="0"/>
          <w:numId w:val="12"/>
        </w:numPr>
        <w:spacing w:before="120" w:after="240" w:line="240" w:lineRule="auto"/>
        <w:ind w:left="993" w:hanging="357"/>
      </w:pPr>
      <w:r>
        <w:t>responsibility to appoint a senior officer responsible for day to day management of debt.</w:t>
      </w:r>
    </w:p>
    <w:p w14:paraId="7AF9762A" w14:textId="7345F803" w:rsidR="00460D5A" w:rsidRDefault="00460D5A" w:rsidP="00171ABE">
      <w:pPr>
        <w:pStyle w:val="Heading2Numbered"/>
        <w:spacing w:before="360" w:after="240"/>
        <w:ind w:left="0"/>
      </w:pPr>
      <w:bookmarkStart w:id="25" w:name="_Toc106875170"/>
      <w:r>
        <w:t>Security of cash</w:t>
      </w:r>
      <w:bookmarkEnd w:id="25"/>
    </w:p>
    <w:p w14:paraId="46F4FF06" w14:textId="77777777" w:rsidR="008E4666" w:rsidRPr="00460D5A" w:rsidRDefault="008E4666" w:rsidP="008E4666">
      <w:pPr>
        <w:pStyle w:val="Heading3Numbered"/>
      </w:pPr>
      <w:r>
        <w:t>The chief financial officer is responsible for:</w:t>
      </w:r>
    </w:p>
    <w:p w14:paraId="3FE8759A" w14:textId="77777777" w:rsidR="008E4666" w:rsidRDefault="008E4666" w:rsidP="002840E1">
      <w:pPr>
        <w:pStyle w:val="BodyText"/>
        <w:numPr>
          <w:ilvl w:val="0"/>
          <w:numId w:val="37"/>
        </w:numPr>
        <w:spacing w:before="120" w:after="240" w:line="240" w:lineRule="auto"/>
        <w:ind w:left="993"/>
      </w:pPr>
      <w:r>
        <w:t>approving the form of all receipt books, agreement forms, or other means of officially acknowledging or recording monies received or receivable;</w:t>
      </w:r>
    </w:p>
    <w:p w14:paraId="53F4686A" w14:textId="77777777" w:rsidR="008E4666" w:rsidRDefault="008E4666" w:rsidP="002840E1">
      <w:pPr>
        <w:pStyle w:val="BodyText"/>
        <w:numPr>
          <w:ilvl w:val="0"/>
          <w:numId w:val="37"/>
        </w:numPr>
        <w:spacing w:before="120" w:after="240" w:line="240" w:lineRule="auto"/>
        <w:ind w:left="993"/>
      </w:pPr>
      <w:r>
        <w:t>ordering and securely controlling any such stationery;</w:t>
      </w:r>
    </w:p>
    <w:p w14:paraId="625691AF" w14:textId="77777777" w:rsidR="008E4666" w:rsidRDefault="008E4666" w:rsidP="002840E1">
      <w:pPr>
        <w:pStyle w:val="BodyText"/>
        <w:numPr>
          <w:ilvl w:val="0"/>
          <w:numId w:val="37"/>
        </w:numPr>
        <w:spacing w:before="120" w:after="240" w:line="240" w:lineRule="auto"/>
        <w:ind w:left="993"/>
      </w:pPr>
      <w:r>
        <w:t xml:space="preserve">the provision of adequate facilities and systems for employees whose duties include collecting and holding cash, including the provision of safes or lockable cash boxes, the procedures for keys, and for coin operated machines; </w:t>
      </w:r>
    </w:p>
    <w:p w14:paraId="2E1FC4FC" w14:textId="14CE3684" w:rsidR="008E4666" w:rsidRDefault="008E4666" w:rsidP="002840E1">
      <w:pPr>
        <w:pStyle w:val="BodyText"/>
        <w:numPr>
          <w:ilvl w:val="0"/>
          <w:numId w:val="37"/>
        </w:numPr>
        <w:spacing w:before="120" w:after="240" w:line="240" w:lineRule="auto"/>
        <w:ind w:left="993"/>
      </w:pPr>
      <w:r>
        <w:t xml:space="preserve">prescribing systems and procedures for handling cash and negotiable securities on behalf of the </w:t>
      </w:r>
      <w:r w:rsidR="008118B8">
        <w:t>ICB</w:t>
      </w:r>
      <w:r>
        <w:t>.</w:t>
      </w:r>
    </w:p>
    <w:p w14:paraId="782EBD90" w14:textId="367E06C6" w:rsidR="008E4666" w:rsidRDefault="008E4666" w:rsidP="007D30B2">
      <w:pPr>
        <w:pStyle w:val="Heading3Numbered"/>
      </w:pPr>
      <w:r>
        <w:lastRenderedPageBreak/>
        <w:t xml:space="preserve"> </w:t>
      </w:r>
      <w:r w:rsidRPr="008E4666">
        <w:t>Official money shall not under any circumstances be used for the encashment of private cheques or IOUs.</w:t>
      </w:r>
    </w:p>
    <w:p w14:paraId="2BF131C7" w14:textId="194DFBC7" w:rsidR="008E4666" w:rsidRDefault="008E4666" w:rsidP="007D30B2">
      <w:pPr>
        <w:pStyle w:val="Heading3Numbered"/>
      </w:pPr>
      <w:r w:rsidRPr="008E4666">
        <w:t>All cheques, postal orders, cash etc., shall be banked intact.  Disbursements shall not be made from cash received, except under arrangements approved by the Chief Finance Officer.</w:t>
      </w:r>
    </w:p>
    <w:p w14:paraId="02C62AF5" w14:textId="3649447B" w:rsidR="008E4666" w:rsidRDefault="008E4666" w:rsidP="007D30B2">
      <w:pPr>
        <w:pStyle w:val="Heading3Numbered"/>
      </w:pPr>
      <w:r w:rsidRPr="008E4666">
        <w:t xml:space="preserve">The holders of safe keys shall not accept unofficial funds for depositing in their safes unless such deposits are in special sealed envelopes or locked containers.  It shall be made clear to the depositors that the </w:t>
      </w:r>
      <w:r w:rsidR="008118B8">
        <w:t>ICB</w:t>
      </w:r>
      <w:r w:rsidRPr="008E4666">
        <w:t xml:space="preserve"> is not to be held liable for any loss, and written indemnities must be obtained from the organisation or individuals absolving the </w:t>
      </w:r>
      <w:r w:rsidR="008118B8">
        <w:t>ICB</w:t>
      </w:r>
      <w:r w:rsidRPr="008E4666">
        <w:t xml:space="preserve"> from responsibility for any loss.</w:t>
      </w:r>
    </w:p>
    <w:p w14:paraId="37E25E47" w14:textId="77777777" w:rsidR="008E4666" w:rsidRDefault="008E4666" w:rsidP="003F55ED">
      <w:pPr>
        <w:pStyle w:val="BodyText"/>
        <w:sectPr w:rsidR="008E4666" w:rsidSect="00767381">
          <w:pgSz w:w="11906" w:h="16838" w:code="9"/>
          <w:pgMar w:top="1418" w:right="1928" w:bottom="1247" w:left="1077" w:header="624" w:footer="510" w:gutter="0"/>
          <w:cols w:space="708"/>
          <w:docGrid w:linePitch="360"/>
        </w:sectPr>
      </w:pPr>
    </w:p>
    <w:p w14:paraId="444F7E51" w14:textId="6D4DC2D4" w:rsidR="00D3000F" w:rsidRDefault="00D3000F" w:rsidP="004C1E2A">
      <w:pPr>
        <w:pStyle w:val="Heading1Numbered"/>
        <w:ind w:left="0"/>
      </w:pPr>
      <w:bookmarkStart w:id="26" w:name="_Toc106875171"/>
      <w:r>
        <w:lastRenderedPageBreak/>
        <w:t>Procurement and</w:t>
      </w:r>
      <w:r w:rsidR="00A17827">
        <w:t xml:space="preserve"> </w:t>
      </w:r>
      <w:r>
        <w:t>purchasing</w:t>
      </w:r>
      <w:bookmarkEnd w:id="26"/>
    </w:p>
    <w:p w14:paraId="110F82D3" w14:textId="606E023F" w:rsidR="00EA0A26" w:rsidRDefault="00EA0A26" w:rsidP="00171ABE">
      <w:pPr>
        <w:pStyle w:val="Heading2Numbered"/>
        <w:ind w:left="0"/>
      </w:pPr>
      <w:bookmarkStart w:id="27" w:name="_Toc106875172"/>
      <w:r>
        <w:t>Principles</w:t>
      </w:r>
      <w:bookmarkEnd w:id="27"/>
      <w:r>
        <w:t xml:space="preserve"> </w:t>
      </w:r>
    </w:p>
    <w:p w14:paraId="61B2E4B9" w14:textId="69EC71C6" w:rsidR="003F55ED" w:rsidRDefault="00EA0A26" w:rsidP="002F4D6E">
      <w:pPr>
        <w:pStyle w:val="Heading3Numbered"/>
      </w:pPr>
      <w:r>
        <w:t xml:space="preserve">The chief financial officer </w:t>
      </w:r>
      <w:r w:rsidR="003773DC" w:rsidRPr="003773DC">
        <w:t xml:space="preserve">will take a lead role on behalf of the ICB to ensure that there are appropriate and effective </w:t>
      </w:r>
      <w:r w:rsidR="001D7537" w:rsidRPr="003773DC">
        <w:t>financial</w:t>
      </w:r>
      <w:r w:rsidR="001D7537">
        <w:t xml:space="preserve">, </w:t>
      </w:r>
      <w:r w:rsidR="001D7537" w:rsidRPr="003773DC">
        <w:t>contracting</w:t>
      </w:r>
      <w:r w:rsidR="002F4D6E">
        <w:t>,</w:t>
      </w:r>
      <w:r w:rsidR="003773DC" w:rsidRPr="003773DC">
        <w:t xml:space="preserve"> monitoring and performance arrangements in place to ensure the delivery of effective health services</w:t>
      </w:r>
      <w:r w:rsidR="00A17827">
        <w:t>.</w:t>
      </w:r>
    </w:p>
    <w:p w14:paraId="235CAE2F" w14:textId="612D43B7" w:rsidR="003A577B" w:rsidRDefault="008B420B" w:rsidP="002F4D6E">
      <w:pPr>
        <w:pStyle w:val="Heading3Numbered"/>
      </w:pPr>
      <w:r>
        <w:t>T</w:t>
      </w:r>
      <w:r w:rsidR="00A17827">
        <w:t>he ICB must</w:t>
      </w:r>
      <w:r w:rsidR="00EA0A26">
        <w:t xml:space="preserve"> ensure </w:t>
      </w:r>
      <w:r w:rsidR="00A17827">
        <w:t xml:space="preserve">that procurement activity is in accordance with </w:t>
      </w:r>
      <w:r w:rsidR="002C1BF8">
        <w:t>the Public</w:t>
      </w:r>
      <w:r w:rsidR="00EA0A26">
        <w:t xml:space="preserve"> Contracts Regulations 2015 (PCR) and associated statut</w:t>
      </w:r>
      <w:r w:rsidR="005D4293">
        <w:t>ory</w:t>
      </w:r>
      <w:r w:rsidR="00EA0A26">
        <w:t xml:space="preserve"> requirements whilst securing value for money and sustainability.</w:t>
      </w:r>
    </w:p>
    <w:p w14:paraId="7B091F8C" w14:textId="208BBC1E" w:rsidR="00A17827" w:rsidRDefault="003B7577" w:rsidP="002F4D6E">
      <w:pPr>
        <w:pStyle w:val="Heading3Numbered"/>
      </w:pPr>
      <w:r>
        <w:t xml:space="preserve">The ICB must </w:t>
      </w:r>
      <w:r w:rsidR="00043EBA">
        <w:t>c</w:t>
      </w:r>
      <w:r w:rsidR="003A577B" w:rsidRPr="003A577B">
        <w:t>onsider</w:t>
      </w:r>
      <w:r w:rsidR="002F4D6E">
        <w:t>,</w:t>
      </w:r>
      <w:r w:rsidR="003A577B" w:rsidRPr="003A577B">
        <w:t xml:space="preserve"> as appropriate</w:t>
      </w:r>
      <w:r w:rsidR="002F4D6E">
        <w:t>,</w:t>
      </w:r>
      <w:r w:rsidR="003A577B" w:rsidRPr="003A577B">
        <w:t xml:space="preserve"> any applicable NHS </w:t>
      </w:r>
      <w:r w:rsidR="002F4D6E">
        <w:t xml:space="preserve">England </w:t>
      </w:r>
      <w:r w:rsidR="002F4D6E" w:rsidRPr="003A577B">
        <w:t>guidance</w:t>
      </w:r>
      <w:r w:rsidR="003A577B" w:rsidRPr="003A577B">
        <w:t xml:space="preserve"> that does not conflict with</w:t>
      </w:r>
      <w:r w:rsidR="00684BA3">
        <w:t xml:space="preserve"> the</w:t>
      </w:r>
      <w:r w:rsidR="003A577B" w:rsidRPr="003A577B">
        <w:t xml:space="preserve"> above</w:t>
      </w:r>
      <w:r w:rsidR="002F4D6E">
        <w:t>.</w:t>
      </w:r>
    </w:p>
    <w:p w14:paraId="29FF2D76" w14:textId="2BBC8F4F" w:rsidR="00EA0A26" w:rsidRDefault="00EA0A26" w:rsidP="002F4D6E">
      <w:pPr>
        <w:pStyle w:val="Heading3Numbered"/>
      </w:pPr>
      <w:r>
        <w:t xml:space="preserve">The </w:t>
      </w:r>
      <w:r w:rsidR="00A17827">
        <w:t>ICB</w:t>
      </w:r>
      <w:r w:rsidR="00674328">
        <w:t xml:space="preserve"> must have a</w:t>
      </w:r>
      <w:r w:rsidR="00A17827">
        <w:t xml:space="preserve"> </w:t>
      </w:r>
      <w:r>
        <w:t xml:space="preserve">Procurement Policy </w:t>
      </w:r>
      <w:r w:rsidR="00674328">
        <w:t xml:space="preserve">which </w:t>
      </w:r>
      <w:r w:rsidR="00A17827">
        <w:t>set</w:t>
      </w:r>
      <w:r w:rsidR="00674328">
        <w:t>s</w:t>
      </w:r>
      <w:r>
        <w:t xml:space="preserve"> out all of the legislative requirements</w:t>
      </w:r>
      <w:r w:rsidR="001D7537">
        <w:t>.</w:t>
      </w:r>
    </w:p>
    <w:p w14:paraId="55E0BFD8" w14:textId="3572AB0A" w:rsidR="002C1BF8" w:rsidRPr="00912F68" w:rsidRDefault="002F4D6E" w:rsidP="002F4D6E">
      <w:pPr>
        <w:pStyle w:val="Heading3Numbered"/>
      </w:pPr>
      <w:r>
        <w:t>All revenue and non-pay expenditure</w:t>
      </w:r>
      <w:r w:rsidR="00EA0A26">
        <w:t xml:space="preserve"> must be approved, in accordance with the</w:t>
      </w:r>
      <w:r w:rsidR="002C1BF8">
        <w:t xml:space="preserve"> ICB</w:t>
      </w:r>
      <w:r w:rsidR="00EA0A26">
        <w:t xml:space="preserve"> </w:t>
      </w:r>
      <w:r w:rsidR="001D7537">
        <w:t>b</w:t>
      </w:r>
      <w:r w:rsidR="00EA0A26">
        <w:t xml:space="preserve">usiness </w:t>
      </w:r>
      <w:r w:rsidR="001D7537">
        <w:t>c</w:t>
      </w:r>
      <w:r w:rsidR="00EA0A26">
        <w:t xml:space="preserve">ase </w:t>
      </w:r>
      <w:r w:rsidR="001D7537">
        <w:t>p</w:t>
      </w:r>
      <w:r w:rsidR="00EA0A26">
        <w:t xml:space="preserve">olicy, prior to an agreement being made with a third party that </w:t>
      </w:r>
      <w:r w:rsidR="002C1BF8">
        <w:t>enters</w:t>
      </w:r>
      <w:r w:rsidR="00EA0A26">
        <w:t xml:space="preserve"> a </w:t>
      </w:r>
      <w:r w:rsidR="00EA0A26" w:rsidRPr="00912F68">
        <w:t xml:space="preserve">commitment to future expenditure. </w:t>
      </w:r>
    </w:p>
    <w:p w14:paraId="696DE330" w14:textId="69AB79E7" w:rsidR="00EA0A26" w:rsidRPr="00912F68" w:rsidRDefault="00EA0A26" w:rsidP="002F4D6E">
      <w:pPr>
        <w:pStyle w:val="Heading3Numbered"/>
      </w:pPr>
      <w:r w:rsidRPr="00912F68">
        <w:t xml:space="preserve">All officers must ensure that any conflicts of interest are identified, declared and appropriately mitigated or resolved in accordance with the </w:t>
      </w:r>
      <w:r w:rsidR="002F4D6E" w:rsidRPr="00912F68">
        <w:t xml:space="preserve">ICB </w:t>
      </w:r>
      <w:r w:rsidR="001D7537" w:rsidRPr="00912F68">
        <w:t>s</w:t>
      </w:r>
      <w:r w:rsidRPr="00912F68">
        <w:t xml:space="preserve">tandards of </w:t>
      </w:r>
      <w:r w:rsidR="001D7537" w:rsidRPr="00912F68">
        <w:t>b</w:t>
      </w:r>
      <w:r w:rsidRPr="00912F68">
        <w:t xml:space="preserve">usiness </w:t>
      </w:r>
      <w:r w:rsidR="001D7537" w:rsidRPr="00912F68">
        <w:t>c</w:t>
      </w:r>
      <w:r w:rsidRPr="00912F68">
        <w:t xml:space="preserve">onduct </w:t>
      </w:r>
      <w:r w:rsidR="001D7537" w:rsidRPr="00912F68">
        <w:t>p</w:t>
      </w:r>
      <w:r w:rsidRPr="00912F68">
        <w:t>olicy.</w:t>
      </w:r>
    </w:p>
    <w:p w14:paraId="61551D53" w14:textId="762364ED" w:rsidR="00A17827" w:rsidRPr="00336F62" w:rsidRDefault="002C1BF8" w:rsidP="002F4D6E">
      <w:pPr>
        <w:pStyle w:val="Heading3Numbered"/>
        <w:rPr>
          <w:color w:val="000000"/>
        </w:rPr>
      </w:pPr>
      <w:r w:rsidRPr="00912F68">
        <w:t>Budget holders are accountable for obtaining the necessary approvals and oversight of all expenditure incurred on the cost centres they are responsible for. This includes o</w:t>
      </w:r>
      <w:r w:rsidR="00A17827" w:rsidRPr="00912F68">
        <w:rPr>
          <w:color w:val="000000"/>
        </w:rPr>
        <w:t>btain</w:t>
      </w:r>
      <w:r w:rsidRPr="00912F68">
        <w:rPr>
          <w:color w:val="000000"/>
        </w:rPr>
        <w:t>ing</w:t>
      </w:r>
      <w:r w:rsidR="00A17827" w:rsidRPr="00912F68">
        <w:rPr>
          <w:color w:val="000000"/>
        </w:rPr>
        <w:t xml:space="preserve"> the necessary internal and external </w:t>
      </w:r>
      <w:r w:rsidRPr="00912F68">
        <w:rPr>
          <w:color w:val="000000"/>
        </w:rPr>
        <w:t>approvals which</w:t>
      </w:r>
      <w:r w:rsidR="00A17827" w:rsidRPr="00912F68">
        <w:rPr>
          <w:color w:val="000000"/>
        </w:rPr>
        <w:t xml:space="preserve"> vary </w:t>
      </w:r>
      <w:r w:rsidR="00A17827" w:rsidRPr="00336F62">
        <w:rPr>
          <w:color w:val="000000"/>
        </w:rPr>
        <w:t>based on the type of spend, prior to procuring the goods, services or works</w:t>
      </w:r>
      <w:r w:rsidR="00AD5CEE" w:rsidRPr="00336F62">
        <w:rPr>
          <w:color w:val="000000"/>
        </w:rPr>
        <w:t>.</w:t>
      </w:r>
    </w:p>
    <w:p w14:paraId="009370B8" w14:textId="35DD92A8" w:rsidR="006E6934" w:rsidRPr="00336F62" w:rsidRDefault="00336F62" w:rsidP="00AD5CEE">
      <w:pPr>
        <w:pStyle w:val="Heading3Numbered"/>
      </w:pPr>
      <w:r w:rsidRPr="00336F62">
        <w:t>The ICB shall u</w:t>
      </w:r>
      <w:r w:rsidR="00A17827" w:rsidRPr="00336F62">
        <w:t xml:space="preserve">ndertake any contract variations or extensions in </w:t>
      </w:r>
      <w:r w:rsidR="006E6934" w:rsidRPr="00336F62">
        <w:t>accordance with</w:t>
      </w:r>
      <w:r w:rsidR="00A17827" w:rsidRPr="00336F62">
        <w:t xml:space="preserve"> </w:t>
      </w:r>
      <w:r w:rsidR="00E0342D" w:rsidRPr="00336F62">
        <w:t>PCR 2015</w:t>
      </w:r>
      <w:r w:rsidR="00AD5CEE" w:rsidRPr="00336F62">
        <w:t xml:space="preserve"> and the ICB procurement policy.</w:t>
      </w:r>
    </w:p>
    <w:p w14:paraId="1506E02C" w14:textId="3BD17444" w:rsidR="00912F68" w:rsidRPr="00336F62" w:rsidRDefault="00A17827" w:rsidP="00983D2B">
      <w:pPr>
        <w:pStyle w:val="Heading3Numbered"/>
      </w:pPr>
      <w:r w:rsidRPr="00336F62">
        <w:t xml:space="preserve">Retrospective </w:t>
      </w:r>
      <w:r w:rsidR="003A577B" w:rsidRPr="00336F62">
        <w:t xml:space="preserve">expenditure approval should not be </w:t>
      </w:r>
      <w:r w:rsidR="00801E25" w:rsidRPr="00336F62">
        <w:t xml:space="preserve">permitted. </w:t>
      </w:r>
      <w:r w:rsidRPr="00336F62">
        <w:t xml:space="preserve"> Any </w:t>
      </w:r>
      <w:r w:rsidR="0036091A" w:rsidRPr="00336F62">
        <w:t>such retrospective breaches</w:t>
      </w:r>
      <w:r w:rsidR="003A577B" w:rsidRPr="00336F62">
        <w:t xml:space="preserve"> </w:t>
      </w:r>
      <w:r w:rsidRPr="00336F62">
        <w:t xml:space="preserve">require approval </w:t>
      </w:r>
      <w:r w:rsidR="00777419" w:rsidRPr="00336F62">
        <w:t>from any</w:t>
      </w:r>
      <w:r w:rsidR="00B4277E" w:rsidRPr="00336F62">
        <w:t xml:space="preserve"> </w:t>
      </w:r>
      <w:r w:rsidR="006E6934" w:rsidRPr="00336F62">
        <w:t>committee</w:t>
      </w:r>
      <w:r w:rsidR="00B4277E" w:rsidRPr="00336F62">
        <w:t xml:space="preserve"> responsible for approvals </w:t>
      </w:r>
      <w:r w:rsidRPr="00336F62">
        <w:t xml:space="preserve">before the liability </w:t>
      </w:r>
      <w:r w:rsidR="00AD5CEE" w:rsidRPr="00336F62">
        <w:t>is</w:t>
      </w:r>
      <w:r w:rsidRPr="00336F62">
        <w:t xml:space="preserve"> </w:t>
      </w:r>
      <w:r w:rsidR="00AD5CEE" w:rsidRPr="00336F62">
        <w:t>settled</w:t>
      </w:r>
      <w:r w:rsidRPr="00336F62">
        <w:t xml:space="preserve">. Such breaches </w:t>
      </w:r>
      <w:r w:rsidR="003A577B" w:rsidRPr="00336F62">
        <w:t>must be reported</w:t>
      </w:r>
      <w:r w:rsidRPr="00336F62">
        <w:t xml:space="preserve"> to the </w:t>
      </w:r>
      <w:r w:rsidR="003A577B" w:rsidRPr="00336F62">
        <w:t>a</w:t>
      </w:r>
      <w:r w:rsidRPr="00336F62">
        <w:t xml:space="preserve">udit and </w:t>
      </w:r>
      <w:r w:rsidR="003A577B" w:rsidRPr="00336F62">
        <w:t>r</w:t>
      </w:r>
      <w:r w:rsidRPr="00336F62">
        <w:t xml:space="preserve">isk </w:t>
      </w:r>
      <w:r w:rsidR="003A577B" w:rsidRPr="00336F62">
        <w:t>a</w:t>
      </w:r>
      <w:r w:rsidRPr="00336F62">
        <w:t xml:space="preserve">ssurance </w:t>
      </w:r>
      <w:r w:rsidR="003A577B" w:rsidRPr="00336F62">
        <w:t>c</w:t>
      </w:r>
      <w:r w:rsidRPr="00336F62">
        <w:t>ommittee</w:t>
      </w:r>
      <w:r w:rsidR="00A02598" w:rsidRPr="00336F62">
        <w:t>.</w:t>
      </w:r>
    </w:p>
    <w:p w14:paraId="075ABD58" w14:textId="00364D8B" w:rsidR="00912F68" w:rsidRPr="005243D3" w:rsidRDefault="00E53335" w:rsidP="00912F68">
      <w:pPr>
        <w:pStyle w:val="Heading3Numbered"/>
      </w:pPr>
      <w:r w:rsidRPr="005243D3">
        <w:rPr>
          <w:rFonts w:cs="Arial"/>
          <w:color w:val="000000"/>
        </w:rPr>
        <w:t>The ICB will consider obtaining expert support as appropriate to ensure compliance when engaging in tendering procedures</w:t>
      </w:r>
    </w:p>
    <w:p w14:paraId="07BE1FCF" w14:textId="77777777" w:rsidR="00A02598" w:rsidRDefault="00A02598" w:rsidP="00A02598">
      <w:pPr>
        <w:pStyle w:val="BodyTextNoSpacing"/>
      </w:pPr>
    </w:p>
    <w:p w14:paraId="75E13EF3" w14:textId="0AE4AF33" w:rsidR="00E53335" w:rsidRDefault="00E53335" w:rsidP="00171ABE">
      <w:pPr>
        <w:pStyle w:val="Heading2Numbered"/>
        <w:ind w:left="0"/>
      </w:pPr>
      <w:bookmarkStart w:id="28" w:name="_Toc106875173"/>
      <w:r>
        <w:lastRenderedPageBreak/>
        <w:t xml:space="preserve">Authorisation </w:t>
      </w:r>
      <w:r w:rsidR="00171ABE">
        <w:t>to</w:t>
      </w:r>
      <w:r>
        <w:t xml:space="preserve"> </w:t>
      </w:r>
      <w:r w:rsidR="006F40AA">
        <w:t>t</w:t>
      </w:r>
      <w:r>
        <w:t>ender</w:t>
      </w:r>
      <w:r w:rsidR="00562CBF">
        <w:t xml:space="preserve"> </w:t>
      </w:r>
      <w:r>
        <w:t xml:space="preserve">and </w:t>
      </w:r>
      <w:r w:rsidR="00171ABE">
        <w:t xml:space="preserve">seek </w:t>
      </w:r>
      <w:r w:rsidR="006F40AA">
        <w:t>c</w:t>
      </w:r>
      <w:r>
        <w:t xml:space="preserve">ompetitive </w:t>
      </w:r>
      <w:r w:rsidR="006F40AA">
        <w:t>q</w:t>
      </w:r>
      <w:r>
        <w:t>uotations</w:t>
      </w:r>
      <w:bookmarkEnd w:id="28"/>
    </w:p>
    <w:p w14:paraId="4D1A8157" w14:textId="5F1CAE30" w:rsidR="00E53335" w:rsidRDefault="00E53335" w:rsidP="006C6851">
      <w:pPr>
        <w:pStyle w:val="Heading3Numbered"/>
      </w:pPr>
      <w:r>
        <w:t xml:space="preserve"> Providing all the conditions and circumstances set out in these Standing Financial Instructions have been fully complied with formal authorisation of tenders and competitive quotations may be given by the following staff to the total value of (contract life cycle inc VAT):</w:t>
      </w:r>
    </w:p>
    <w:p w14:paraId="290160B2" w14:textId="00B228AB" w:rsidR="00E53335" w:rsidRDefault="00E53335" w:rsidP="00336F62">
      <w:pPr>
        <w:pStyle w:val="BodyText"/>
        <w:numPr>
          <w:ilvl w:val="0"/>
          <w:numId w:val="28"/>
        </w:numPr>
        <w:spacing w:before="240" w:after="120"/>
        <w:ind w:left="714" w:hanging="357"/>
      </w:pPr>
      <w:r>
        <w:t>Designated Budget Holders up to £50</w:t>
      </w:r>
      <w:r w:rsidR="00D16CEC">
        <w:t>k</w:t>
      </w:r>
      <w:r>
        <w:t xml:space="preserve"> </w:t>
      </w:r>
    </w:p>
    <w:p w14:paraId="28992735" w14:textId="20BB4F18" w:rsidR="00E53335" w:rsidRDefault="00E53335" w:rsidP="00336F62">
      <w:pPr>
        <w:pStyle w:val="BodyText"/>
        <w:numPr>
          <w:ilvl w:val="0"/>
          <w:numId w:val="28"/>
        </w:numPr>
        <w:spacing w:before="240" w:after="120"/>
        <w:ind w:left="714" w:hanging="357"/>
      </w:pPr>
      <w:r>
        <w:t>Directors up to £500</w:t>
      </w:r>
      <w:r w:rsidR="00D16CEC">
        <w:t>k</w:t>
      </w:r>
    </w:p>
    <w:p w14:paraId="1681ED1B" w14:textId="57ED688A" w:rsidR="00E53335" w:rsidRDefault="00E53335" w:rsidP="00336F62">
      <w:pPr>
        <w:pStyle w:val="BodyText"/>
        <w:numPr>
          <w:ilvl w:val="0"/>
          <w:numId w:val="28"/>
        </w:numPr>
        <w:spacing w:before="240" w:after="120"/>
        <w:ind w:left="714" w:hanging="357"/>
      </w:pPr>
      <w:r>
        <w:t xml:space="preserve">Chief Finance Officer </w:t>
      </w:r>
      <w:r w:rsidR="000D4CB2">
        <w:t>or</w:t>
      </w:r>
      <w:r>
        <w:t xml:space="preserve"> Chief Executive Officer up to £1m</w:t>
      </w:r>
    </w:p>
    <w:p w14:paraId="6B8B30F2" w14:textId="0A2A9FF4" w:rsidR="00E53335" w:rsidRDefault="00E53335" w:rsidP="00336F62">
      <w:pPr>
        <w:pStyle w:val="BodyText"/>
        <w:numPr>
          <w:ilvl w:val="0"/>
          <w:numId w:val="28"/>
        </w:numPr>
        <w:spacing w:before="240" w:after="120"/>
        <w:ind w:left="714" w:hanging="357"/>
      </w:pPr>
      <w:r>
        <w:t>ICB Board over £1m</w:t>
      </w:r>
    </w:p>
    <w:p w14:paraId="254A534E" w14:textId="2B97BADB" w:rsidR="00E53335" w:rsidRDefault="00E53335" w:rsidP="00171ABE">
      <w:pPr>
        <w:pStyle w:val="Heading2Numbered"/>
        <w:spacing w:before="360"/>
        <w:ind w:left="0"/>
      </w:pPr>
      <w:bookmarkStart w:id="29" w:name="_Toc106875174"/>
      <w:r>
        <w:t xml:space="preserve">Formal </w:t>
      </w:r>
      <w:r w:rsidR="006F40AA">
        <w:t>c</w:t>
      </w:r>
      <w:r>
        <w:t xml:space="preserve">ompetitive </w:t>
      </w:r>
      <w:r w:rsidR="006F40AA">
        <w:t>t</w:t>
      </w:r>
      <w:r>
        <w:t>endering</w:t>
      </w:r>
      <w:bookmarkEnd w:id="29"/>
    </w:p>
    <w:p w14:paraId="72BF2A8C" w14:textId="77777777" w:rsidR="00A56264" w:rsidRPr="00D16CEC" w:rsidRDefault="00E53335" w:rsidP="00A56264">
      <w:pPr>
        <w:pStyle w:val="Heading3Numbered"/>
      </w:pPr>
      <w:r w:rsidRPr="00D16CEC">
        <w:t>General Applicability</w:t>
      </w:r>
      <w:r w:rsidR="00A56264" w:rsidRPr="00D16CEC">
        <w:t xml:space="preserve"> </w:t>
      </w:r>
    </w:p>
    <w:p w14:paraId="5321CF29" w14:textId="1B7F03BD" w:rsidR="00E53335" w:rsidRDefault="00E53335" w:rsidP="00A56264">
      <w:pPr>
        <w:pStyle w:val="Heading3Numbered"/>
        <w:numPr>
          <w:ilvl w:val="0"/>
          <w:numId w:val="0"/>
        </w:numPr>
      </w:pPr>
      <w:r>
        <w:t xml:space="preserve">Subject always to paragraph 9.2 above, the ICB shall ensure that competitive tenders are invited for: </w:t>
      </w:r>
    </w:p>
    <w:p w14:paraId="531536C1" w14:textId="15217C7F" w:rsidR="00E53335" w:rsidRDefault="00E53335" w:rsidP="00336F62">
      <w:pPr>
        <w:pStyle w:val="BodyTextNoSpacing"/>
        <w:numPr>
          <w:ilvl w:val="0"/>
          <w:numId w:val="29"/>
        </w:numPr>
        <w:spacing w:before="240" w:after="120"/>
        <w:ind w:left="714" w:hanging="357"/>
      </w:pPr>
      <w:r>
        <w:t>the supply of goods, materials and manufactured articles;</w:t>
      </w:r>
    </w:p>
    <w:p w14:paraId="6FE2624D" w14:textId="3D33DDDF" w:rsidR="00E53335" w:rsidRDefault="00E53335" w:rsidP="00336F62">
      <w:pPr>
        <w:pStyle w:val="BodyTextNoSpacing"/>
        <w:numPr>
          <w:ilvl w:val="0"/>
          <w:numId w:val="29"/>
        </w:numPr>
        <w:spacing w:before="240" w:after="120"/>
        <w:ind w:left="714" w:hanging="357"/>
      </w:pPr>
      <w:r>
        <w:t>the rendering of services including all forms of management consultancy services (other than specialised services sought from or provided by the Department of Health);</w:t>
      </w:r>
    </w:p>
    <w:p w14:paraId="5AE21C28" w14:textId="3F050139" w:rsidR="00E53335" w:rsidRDefault="00E53335" w:rsidP="00336F62">
      <w:pPr>
        <w:pStyle w:val="BodyTextNoSpacing"/>
        <w:numPr>
          <w:ilvl w:val="0"/>
          <w:numId w:val="29"/>
        </w:numPr>
        <w:spacing w:before="240" w:after="120"/>
        <w:ind w:left="714" w:hanging="357"/>
      </w:pPr>
      <w:r>
        <w:t>the design, construction and maintenance of building and engineering works (including construction and maintenance of grounds and gardens); for disposals</w:t>
      </w:r>
    </w:p>
    <w:p w14:paraId="6D3CEAE7" w14:textId="24841961" w:rsidR="00E53335" w:rsidRPr="004C1E2A" w:rsidRDefault="00E53335" w:rsidP="00083BC7">
      <w:pPr>
        <w:pStyle w:val="Heading3Numbered"/>
      </w:pPr>
      <w:r w:rsidRPr="004C1E2A">
        <w:t>Health Care Services</w:t>
      </w:r>
    </w:p>
    <w:p w14:paraId="550C92C8" w14:textId="5DDF70FD" w:rsidR="00E53335" w:rsidRDefault="00E53335" w:rsidP="00E53335">
      <w:pPr>
        <w:pStyle w:val="BodyTextNoSpacing"/>
      </w:pPr>
      <w:r>
        <w:t>Where the ICB elects to invite tenders for the supply of healthcare services the ICB Constitution and these Standing Financial Instructions shall apply as far as they are applicable to the tendering procedure</w:t>
      </w:r>
    </w:p>
    <w:p w14:paraId="5423678C" w14:textId="24126F26" w:rsidR="00E53335" w:rsidRPr="004C1E2A" w:rsidRDefault="00E53335" w:rsidP="001603DE">
      <w:pPr>
        <w:pStyle w:val="Heading3Numbered"/>
      </w:pPr>
      <w:r w:rsidRPr="004C1E2A">
        <w:t>Exceptions and instances where formal tendering need not be applied</w:t>
      </w:r>
    </w:p>
    <w:p w14:paraId="6D483A00" w14:textId="4EB62F44" w:rsidR="00E53335" w:rsidRDefault="00E53335" w:rsidP="00E53335">
      <w:pPr>
        <w:pStyle w:val="BodyTextNoSpacing"/>
      </w:pPr>
      <w:r>
        <w:t>Formal tendering procedures need not be applied where:</w:t>
      </w:r>
    </w:p>
    <w:p w14:paraId="06E61188" w14:textId="0F0E7670" w:rsidR="00E53335" w:rsidRDefault="00E53335" w:rsidP="002840E1">
      <w:pPr>
        <w:pStyle w:val="BodyTextNoSpacing"/>
        <w:numPr>
          <w:ilvl w:val="0"/>
          <w:numId w:val="38"/>
        </w:numPr>
        <w:spacing w:before="120" w:after="240" w:line="240" w:lineRule="auto"/>
        <w:ind w:left="1134" w:hanging="425"/>
      </w:pPr>
      <w:r>
        <w:t>the estimated expenditure or income does not, or is not reasonably expected to, exceed £50K (contract life cycle); or</w:t>
      </w:r>
    </w:p>
    <w:p w14:paraId="37181469" w14:textId="77777777" w:rsidR="0015100E" w:rsidRDefault="0015100E" w:rsidP="000D4CB2">
      <w:pPr>
        <w:pStyle w:val="BodyTextNoSpacing"/>
        <w:spacing w:before="120" w:after="240" w:line="240" w:lineRule="auto"/>
        <w:ind w:left="1134" w:hanging="425"/>
      </w:pPr>
    </w:p>
    <w:p w14:paraId="433B47E0" w14:textId="62ABB90B" w:rsidR="00E53335" w:rsidRDefault="00E53335" w:rsidP="002840E1">
      <w:pPr>
        <w:pStyle w:val="BodyTextNoSpacing"/>
        <w:numPr>
          <w:ilvl w:val="0"/>
          <w:numId w:val="38"/>
        </w:numPr>
        <w:spacing w:before="120" w:after="240" w:line="240" w:lineRule="auto"/>
        <w:ind w:left="1134" w:hanging="425"/>
      </w:pPr>
      <w:r>
        <w:lastRenderedPageBreak/>
        <w:t>where the supply is proposed under special arrangements negotiated by the Department of Health in which event the said special arrangements must be complied with;</w:t>
      </w:r>
    </w:p>
    <w:p w14:paraId="5441426D" w14:textId="19E55869" w:rsidR="00E53335" w:rsidRDefault="00E53335" w:rsidP="002840E1">
      <w:pPr>
        <w:pStyle w:val="BodyTextNoSpacing"/>
        <w:numPr>
          <w:ilvl w:val="0"/>
          <w:numId w:val="38"/>
        </w:numPr>
        <w:spacing w:before="120" w:after="240" w:line="240" w:lineRule="auto"/>
        <w:ind w:left="1134" w:hanging="425"/>
      </w:pPr>
      <w:r w:rsidRPr="005243D3">
        <w:t>regarding disposals as set out in Standing Financial Instructions No</w:t>
      </w:r>
      <w:r w:rsidRPr="008E4699">
        <w:t xml:space="preserve">. </w:t>
      </w:r>
      <w:r w:rsidR="008E4699" w:rsidRPr="008E4699">
        <w:t>8.6</w:t>
      </w:r>
    </w:p>
    <w:p w14:paraId="669E3892" w14:textId="47AB0057" w:rsidR="00E53335" w:rsidRDefault="00E53335" w:rsidP="002840E1">
      <w:pPr>
        <w:pStyle w:val="BodyTextNoSpacing"/>
        <w:numPr>
          <w:ilvl w:val="0"/>
          <w:numId w:val="39"/>
        </w:numPr>
        <w:spacing w:before="120" w:after="240" w:line="240" w:lineRule="auto"/>
        <w:ind w:left="1560"/>
      </w:pPr>
      <w:r>
        <w:t>Formal tendering procedures may be waived in the following circumstances:</w:t>
      </w:r>
    </w:p>
    <w:p w14:paraId="5EED253C" w14:textId="4C666178" w:rsidR="00E53335" w:rsidRDefault="00E53335" w:rsidP="002840E1">
      <w:pPr>
        <w:pStyle w:val="BodyTextNoSpacing"/>
        <w:numPr>
          <w:ilvl w:val="0"/>
          <w:numId w:val="38"/>
        </w:numPr>
        <w:spacing w:before="120" w:after="240" w:line="240" w:lineRule="auto"/>
        <w:ind w:left="1134" w:hanging="425"/>
      </w:pPr>
      <w:r>
        <w:t>in very exceptional circumstances where the Chief Executive Officer decides that formal tendering procedures would not be practicable or the estimated expenditure or income would not warrant formal tendering procedures, and the circumstances are detailed in an appropriate ICB record;</w:t>
      </w:r>
    </w:p>
    <w:p w14:paraId="4ABA53BA" w14:textId="0ADC6C1B" w:rsidR="00E53335" w:rsidRDefault="00E53335" w:rsidP="002840E1">
      <w:pPr>
        <w:pStyle w:val="BodyTextNoSpacing"/>
        <w:numPr>
          <w:ilvl w:val="0"/>
          <w:numId w:val="38"/>
        </w:numPr>
        <w:spacing w:before="120" w:after="240" w:line="240" w:lineRule="auto"/>
        <w:ind w:left="1134" w:hanging="425"/>
      </w:pPr>
      <w:r>
        <w:t>where the requirement is covered by an existing contract;</w:t>
      </w:r>
    </w:p>
    <w:p w14:paraId="692AD3BF" w14:textId="79D2D568" w:rsidR="00E53335" w:rsidRDefault="00E53335" w:rsidP="002840E1">
      <w:pPr>
        <w:pStyle w:val="BodyTextNoSpacing"/>
        <w:numPr>
          <w:ilvl w:val="0"/>
          <w:numId w:val="38"/>
        </w:numPr>
        <w:spacing w:before="120" w:after="240" w:line="240" w:lineRule="auto"/>
        <w:ind w:left="1134" w:hanging="425"/>
      </w:pPr>
      <w:r>
        <w:t>where the Cabinet Office framework agreements are in place and have been approved by the ICB Board;</w:t>
      </w:r>
    </w:p>
    <w:p w14:paraId="2B0A23AD" w14:textId="66AD66A0" w:rsidR="00E53335" w:rsidRDefault="00E53335" w:rsidP="002840E1">
      <w:pPr>
        <w:pStyle w:val="BodyTextNoSpacing"/>
        <w:numPr>
          <w:ilvl w:val="0"/>
          <w:numId w:val="38"/>
        </w:numPr>
        <w:spacing w:before="120" w:after="240" w:line="240" w:lineRule="auto"/>
        <w:ind w:left="1134" w:hanging="425"/>
      </w:pPr>
      <w:r>
        <w:t>where a consortium arrangement is in place and a lead organisation has been appointed to carry out tendering activity on behalf of the consortium members;</w:t>
      </w:r>
    </w:p>
    <w:p w14:paraId="3F075CCB" w14:textId="2BCBA9FB" w:rsidR="00E53335" w:rsidRDefault="00E53335" w:rsidP="002840E1">
      <w:pPr>
        <w:pStyle w:val="BodyTextNoSpacing"/>
        <w:numPr>
          <w:ilvl w:val="0"/>
          <w:numId w:val="38"/>
        </w:numPr>
        <w:spacing w:before="120" w:after="240" w:line="240" w:lineRule="auto"/>
        <w:ind w:left="1134" w:hanging="425"/>
      </w:pPr>
      <w:r>
        <w:t>where the timescale genuinely precludes competitive tendering, but failure to plan the work properly would not be regarded as a justification for a single tender;</w:t>
      </w:r>
    </w:p>
    <w:p w14:paraId="187FB363" w14:textId="6E4D1CB4" w:rsidR="00E53335" w:rsidRDefault="00E53335" w:rsidP="002840E1">
      <w:pPr>
        <w:pStyle w:val="BodyTextNoSpacing"/>
        <w:numPr>
          <w:ilvl w:val="0"/>
          <w:numId w:val="38"/>
        </w:numPr>
        <w:spacing w:before="120" w:after="240" w:line="240" w:lineRule="auto"/>
        <w:ind w:left="1134" w:hanging="425"/>
      </w:pPr>
      <w:r>
        <w:t>where specialist expertise is required and is available from only one source;</w:t>
      </w:r>
    </w:p>
    <w:p w14:paraId="7611960F" w14:textId="55780950" w:rsidR="00E53335" w:rsidRDefault="00E53335" w:rsidP="002840E1">
      <w:pPr>
        <w:pStyle w:val="BodyTextNoSpacing"/>
        <w:numPr>
          <w:ilvl w:val="0"/>
          <w:numId w:val="38"/>
        </w:numPr>
        <w:spacing w:before="120" w:after="240" w:line="240" w:lineRule="auto"/>
        <w:ind w:left="1134" w:hanging="425"/>
      </w:pPr>
      <w:r>
        <w:t>when the task is essential to complete the project, and arises as a consequence of a recently completed assignment and engaging different consultants for the new task would be inappropriate;</w:t>
      </w:r>
    </w:p>
    <w:p w14:paraId="1BB6A707" w14:textId="1C4CD2A2" w:rsidR="00E53335" w:rsidRDefault="00E53335" w:rsidP="002840E1">
      <w:pPr>
        <w:pStyle w:val="BodyTextNoSpacing"/>
        <w:numPr>
          <w:ilvl w:val="0"/>
          <w:numId w:val="38"/>
        </w:numPr>
        <w:spacing w:before="120" w:after="240" w:line="240" w:lineRule="auto"/>
        <w:ind w:left="1134" w:hanging="425"/>
      </w:pPr>
      <w:r>
        <w:t>there is a clear benefit to be gained from maintaining continuity with an earlier project. However, in such cases the benefits of such continuity must outweigh any potential financial advantage to be gained by competitive tendering;</w:t>
      </w:r>
    </w:p>
    <w:p w14:paraId="49326879" w14:textId="0C168D9A" w:rsidR="00E53335" w:rsidRDefault="00E53335" w:rsidP="002840E1">
      <w:pPr>
        <w:pStyle w:val="BodyTextNoSpacing"/>
        <w:numPr>
          <w:ilvl w:val="0"/>
          <w:numId w:val="38"/>
        </w:numPr>
        <w:spacing w:before="120" w:after="240" w:line="240" w:lineRule="auto"/>
        <w:ind w:left="1134" w:hanging="425"/>
      </w:pPr>
      <w:r>
        <w:t>for the provision of legal advice and services providing that any legal firm or partnership commissioned by the ICB is regulated by the Law Society for England and Wales for the conduct of their business (or by the Bar Council for England and Wales in relation to the obtaining of Counsel’s opinion) and are generally recognised as having sufficient expertise in the area of work for which they are commissioned.</w:t>
      </w:r>
    </w:p>
    <w:p w14:paraId="2DDEB4E3" w14:textId="47376003" w:rsidR="00E53335" w:rsidRDefault="00E53335" w:rsidP="002840E1">
      <w:pPr>
        <w:pStyle w:val="BodyTextNoSpacing"/>
        <w:numPr>
          <w:ilvl w:val="0"/>
          <w:numId w:val="38"/>
        </w:numPr>
        <w:spacing w:before="120" w:after="240" w:line="240" w:lineRule="auto"/>
        <w:ind w:left="1134" w:hanging="425"/>
      </w:pPr>
      <w:r>
        <w:t>where allowed and provided for in the Capital Investment Manual;</w:t>
      </w:r>
    </w:p>
    <w:p w14:paraId="28C193CE" w14:textId="77777777" w:rsidR="00E53335" w:rsidRDefault="00E53335" w:rsidP="000D4CB2">
      <w:pPr>
        <w:pStyle w:val="BodyTextNoSpacing"/>
        <w:ind w:left="1134" w:hanging="425"/>
      </w:pPr>
    </w:p>
    <w:p w14:paraId="2550163C" w14:textId="032CA617" w:rsidR="00E53335" w:rsidRDefault="00E53335" w:rsidP="00E53335">
      <w:pPr>
        <w:pStyle w:val="Heading3Numbered"/>
      </w:pPr>
      <w:r>
        <w:lastRenderedPageBreak/>
        <w:t>The waiving of competitive tendering procedures should not be used to avoid competition or for administrative convenience or to award further work to a consultant originally appointed through a competitive procedure.</w:t>
      </w:r>
    </w:p>
    <w:p w14:paraId="058B067C" w14:textId="25CE5087" w:rsidR="00E53335" w:rsidRDefault="00E53335" w:rsidP="00D117EC">
      <w:pPr>
        <w:pStyle w:val="Heading3Numbered"/>
      </w:pPr>
      <w:r>
        <w:t>Where it is decided that competitive tendering is not applicable and should be waived, the fact of the waiver and the reasons should be documented and recorded in an appropriate ICB record and reported to the Audit, Governance and Risk Committee at each meeting.</w:t>
      </w:r>
    </w:p>
    <w:p w14:paraId="120D65F5" w14:textId="1EC35407" w:rsidR="00E53335" w:rsidRDefault="0015100E" w:rsidP="009C0811">
      <w:pPr>
        <w:pStyle w:val="Heading3Numbered"/>
      </w:pPr>
      <w:r w:rsidRPr="00171ABE">
        <w:t xml:space="preserve"> Fair and </w:t>
      </w:r>
      <w:r w:rsidR="00E53335" w:rsidRPr="00171ABE">
        <w:t>Adequate Competition</w:t>
      </w:r>
      <w:r w:rsidR="00CC6B65">
        <w:t xml:space="preserve">.  </w:t>
      </w:r>
      <w:r w:rsidR="00E53335">
        <w:t xml:space="preserve">Where the exceptions set out in SFI No. </w:t>
      </w:r>
      <w:r w:rsidR="00B91937">
        <w:t>8.3.3</w:t>
      </w:r>
      <w:r w:rsidR="00E53335">
        <w:t xml:space="preserve"> apply, the ICB shall ensure that invitations to tender are sent to a sufficient number of firms/individuals to provide fair and adequate competition as appropriate, and in no case less than three firms/individuals, having regard to their capacity to supply the goods or materials or to undertake the services or works required.</w:t>
      </w:r>
    </w:p>
    <w:p w14:paraId="78948DB2" w14:textId="60C31176" w:rsidR="00E53335" w:rsidRDefault="00E53335" w:rsidP="00DD6C01">
      <w:pPr>
        <w:pStyle w:val="Heading3Numbered"/>
      </w:pPr>
      <w:r w:rsidRPr="00171ABE">
        <w:t>List of Approved Firms</w:t>
      </w:r>
      <w:r w:rsidR="00CC6B65">
        <w:t xml:space="preserve">  </w:t>
      </w:r>
      <w:r>
        <w:t xml:space="preserve">The ICB shall ensure that the firms/individuals invited to tender (and where appropriate, quote) are among those on </w:t>
      </w:r>
      <w:r w:rsidR="00CD7663">
        <w:t>appropriate frameworks or that are otherwise confirmed as qualified</w:t>
      </w:r>
      <w:r>
        <w:t>. Where in the opinion of the Chief Finance Officer it is desirable to seek tenders from firms not on the approved lists, the reason shall be recorded in writing to the Chief Executive Officer.</w:t>
      </w:r>
    </w:p>
    <w:p w14:paraId="2ABC9222" w14:textId="38F3E8E3" w:rsidR="000B4040" w:rsidRDefault="00E53335" w:rsidP="003A612E">
      <w:pPr>
        <w:pStyle w:val="Heading3Numbered"/>
      </w:pPr>
      <w:r w:rsidRPr="00171ABE">
        <w:t>Items which subsequently breach thresholds after original approval</w:t>
      </w:r>
      <w:r w:rsidR="00CC6B65">
        <w:t xml:space="preserve">. </w:t>
      </w:r>
      <w:r>
        <w:t>Items estimated to be below the limits set in th</w:t>
      </w:r>
      <w:r w:rsidR="0015100E">
        <w:t>ese</w:t>
      </w:r>
      <w:r>
        <w:t xml:space="preserve"> </w:t>
      </w:r>
      <w:r w:rsidR="0015100E">
        <w:t>SFIs</w:t>
      </w:r>
      <w:r>
        <w:t xml:space="preserve"> for which formal tendering procedures are not used which subsequently prove to have a value above such limits shall be reported to the Chief Executive Officer</w:t>
      </w:r>
      <w:r w:rsidRPr="005F429A">
        <w:t>, and be recorded in an appropriate ICB record.</w:t>
      </w:r>
    </w:p>
    <w:p w14:paraId="3A7C42B4" w14:textId="54EB5207" w:rsidR="00F067AD" w:rsidRDefault="00F067AD" w:rsidP="00E53335">
      <w:pPr>
        <w:pStyle w:val="BodyTextNoSpacing"/>
      </w:pPr>
    </w:p>
    <w:p w14:paraId="793764CF" w14:textId="3CC51CA7" w:rsidR="002D119B" w:rsidRDefault="002D119B" w:rsidP="00171ABE">
      <w:pPr>
        <w:pStyle w:val="Heading2Numbered"/>
        <w:ind w:left="0"/>
      </w:pPr>
      <w:bookmarkStart w:id="30" w:name="_Toc106875175"/>
      <w:r>
        <w:t xml:space="preserve">Quotations: Competitive and </w:t>
      </w:r>
      <w:r w:rsidR="006F40AA">
        <w:t>n</w:t>
      </w:r>
      <w:r>
        <w:t>on-</w:t>
      </w:r>
      <w:r w:rsidR="006F40AA">
        <w:t>c</w:t>
      </w:r>
      <w:r>
        <w:t>ompetitive</w:t>
      </w:r>
      <w:bookmarkEnd w:id="30"/>
      <w:r>
        <w:t xml:space="preserve">  </w:t>
      </w:r>
    </w:p>
    <w:p w14:paraId="1C4F57EB" w14:textId="77777777" w:rsidR="00EF64E3" w:rsidRPr="00D16CEC" w:rsidRDefault="00EF64E3" w:rsidP="002D0AB2">
      <w:pPr>
        <w:pStyle w:val="Heading3Numbered"/>
      </w:pPr>
      <w:r w:rsidRPr="00D16CEC">
        <w:t xml:space="preserve">General Position on Quotations </w:t>
      </w:r>
    </w:p>
    <w:p w14:paraId="0D1816EA" w14:textId="311CF54A" w:rsidR="00EF64E3" w:rsidRDefault="00EF64E3" w:rsidP="00EF64E3">
      <w:pPr>
        <w:pStyle w:val="Heading3Numbered"/>
        <w:numPr>
          <w:ilvl w:val="0"/>
          <w:numId w:val="0"/>
        </w:numPr>
      </w:pPr>
      <w:r>
        <w:t>Quotations are required where formal tendering procedures are not adopted and where the intended expenditure or income exceeds, or is reasonably expected to exceed £5</w:t>
      </w:r>
      <w:r w:rsidR="005350E2">
        <w:t>k</w:t>
      </w:r>
      <w:r>
        <w:t xml:space="preserve"> but not exceed £50</w:t>
      </w:r>
      <w:r w:rsidR="005350E2">
        <w:t>k</w:t>
      </w:r>
      <w:r>
        <w:t xml:space="preserve"> over the life time of the contract.</w:t>
      </w:r>
    </w:p>
    <w:p w14:paraId="0D5CB95A" w14:textId="4AD52615" w:rsidR="00EF64E3" w:rsidRPr="00D16CEC" w:rsidRDefault="00793757" w:rsidP="00793757">
      <w:pPr>
        <w:pStyle w:val="Heading3Numbered"/>
      </w:pPr>
      <w:r w:rsidRPr="00D16CEC">
        <w:t xml:space="preserve">Competitive Quotations  </w:t>
      </w:r>
      <w:r w:rsidR="00EF64E3" w:rsidRPr="00D16CEC">
        <w:tab/>
      </w:r>
    </w:p>
    <w:p w14:paraId="393F6014" w14:textId="15DB6923" w:rsidR="00EF64E3" w:rsidRDefault="00EF64E3" w:rsidP="002840E1">
      <w:pPr>
        <w:pStyle w:val="BodyTextNoSpacing"/>
        <w:numPr>
          <w:ilvl w:val="0"/>
          <w:numId w:val="41"/>
        </w:numPr>
        <w:spacing w:before="120" w:after="240" w:line="240" w:lineRule="auto"/>
        <w:ind w:left="714" w:hanging="357"/>
      </w:pPr>
      <w:r>
        <w:t>Quotations should be obtained from at least 3 firms/individuals based on specifications or terms of reference prepared by, or on behalf of, the ICB;</w:t>
      </w:r>
      <w:r>
        <w:tab/>
      </w:r>
    </w:p>
    <w:p w14:paraId="4F55A373" w14:textId="3A58DB96" w:rsidR="00EF64E3" w:rsidRDefault="005350E2" w:rsidP="002840E1">
      <w:pPr>
        <w:pStyle w:val="BodyTextNoSpacing"/>
        <w:numPr>
          <w:ilvl w:val="0"/>
          <w:numId w:val="41"/>
        </w:numPr>
        <w:spacing w:before="120" w:after="240" w:line="240" w:lineRule="auto"/>
        <w:ind w:left="714" w:hanging="357"/>
      </w:pPr>
      <w:r>
        <w:t>Q</w:t>
      </w:r>
      <w:r w:rsidR="00EF64E3">
        <w:t>uotations should be in writing unless the Chief Executive Officer or his/her nominated officer determines that it is impractical to do so in which case quotations may be obtained by telephone. Confirmation of telephone quotations should be obtained as soon as possible and the reasons why the telephone quotation was obtained should be set out in a permanent record.</w:t>
      </w:r>
    </w:p>
    <w:p w14:paraId="18F19CB4" w14:textId="77777777" w:rsidR="005350E2" w:rsidRDefault="00EF64E3" w:rsidP="002840E1">
      <w:pPr>
        <w:pStyle w:val="BodyTextNoSpacing"/>
        <w:numPr>
          <w:ilvl w:val="0"/>
          <w:numId w:val="41"/>
        </w:numPr>
        <w:spacing w:before="120" w:after="240" w:line="240" w:lineRule="auto"/>
        <w:ind w:left="714" w:hanging="357"/>
      </w:pPr>
      <w:r>
        <w:t>All quotations should be treated as confidential and should be retained for inspection.</w:t>
      </w:r>
      <w:r w:rsidR="005350E2">
        <w:t xml:space="preserve"> </w:t>
      </w:r>
    </w:p>
    <w:p w14:paraId="0E7347AD" w14:textId="4B9E74BF" w:rsidR="00EF64E3" w:rsidRDefault="005350E2" w:rsidP="002840E1">
      <w:pPr>
        <w:pStyle w:val="BodyTextNoSpacing"/>
        <w:numPr>
          <w:ilvl w:val="0"/>
          <w:numId w:val="41"/>
        </w:numPr>
        <w:spacing w:before="120" w:after="240" w:line="240" w:lineRule="auto"/>
        <w:ind w:left="714" w:hanging="357"/>
      </w:pPr>
      <w:r>
        <w:lastRenderedPageBreak/>
        <w:t>T</w:t>
      </w:r>
      <w:r w:rsidR="00EF64E3">
        <w:t>he Chief Executive Officer or his/her nominated officer should evaluate the quotation and select the quote which gives the best value for money. If this is not the lowest quotation if payment is to be made by the ICB, or the highest if payment is to be received by the ICB, then the choice made and the reasons why should be recorded in a permanent record.</w:t>
      </w:r>
    </w:p>
    <w:p w14:paraId="76E1DDFC" w14:textId="77693AAE" w:rsidR="00A2176C" w:rsidRPr="00D16CEC" w:rsidRDefault="00A2176C" w:rsidP="00A2176C">
      <w:pPr>
        <w:pStyle w:val="Heading3Numbered"/>
      </w:pPr>
      <w:r w:rsidRPr="00D16CEC">
        <w:t xml:space="preserve">Non-Competitive Quotations </w:t>
      </w:r>
    </w:p>
    <w:p w14:paraId="33909F31" w14:textId="4AE6565E" w:rsidR="00EF64E3" w:rsidRDefault="00EF64E3" w:rsidP="00EF64E3">
      <w:pPr>
        <w:pStyle w:val="BodyTextNoSpacing"/>
      </w:pPr>
      <w:r>
        <w:t xml:space="preserve">Non-competitive quotations in writing may be obtained in the following circumstances: </w:t>
      </w:r>
    </w:p>
    <w:p w14:paraId="4E37DEFC" w14:textId="166B31E3" w:rsidR="00EF64E3" w:rsidRDefault="00EF64E3" w:rsidP="002840E1">
      <w:pPr>
        <w:pStyle w:val="BodyTextNoSpacing"/>
        <w:numPr>
          <w:ilvl w:val="0"/>
          <w:numId w:val="42"/>
        </w:numPr>
        <w:spacing w:before="120" w:after="240" w:line="240" w:lineRule="auto"/>
      </w:pPr>
      <w:r>
        <w:t>the supply of proprietary or other goods of a special character and the rendering of services of a special character, for which it is not, in the opinion of the Responsible Officer, possible or desirable to obtain competitive quotations;</w:t>
      </w:r>
    </w:p>
    <w:p w14:paraId="3E6A5BE4" w14:textId="77777777" w:rsidR="005350E2" w:rsidRDefault="00EF64E3" w:rsidP="002840E1">
      <w:pPr>
        <w:pStyle w:val="BodyTextNoSpacing"/>
        <w:numPr>
          <w:ilvl w:val="0"/>
          <w:numId w:val="42"/>
        </w:numPr>
        <w:spacing w:before="120" w:after="240" w:line="240" w:lineRule="auto"/>
      </w:pPr>
      <w:r>
        <w:t>the supply of goods or manufactured articles of any kind which are required quickly and are not obtainable under existing contracts;</w:t>
      </w:r>
    </w:p>
    <w:p w14:paraId="260E1393" w14:textId="44BDBF8D" w:rsidR="005350E2" w:rsidRDefault="00EF64E3" w:rsidP="002840E1">
      <w:pPr>
        <w:pStyle w:val="BodyTextNoSpacing"/>
        <w:numPr>
          <w:ilvl w:val="0"/>
          <w:numId w:val="42"/>
        </w:numPr>
        <w:spacing w:before="120" w:after="240" w:line="240" w:lineRule="auto"/>
      </w:pPr>
      <w:r>
        <w:t>miscellaneous services, supplies and disposals;</w:t>
      </w:r>
      <w:r w:rsidR="005350E2">
        <w:t xml:space="preserve"> </w:t>
      </w:r>
    </w:p>
    <w:p w14:paraId="2E6A9835" w14:textId="765B425E" w:rsidR="00EF64E3" w:rsidRDefault="00EF64E3" w:rsidP="002840E1">
      <w:pPr>
        <w:pStyle w:val="BodyTextNoSpacing"/>
        <w:numPr>
          <w:ilvl w:val="0"/>
          <w:numId w:val="41"/>
        </w:numPr>
        <w:spacing w:before="120" w:after="240" w:line="240" w:lineRule="auto"/>
        <w:ind w:left="714" w:hanging="357"/>
      </w:pPr>
      <w:r>
        <w:t>where the goods or services are for building and engineering maintenance the responsible works manager must certify that the first two conditions of this SFI (i.e.: (i) and (ii) of this SFI) apply.</w:t>
      </w:r>
    </w:p>
    <w:p w14:paraId="4A5DE2F3" w14:textId="417BCD3E" w:rsidR="00EF64E3" w:rsidRPr="00D16CEC" w:rsidRDefault="00EC2CA0" w:rsidP="00433484">
      <w:pPr>
        <w:pStyle w:val="Heading3Numbered"/>
      </w:pPr>
      <w:r w:rsidRPr="00D16CEC">
        <w:t xml:space="preserve">Quotations </w:t>
      </w:r>
      <w:r w:rsidR="00EF64E3" w:rsidRPr="00D16CEC">
        <w:t>to be within Financial Limits</w:t>
      </w:r>
    </w:p>
    <w:p w14:paraId="0ED858E0" w14:textId="17ECAEDF" w:rsidR="00EF64E3" w:rsidRDefault="00EF64E3" w:rsidP="00EF64E3">
      <w:pPr>
        <w:pStyle w:val="BodyTextNoSpacing"/>
      </w:pPr>
      <w:r>
        <w:t>No quotation shall be accepted which will commit expenditure in excess of that which has been allocated by the ICB and which is not in accordance with Standing Financial Instructions except with the authorisation of either the Chief Executive Officer or Chief Finance Officer.</w:t>
      </w:r>
    </w:p>
    <w:p w14:paraId="2828CDBA" w14:textId="0A0E11B8" w:rsidR="004960D8" w:rsidRDefault="00FA5CCB" w:rsidP="00171ABE">
      <w:pPr>
        <w:pStyle w:val="Heading2Numbered"/>
        <w:spacing w:before="360"/>
        <w:ind w:left="0"/>
      </w:pPr>
      <w:bookmarkStart w:id="31" w:name="_Toc106875176"/>
      <w:r>
        <w:t xml:space="preserve">Where </w:t>
      </w:r>
      <w:r w:rsidR="006F40AA">
        <w:t>f</w:t>
      </w:r>
      <w:r>
        <w:t xml:space="preserve">ormal </w:t>
      </w:r>
      <w:r w:rsidR="006F40AA">
        <w:t>c</w:t>
      </w:r>
      <w:r>
        <w:t xml:space="preserve">ompetitive </w:t>
      </w:r>
      <w:r w:rsidR="006F40AA">
        <w:t>t</w:t>
      </w:r>
      <w:r>
        <w:t>endering/</w:t>
      </w:r>
      <w:r w:rsidR="006F40AA">
        <w:t>q</w:t>
      </w:r>
      <w:r>
        <w:t>uotation is not required</w:t>
      </w:r>
      <w:bookmarkEnd w:id="31"/>
      <w:r>
        <w:t xml:space="preserve"> </w:t>
      </w:r>
    </w:p>
    <w:p w14:paraId="6A793C4D" w14:textId="48AF94E8" w:rsidR="004960D8" w:rsidRDefault="004960D8" w:rsidP="00F93751">
      <w:pPr>
        <w:pStyle w:val="Heading3Numbered"/>
      </w:pPr>
      <w:r>
        <w:t>Where a competitive tendering or a competitive quotation is below the limits set out in these Standing Financial Instructions, the ICB should adopt one of the following alternatives:</w:t>
      </w:r>
    </w:p>
    <w:p w14:paraId="46168823" w14:textId="7FE33E05" w:rsidR="00FA5CCB" w:rsidRDefault="004960D8" w:rsidP="002840E1">
      <w:pPr>
        <w:pStyle w:val="BodyTextNoSpacing"/>
        <w:numPr>
          <w:ilvl w:val="0"/>
          <w:numId w:val="43"/>
        </w:numPr>
        <w:ind w:left="709" w:hanging="425"/>
      </w:pPr>
      <w:r>
        <w:t xml:space="preserve">the ICB shall use the NHS Supply Chain, Cabinet Office contracts or frameworks for procurement of all goods and services unless the Chief Executive Officer or nominated officers deem it inappropriate. The decision to use alternative sources must be documented. </w:t>
      </w:r>
    </w:p>
    <w:p w14:paraId="75DECF0D" w14:textId="30AFFF2B" w:rsidR="004960D8" w:rsidRDefault="004960D8" w:rsidP="002840E1">
      <w:pPr>
        <w:pStyle w:val="BodyTextNoSpacing"/>
        <w:numPr>
          <w:ilvl w:val="0"/>
          <w:numId w:val="43"/>
        </w:numPr>
        <w:ind w:left="709" w:hanging="425"/>
      </w:pPr>
      <w:r>
        <w:t xml:space="preserve">if the ICB does not use the NHS Supply Chain, Cabinet Office contracts or frameworks for procurement - where tenders or quotations are not required, because </w:t>
      </w:r>
      <w:r w:rsidR="006F40AA">
        <w:t xml:space="preserve">the life cycle </w:t>
      </w:r>
      <w:r>
        <w:t>expenditure is below £50</w:t>
      </w:r>
      <w:r w:rsidR="005350E2">
        <w:t>,</w:t>
      </w:r>
      <w:r>
        <w:t>0</w:t>
      </w:r>
      <w:r w:rsidR="005350E2">
        <w:t>00</w:t>
      </w:r>
      <w:r>
        <w:t>, the ICB shall procure goods and services in accordance with procurement procedures approved by the Chief Finance Officer.</w:t>
      </w:r>
    </w:p>
    <w:p w14:paraId="611D533E" w14:textId="36C52D2C" w:rsidR="00B47B40" w:rsidRDefault="00B47B40" w:rsidP="00171ABE">
      <w:pPr>
        <w:pStyle w:val="Heading2Numbered"/>
        <w:spacing w:before="360"/>
        <w:ind w:left="0"/>
      </w:pPr>
      <w:bookmarkStart w:id="32" w:name="_Toc106875177"/>
      <w:r>
        <w:lastRenderedPageBreak/>
        <w:t xml:space="preserve">Disposals (cross reference to SFI </w:t>
      </w:r>
      <w:r w:rsidR="00DD108B">
        <w:t>13.2</w:t>
      </w:r>
      <w:r>
        <w:t>)</w:t>
      </w:r>
      <w:bookmarkEnd w:id="32"/>
    </w:p>
    <w:p w14:paraId="46BE4A61" w14:textId="18956EEE" w:rsidR="00B47B40" w:rsidRPr="00B47B40" w:rsidRDefault="00B47B40" w:rsidP="00B47B40">
      <w:pPr>
        <w:pStyle w:val="Heading3Numbered"/>
        <w:rPr>
          <w:rFonts w:cs="Arial"/>
          <w:color w:val="000000"/>
        </w:rPr>
      </w:pPr>
      <w:r>
        <w:t xml:space="preserve">Where </w:t>
      </w:r>
      <w:r w:rsidRPr="00B47B40">
        <w:rPr>
          <w:rFonts w:cs="Arial"/>
          <w:color w:val="000000"/>
        </w:rPr>
        <w:t>Competitive Tendering or Quotation procedures shall not apply to the disposal of:</w:t>
      </w:r>
    </w:p>
    <w:p w14:paraId="0D384A53" w14:textId="560A639F" w:rsidR="00B47B40" w:rsidRPr="00B47B40" w:rsidRDefault="00B47B40" w:rsidP="002840E1">
      <w:pPr>
        <w:pStyle w:val="ListParagraph"/>
        <w:numPr>
          <w:ilvl w:val="0"/>
          <w:numId w:val="45"/>
        </w:numPr>
        <w:spacing w:before="120" w:after="240"/>
        <w:ind w:left="709" w:right="720" w:hanging="357"/>
        <w:contextualSpacing w:val="0"/>
        <w:rPr>
          <w:rFonts w:cs="Arial"/>
          <w:color w:val="000000"/>
        </w:rPr>
      </w:pPr>
      <w:r w:rsidRPr="00B47B40">
        <w:rPr>
          <w:rFonts w:cs="Arial"/>
          <w:color w:val="000000"/>
        </w:rPr>
        <w:t>any matter in respect of which a fair price can be obtained only by negotiation or sale by auction as determined (or pre-determined in a reserve) by the Chief Executive Officer or their nominated officer;</w:t>
      </w:r>
    </w:p>
    <w:p w14:paraId="438818E2" w14:textId="06A0B97C" w:rsidR="00B47B40" w:rsidRPr="00B47B40" w:rsidRDefault="00B47B40" w:rsidP="002840E1">
      <w:pPr>
        <w:pStyle w:val="ListParagraph"/>
        <w:numPr>
          <w:ilvl w:val="0"/>
          <w:numId w:val="45"/>
        </w:numPr>
        <w:spacing w:before="120" w:after="240"/>
        <w:ind w:left="709" w:right="720" w:hanging="357"/>
        <w:contextualSpacing w:val="0"/>
        <w:rPr>
          <w:rFonts w:cs="Arial"/>
          <w:color w:val="000000"/>
        </w:rPr>
      </w:pPr>
      <w:r w:rsidRPr="00B47B40">
        <w:rPr>
          <w:rFonts w:cs="Arial"/>
          <w:color w:val="000000"/>
        </w:rPr>
        <w:t xml:space="preserve">obsolete or condemned articles and stores, which may be disposed of in accordance with the supplies policy of the </w:t>
      </w:r>
      <w:r w:rsidR="000C22EE">
        <w:rPr>
          <w:rFonts w:cs="Arial"/>
          <w:color w:val="000000"/>
        </w:rPr>
        <w:t>ICB</w:t>
      </w:r>
      <w:r w:rsidRPr="00B47B40">
        <w:rPr>
          <w:rFonts w:cs="Arial"/>
          <w:color w:val="000000"/>
        </w:rPr>
        <w:t>;</w:t>
      </w:r>
    </w:p>
    <w:p w14:paraId="572F81EC" w14:textId="4A08FAA9" w:rsidR="00B47B40" w:rsidRPr="00B47B40" w:rsidRDefault="00B47B40" w:rsidP="002840E1">
      <w:pPr>
        <w:pStyle w:val="ListParagraph"/>
        <w:numPr>
          <w:ilvl w:val="0"/>
          <w:numId w:val="45"/>
        </w:numPr>
        <w:spacing w:before="120" w:after="240"/>
        <w:ind w:left="709" w:right="720" w:hanging="357"/>
        <w:contextualSpacing w:val="0"/>
        <w:rPr>
          <w:rFonts w:cs="Arial"/>
        </w:rPr>
      </w:pPr>
      <w:r w:rsidRPr="00B47B40">
        <w:rPr>
          <w:rFonts w:cs="Arial"/>
        </w:rPr>
        <w:t>items to be disposed of with an estimated sale value of less than £1K, this figure to be reviewed on a periodic basis;</w:t>
      </w:r>
    </w:p>
    <w:p w14:paraId="5498232F" w14:textId="46EA2766" w:rsidR="00B47B40" w:rsidRPr="00B47B40" w:rsidRDefault="00B47B40" w:rsidP="002840E1">
      <w:pPr>
        <w:pStyle w:val="ListParagraph"/>
        <w:numPr>
          <w:ilvl w:val="0"/>
          <w:numId w:val="45"/>
        </w:numPr>
        <w:spacing w:before="120" w:after="240"/>
        <w:ind w:left="709" w:right="720" w:hanging="357"/>
        <w:contextualSpacing w:val="0"/>
        <w:rPr>
          <w:rFonts w:cs="Arial"/>
          <w:color w:val="000000"/>
        </w:rPr>
      </w:pPr>
      <w:r w:rsidRPr="00B47B40">
        <w:rPr>
          <w:rFonts w:cs="Arial"/>
          <w:color w:val="000000"/>
        </w:rPr>
        <w:t>items arising from works of construction, demolition or site clearance, which should be dealt with in accordance with the relevant contract;</w:t>
      </w:r>
    </w:p>
    <w:p w14:paraId="6B8AA3DA" w14:textId="767E5F6F" w:rsidR="00B47B40" w:rsidRPr="00B47B40" w:rsidRDefault="00B47B40" w:rsidP="002840E1">
      <w:pPr>
        <w:pStyle w:val="ListParagraph"/>
        <w:numPr>
          <w:ilvl w:val="0"/>
          <w:numId w:val="45"/>
        </w:numPr>
        <w:spacing w:before="120" w:after="240"/>
        <w:ind w:left="709" w:right="720" w:hanging="357"/>
        <w:contextualSpacing w:val="0"/>
        <w:rPr>
          <w:rFonts w:cs="Arial"/>
          <w:color w:val="000000"/>
        </w:rPr>
      </w:pPr>
      <w:r w:rsidRPr="00B47B40">
        <w:rPr>
          <w:rFonts w:cs="Arial"/>
          <w:color w:val="000000"/>
        </w:rPr>
        <w:t>land or buildings concerning which Department of Health guidance has been issued but subject to compliance with such guidance.</w:t>
      </w:r>
    </w:p>
    <w:p w14:paraId="2F7A2916" w14:textId="0CD3925B" w:rsidR="00FA5CCB" w:rsidRDefault="00FA5CCB" w:rsidP="00171ABE">
      <w:pPr>
        <w:pStyle w:val="Heading2Numbered"/>
        <w:spacing w:before="360"/>
        <w:ind w:left="0"/>
      </w:pPr>
      <w:bookmarkStart w:id="33" w:name="_Toc106875178"/>
      <w:r>
        <w:t xml:space="preserve">Personnel, </w:t>
      </w:r>
      <w:r w:rsidR="001F4B8B">
        <w:t>agency,</w:t>
      </w:r>
      <w:r>
        <w:t xml:space="preserve"> or </w:t>
      </w:r>
      <w:r w:rsidR="006F40AA">
        <w:t>t</w:t>
      </w:r>
      <w:r>
        <w:t xml:space="preserve">emporary </w:t>
      </w:r>
      <w:r w:rsidR="006F40AA">
        <w:t>s</w:t>
      </w:r>
      <w:r>
        <w:t xml:space="preserve">taff </w:t>
      </w:r>
      <w:r w:rsidR="006F40AA">
        <w:t>c</w:t>
      </w:r>
      <w:r>
        <w:t>ontracts</w:t>
      </w:r>
      <w:bookmarkEnd w:id="33"/>
      <w:r>
        <w:t xml:space="preserve">       </w:t>
      </w:r>
    </w:p>
    <w:p w14:paraId="19977004" w14:textId="2BE54D29" w:rsidR="006C6033" w:rsidRDefault="00FA5CCB" w:rsidP="00B47B40">
      <w:pPr>
        <w:pStyle w:val="Heading3Numbered"/>
      </w:pPr>
      <w:r>
        <w:t xml:space="preserve">The Chief Executive Officer shall ensure compliance with instructions issued by Department of Health and NHS England.  The Chief Executive Officer shall nominate officers with delegated authority to enter into contracts of employment, regarding staff, agency staff or temporary staff service contracts.  </w:t>
      </w:r>
      <w:r w:rsidRPr="007107DF">
        <w:t xml:space="preserve">Where a role is as a ICB Board Member or senior official, these must be in line with the 2012 HMT Review of Tax Arrangements for Public Sector Appointees, the HMT guidance “Managing Public Money” instructions from the Department of Health for the reimbursement of ICB Board members and senior officials, and the ICB </w:t>
      </w:r>
      <w:r w:rsidR="005243D3" w:rsidRPr="007107DF">
        <w:t>Constitution</w:t>
      </w:r>
      <w:r w:rsidRPr="007107DF">
        <w:t>.</w:t>
      </w:r>
    </w:p>
    <w:p w14:paraId="1771DEF6" w14:textId="35C60283" w:rsidR="006F40AA" w:rsidRDefault="006F40AA" w:rsidP="00171ABE">
      <w:pPr>
        <w:pStyle w:val="Heading2Numbered"/>
        <w:spacing w:before="360"/>
        <w:ind w:left="0"/>
      </w:pPr>
      <w:bookmarkStart w:id="34" w:name="_Toc106875179"/>
      <w:r>
        <w:t>Authorisation of contracts</w:t>
      </w:r>
      <w:bookmarkEnd w:id="34"/>
    </w:p>
    <w:p w14:paraId="2A20B38A" w14:textId="77777777" w:rsidR="006F40AA" w:rsidRDefault="006F40AA" w:rsidP="006F40AA">
      <w:pPr>
        <w:pStyle w:val="Heading3Numbered"/>
      </w:pPr>
      <w:r w:rsidRPr="00A30F16">
        <w:t>Providing all the conditions and circumstances set out in these Standing Financial Instructions have been fully complied with formal authorisation and awarding of a contract may be decided by the following staff within +/- 10 percent of the authorised tender value as follows (contract life cycle inc VAT):</w:t>
      </w:r>
    </w:p>
    <w:p w14:paraId="31DC7F0F" w14:textId="77777777" w:rsidR="006F40AA" w:rsidRDefault="006F40AA" w:rsidP="002840E1">
      <w:pPr>
        <w:pStyle w:val="BodyText"/>
        <w:numPr>
          <w:ilvl w:val="0"/>
          <w:numId w:val="40"/>
        </w:numPr>
        <w:spacing w:before="120" w:after="120" w:line="240" w:lineRule="auto"/>
        <w:ind w:left="993" w:hanging="426"/>
      </w:pPr>
      <w:r>
        <w:t>Designated Budget Holders up to £50k</w:t>
      </w:r>
    </w:p>
    <w:p w14:paraId="73032249" w14:textId="77777777" w:rsidR="006F40AA" w:rsidRDefault="006F40AA" w:rsidP="002840E1">
      <w:pPr>
        <w:pStyle w:val="BodyText"/>
        <w:numPr>
          <w:ilvl w:val="0"/>
          <w:numId w:val="40"/>
        </w:numPr>
        <w:spacing w:before="120" w:after="120" w:line="240" w:lineRule="auto"/>
        <w:ind w:left="993" w:hanging="426"/>
      </w:pPr>
      <w:r>
        <w:t>Directors up to £500k</w:t>
      </w:r>
    </w:p>
    <w:p w14:paraId="5A47416E" w14:textId="77777777" w:rsidR="006F40AA" w:rsidRDefault="006F40AA" w:rsidP="002840E1">
      <w:pPr>
        <w:pStyle w:val="BodyText"/>
        <w:numPr>
          <w:ilvl w:val="0"/>
          <w:numId w:val="40"/>
        </w:numPr>
        <w:spacing w:before="120" w:after="120" w:line="240" w:lineRule="auto"/>
        <w:ind w:left="993" w:hanging="426"/>
      </w:pPr>
      <w:r>
        <w:t>Chief Executive Officer or Chief Finance Officer up to £1m</w:t>
      </w:r>
      <w:r>
        <w:tab/>
      </w:r>
      <w:r>
        <w:tab/>
      </w:r>
    </w:p>
    <w:p w14:paraId="7AA5FCFD" w14:textId="77777777" w:rsidR="006F40AA" w:rsidRPr="00A30F16" w:rsidRDefault="006F40AA" w:rsidP="002840E1">
      <w:pPr>
        <w:pStyle w:val="BodyText"/>
        <w:numPr>
          <w:ilvl w:val="0"/>
          <w:numId w:val="40"/>
        </w:numPr>
        <w:spacing w:before="120" w:after="120" w:line="240" w:lineRule="auto"/>
        <w:ind w:left="993" w:hanging="426"/>
      </w:pPr>
      <w:r>
        <w:t>ICB Board over £1m</w:t>
      </w:r>
    </w:p>
    <w:p w14:paraId="4CE7628E" w14:textId="77777777" w:rsidR="006F40AA" w:rsidRDefault="006F40AA" w:rsidP="006F40AA">
      <w:pPr>
        <w:pStyle w:val="Heading3Numbered"/>
      </w:pPr>
      <w:r>
        <w:lastRenderedPageBreak/>
        <w:t>All tenders that will, or are forecast to, exceed the budget of that tender or the designated budget holder shall be escalated to the next level up.  Where the actual contract value is greater than +/- 10 percent of the authorised tender value authorisation limits are as follows (contract life cycle inc VAT):</w:t>
      </w:r>
    </w:p>
    <w:p w14:paraId="63BCCA1C" w14:textId="77777777" w:rsidR="006F40AA" w:rsidRDefault="006F40AA" w:rsidP="002840E1">
      <w:pPr>
        <w:pStyle w:val="BodyText"/>
        <w:numPr>
          <w:ilvl w:val="0"/>
          <w:numId w:val="40"/>
        </w:numPr>
        <w:spacing w:before="120" w:after="120" w:line="240" w:lineRule="auto"/>
        <w:ind w:left="993" w:hanging="426"/>
      </w:pPr>
      <w:r>
        <w:t>Designated Budget Holders up to £50k</w:t>
      </w:r>
    </w:p>
    <w:p w14:paraId="5CA27CEC" w14:textId="77777777" w:rsidR="006F40AA" w:rsidRDefault="006F40AA" w:rsidP="002840E1">
      <w:pPr>
        <w:pStyle w:val="BodyText"/>
        <w:numPr>
          <w:ilvl w:val="0"/>
          <w:numId w:val="40"/>
        </w:numPr>
        <w:spacing w:before="120" w:after="120" w:line="240" w:lineRule="auto"/>
        <w:ind w:left="993" w:hanging="426"/>
      </w:pPr>
      <w:r>
        <w:t>Directors up to £500k</w:t>
      </w:r>
    </w:p>
    <w:p w14:paraId="609F4106" w14:textId="77777777" w:rsidR="006F40AA" w:rsidRDefault="006F40AA" w:rsidP="002840E1">
      <w:pPr>
        <w:pStyle w:val="BodyText"/>
        <w:numPr>
          <w:ilvl w:val="0"/>
          <w:numId w:val="40"/>
        </w:numPr>
        <w:spacing w:before="120" w:after="120" w:line="240" w:lineRule="auto"/>
        <w:ind w:left="993" w:hanging="426"/>
      </w:pPr>
      <w:r>
        <w:t>Chief Executive Officer or Chief Finance Officer up to £1m</w:t>
      </w:r>
      <w:r>
        <w:tab/>
      </w:r>
      <w:r>
        <w:tab/>
      </w:r>
    </w:p>
    <w:p w14:paraId="588E7478" w14:textId="77777777" w:rsidR="006F40AA" w:rsidRPr="00A30F16" w:rsidRDefault="006F40AA" w:rsidP="002840E1">
      <w:pPr>
        <w:pStyle w:val="BodyText"/>
        <w:numPr>
          <w:ilvl w:val="0"/>
          <w:numId w:val="40"/>
        </w:numPr>
        <w:spacing w:before="120" w:after="120" w:line="240" w:lineRule="auto"/>
        <w:ind w:left="993" w:hanging="426"/>
      </w:pPr>
      <w:r>
        <w:t>ICB Board over £1m</w:t>
      </w:r>
    </w:p>
    <w:p w14:paraId="6C171202" w14:textId="77777777" w:rsidR="006F40AA" w:rsidRDefault="006F40AA" w:rsidP="006F40AA">
      <w:pPr>
        <w:pStyle w:val="Heading3Numbered"/>
      </w:pPr>
      <w:r w:rsidRPr="00A30F16">
        <w:t>Two signatures are required for contracts. These are</w:t>
      </w:r>
      <w:r>
        <w:t>:</w:t>
      </w:r>
    </w:p>
    <w:p w14:paraId="4C1ABE94" w14:textId="77777777" w:rsidR="006F40AA" w:rsidRDefault="006F40AA" w:rsidP="002840E1">
      <w:pPr>
        <w:pStyle w:val="BodyText"/>
        <w:numPr>
          <w:ilvl w:val="0"/>
          <w:numId w:val="40"/>
        </w:numPr>
        <w:spacing w:before="240" w:after="120" w:line="240" w:lineRule="auto"/>
        <w:ind w:left="993" w:hanging="426"/>
      </w:pPr>
      <w:r>
        <w:t>Two designated budget holders up to £50k</w:t>
      </w:r>
    </w:p>
    <w:p w14:paraId="390E0450" w14:textId="77777777" w:rsidR="006F40AA" w:rsidRPr="00A30F16" w:rsidRDefault="006F40AA" w:rsidP="002840E1">
      <w:pPr>
        <w:pStyle w:val="BodyText"/>
        <w:numPr>
          <w:ilvl w:val="0"/>
          <w:numId w:val="40"/>
        </w:numPr>
        <w:spacing w:before="240" w:after="120" w:line="240" w:lineRule="auto"/>
        <w:ind w:left="993" w:hanging="426"/>
      </w:pPr>
      <w:r>
        <w:t>Two Directors up to £500k</w:t>
      </w:r>
    </w:p>
    <w:p w14:paraId="69C85504" w14:textId="77777777" w:rsidR="006F40AA" w:rsidRDefault="006F40AA" w:rsidP="006F40AA">
      <w:pPr>
        <w:pStyle w:val="Heading3Numbered"/>
      </w:pPr>
      <w:r>
        <w:t>Contracts over £500k (contract life cycle inc VAT) must be signed by the Chief   Executive Officer or the Chief Finance Officer or their nominated deputies.  Formal authorisation must be put in writing.</w:t>
      </w:r>
    </w:p>
    <w:p w14:paraId="45726021" w14:textId="77777777" w:rsidR="006F40AA" w:rsidRPr="00A30F16" w:rsidRDefault="006F40AA" w:rsidP="006F40AA">
      <w:pPr>
        <w:pStyle w:val="Heading3Numbered"/>
      </w:pPr>
      <w:r w:rsidRPr="00A30F16">
        <w:t>In the case of authorisation by the ICB Board this shall be recorded in their minutes</w:t>
      </w:r>
      <w:r>
        <w:t>.</w:t>
      </w:r>
    </w:p>
    <w:p w14:paraId="1234C8F7" w14:textId="54F295AC" w:rsidR="006F40AA" w:rsidRDefault="006F40AA" w:rsidP="00171ABE">
      <w:pPr>
        <w:pStyle w:val="Heading2Numbered"/>
        <w:spacing w:before="360"/>
        <w:ind w:left="0"/>
      </w:pPr>
      <w:bookmarkStart w:id="35" w:name="_Toc106875180"/>
      <w:r>
        <w:t>Compliance requirements for all contracts</w:t>
      </w:r>
      <w:bookmarkEnd w:id="35"/>
    </w:p>
    <w:p w14:paraId="67E010FB" w14:textId="77777777" w:rsidR="008473E4" w:rsidRPr="00562CBF" w:rsidRDefault="008473E4" w:rsidP="008473E4">
      <w:pPr>
        <w:pStyle w:val="Heading3Numbered"/>
        <w:rPr>
          <w:rFonts w:cs="Arial"/>
          <w:color w:val="000000"/>
        </w:rPr>
      </w:pPr>
      <w:r>
        <w:t>T</w:t>
      </w:r>
      <w:r w:rsidRPr="00A30F16">
        <w:t>h</w:t>
      </w:r>
      <w:r w:rsidRPr="00562CBF">
        <w:rPr>
          <w:rFonts w:cs="Arial"/>
          <w:color w:val="000000"/>
        </w:rPr>
        <w:t>e</w:t>
      </w:r>
      <w:r>
        <w:rPr>
          <w:rFonts w:cs="Arial"/>
          <w:color w:val="000000"/>
        </w:rPr>
        <w:t xml:space="preserve"> </w:t>
      </w:r>
      <w:r w:rsidRPr="00562CBF">
        <w:rPr>
          <w:rFonts w:cs="Arial"/>
          <w:color w:val="000000"/>
        </w:rPr>
        <w:t>Bo</w:t>
      </w:r>
      <w:r>
        <w:rPr>
          <w:rFonts w:cs="Arial"/>
          <w:color w:val="000000"/>
        </w:rPr>
        <w:t>ard</w:t>
      </w:r>
      <w:r w:rsidRPr="00562CBF">
        <w:rPr>
          <w:rFonts w:cs="Arial"/>
          <w:color w:val="000000"/>
        </w:rPr>
        <w:t xml:space="preserve"> may only enter into contracts on behalf of the </w:t>
      </w:r>
      <w:r>
        <w:rPr>
          <w:rFonts w:cs="Arial"/>
          <w:color w:val="000000"/>
        </w:rPr>
        <w:t>ICB</w:t>
      </w:r>
      <w:r w:rsidRPr="00562CBF">
        <w:rPr>
          <w:rFonts w:cs="Arial"/>
          <w:color w:val="000000"/>
        </w:rPr>
        <w:t xml:space="preserve"> within the statutory powers delegated to it by the Secretary of State and shall comply with:</w:t>
      </w:r>
    </w:p>
    <w:p w14:paraId="19F86D17" w14:textId="7F86BD3E" w:rsidR="008473E4"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 xml:space="preserve">the </w:t>
      </w:r>
      <w:r w:rsidR="000C22EE">
        <w:rPr>
          <w:rFonts w:cs="Arial"/>
          <w:color w:val="000000"/>
        </w:rPr>
        <w:t>ICB</w:t>
      </w:r>
      <w:r w:rsidRPr="00562CBF">
        <w:rPr>
          <w:rFonts w:cs="Arial"/>
          <w:color w:val="000000"/>
        </w:rPr>
        <w:t>'s Constitution and Standing Financial Instructions;</w:t>
      </w:r>
    </w:p>
    <w:p w14:paraId="6A7DC127" w14:textId="77777777" w:rsidR="008473E4" w:rsidRPr="00562CBF"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Directives and other statutory provisions, so long as they continue to apply as a matter of law</w:t>
      </w:r>
      <w:r>
        <w:rPr>
          <w:rFonts w:cs="Arial"/>
          <w:color w:val="000000"/>
        </w:rPr>
        <w:t>;</w:t>
      </w:r>
    </w:p>
    <w:p w14:paraId="7567DF0A" w14:textId="77777777" w:rsidR="008473E4" w:rsidRPr="00562CBF"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such of the NHS Standard Contract Conditions as are applicable;</w:t>
      </w:r>
    </w:p>
    <w:p w14:paraId="2CE475B9" w14:textId="77777777" w:rsidR="008473E4" w:rsidRPr="00562CBF"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Care Quality Commission guidance;</w:t>
      </w:r>
    </w:p>
    <w:p w14:paraId="5385140C" w14:textId="77777777" w:rsidR="008473E4" w:rsidRPr="00562CBF"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 xml:space="preserve">contracts with Foundation Trusts must be in a form compliant with appropriate NHS guidance; </w:t>
      </w:r>
    </w:p>
    <w:p w14:paraId="335EE208" w14:textId="77777777" w:rsidR="008473E4" w:rsidRPr="00562CBF" w:rsidRDefault="008473E4" w:rsidP="002840E1">
      <w:pPr>
        <w:pStyle w:val="ListParagraph"/>
        <w:numPr>
          <w:ilvl w:val="0"/>
          <w:numId w:val="44"/>
        </w:numPr>
        <w:spacing w:before="120" w:after="120"/>
        <w:ind w:left="1134" w:right="720" w:hanging="567"/>
        <w:contextualSpacing w:val="0"/>
        <w:rPr>
          <w:rFonts w:cs="Arial"/>
          <w:color w:val="000000"/>
        </w:rPr>
      </w:pPr>
      <w:r w:rsidRPr="00562CBF">
        <w:rPr>
          <w:rFonts w:cs="Arial"/>
          <w:color w:val="000000"/>
        </w:rPr>
        <w:t>where appropriate contracts shall be in or embody the same terms and conditions of contract as was the basis on which tenders or quotations were invited;</w:t>
      </w:r>
    </w:p>
    <w:p w14:paraId="5A12264B" w14:textId="60906658" w:rsidR="008473E4" w:rsidRPr="0010023C" w:rsidRDefault="008473E4" w:rsidP="002840E1">
      <w:pPr>
        <w:pStyle w:val="BodyTextNoSpacing"/>
        <w:numPr>
          <w:ilvl w:val="0"/>
          <w:numId w:val="44"/>
        </w:numPr>
        <w:spacing w:before="120" w:after="120" w:line="240" w:lineRule="auto"/>
        <w:ind w:left="1134" w:hanging="567"/>
      </w:pPr>
      <w:r>
        <w:rPr>
          <w:rFonts w:cs="Arial"/>
          <w:color w:val="000000"/>
        </w:rPr>
        <w:t xml:space="preserve">in all contracts made by the ICB, the </w:t>
      </w:r>
      <w:r w:rsidR="00A2131A">
        <w:rPr>
          <w:rFonts w:cs="Arial"/>
          <w:color w:val="000000"/>
        </w:rPr>
        <w:t>Board</w:t>
      </w:r>
      <w:r>
        <w:rPr>
          <w:rFonts w:cs="Arial"/>
          <w:color w:val="000000"/>
        </w:rPr>
        <w:t xml:space="preserve"> shall endeavour to obtain best value for money by use of all systems in place.  The Chief Executive Officer shall nominate an officer who shall oversee and manage each contract on behalf of the ICB.</w:t>
      </w:r>
    </w:p>
    <w:p w14:paraId="5FC5779F" w14:textId="624B234A" w:rsidR="008473E4" w:rsidRDefault="008473E4" w:rsidP="00171ABE">
      <w:pPr>
        <w:pStyle w:val="Heading2Numbered"/>
        <w:spacing w:before="360"/>
        <w:ind w:left="0"/>
      </w:pPr>
      <w:bookmarkStart w:id="36" w:name="_Toc106875181"/>
      <w:r>
        <w:lastRenderedPageBreak/>
        <w:t xml:space="preserve">Healthcare Service Agreements (cross reference with </w:t>
      </w:r>
      <w:r w:rsidRPr="001F4B8B">
        <w:t xml:space="preserve">SFI </w:t>
      </w:r>
      <w:r w:rsidR="001F4B8B" w:rsidRPr="001F4B8B">
        <w:t>8.3.2</w:t>
      </w:r>
      <w:r w:rsidRPr="001F4B8B">
        <w:t>)</w:t>
      </w:r>
      <w:bookmarkEnd w:id="36"/>
    </w:p>
    <w:p w14:paraId="0992F500" w14:textId="5E463BAE" w:rsidR="00B47B40" w:rsidRDefault="00B47B40" w:rsidP="0010023C">
      <w:pPr>
        <w:pStyle w:val="Heading3Numbered"/>
      </w:pPr>
      <w:r>
        <w:rPr>
          <w:rFonts w:cs="Arial"/>
          <w:color w:val="000000"/>
        </w:rPr>
        <w:t xml:space="preserve">Service agreements with NHS providers for the supply of healthcare services shall be drawn up in accordance with current legislation and guidance and administered by the </w:t>
      </w:r>
      <w:r w:rsidR="000C22EE">
        <w:rPr>
          <w:rFonts w:cs="Arial"/>
          <w:color w:val="000000"/>
        </w:rPr>
        <w:t>ICB</w:t>
      </w:r>
      <w:r>
        <w:rPr>
          <w:rFonts w:cs="Arial"/>
          <w:color w:val="000000"/>
        </w:rPr>
        <w:t>.  Service agreements are not contracts in law and are not enforceable by the courts. However, a contract with a Foundation Trust, being a PBC, is a legal document and is enforceable in law</w:t>
      </w:r>
    </w:p>
    <w:p w14:paraId="4CA8CB5E" w14:textId="5A0C5632" w:rsidR="00B47B40" w:rsidRDefault="00B47B40" w:rsidP="0010023C">
      <w:pPr>
        <w:pStyle w:val="Heading3Numbered"/>
      </w:pPr>
      <w:r>
        <w:rPr>
          <w:rFonts w:cs="Arial"/>
          <w:color w:val="000000"/>
        </w:rPr>
        <w:t xml:space="preserve">The Chief Executive Officer shall nominate officers to commission service agreements with providers of healthcare in line with a commissioning plan approved by the </w:t>
      </w:r>
      <w:r w:rsidR="00A2131A">
        <w:rPr>
          <w:rFonts w:cs="Arial"/>
          <w:color w:val="000000"/>
        </w:rPr>
        <w:t>Board</w:t>
      </w:r>
      <w:r>
        <w:rPr>
          <w:rFonts w:cs="Arial"/>
          <w:color w:val="000000"/>
        </w:rPr>
        <w:t>.</w:t>
      </w:r>
    </w:p>
    <w:p w14:paraId="0215393C" w14:textId="77777777" w:rsidR="006F40AA" w:rsidRDefault="006F40AA" w:rsidP="007107DF">
      <w:pPr>
        <w:pStyle w:val="BodyTextNoSpacing"/>
      </w:pPr>
    </w:p>
    <w:p w14:paraId="38630088" w14:textId="686EEA09" w:rsidR="006F40AA" w:rsidRDefault="006F40AA" w:rsidP="007107DF">
      <w:pPr>
        <w:pStyle w:val="BodyTextNoSpacing"/>
        <w:sectPr w:rsidR="006F40AA" w:rsidSect="00767381">
          <w:pgSz w:w="11906" w:h="16838" w:code="9"/>
          <w:pgMar w:top="1418" w:right="1928" w:bottom="1247" w:left="1077" w:header="624" w:footer="510" w:gutter="0"/>
          <w:cols w:space="708"/>
          <w:docGrid w:linePitch="360"/>
        </w:sectPr>
      </w:pPr>
    </w:p>
    <w:p w14:paraId="0469A43E" w14:textId="1D89FA30" w:rsidR="006C6033" w:rsidRDefault="006C6033" w:rsidP="004C1E2A">
      <w:pPr>
        <w:pStyle w:val="Heading1Numbered"/>
        <w:ind w:left="0"/>
      </w:pPr>
      <w:bookmarkStart w:id="37" w:name="_Toc106875182"/>
      <w:r w:rsidRPr="00F53BED">
        <w:lastRenderedPageBreak/>
        <w:t>Contracting/Tendering Procedure</w:t>
      </w:r>
      <w:bookmarkEnd w:id="37"/>
    </w:p>
    <w:p w14:paraId="555CEDF8" w14:textId="70A03600" w:rsidR="004F7E3E" w:rsidRDefault="004F7E3E" w:rsidP="00171ABE">
      <w:pPr>
        <w:pStyle w:val="Heading2Numbered"/>
        <w:ind w:left="0"/>
      </w:pPr>
      <w:bookmarkStart w:id="38" w:name="_Toc106875183"/>
      <w:r>
        <w:t>Invitation to tender</w:t>
      </w:r>
      <w:bookmarkEnd w:id="38"/>
    </w:p>
    <w:p w14:paraId="7C6C0AB7" w14:textId="12FD24CF" w:rsidR="008029ED" w:rsidRDefault="008029ED" w:rsidP="004F7E3E">
      <w:pPr>
        <w:pStyle w:val="Heading3Numbered"/>
      </w:pPr>
      <w:r w:rsidRPr="008029ED">
        <w:t>Where e-tendering is not used, all invitations to tender shall state the date and time as being the latest time for the receipt of tenders.</w:t>
      </w:r>
    </w:p>
    <w:p w14:paraId="09E8DCD6" w14:textId="3AE9BFCB" w:rsidR="008029ED" w:rsidRDefault="008029ED" w:rsidP="008029ED">
      <w:pPr>
        <w:pStyle w:val="Heading3Numbered"/>
      </w:pPr>
      <w:r w:rsidRPr="008029ED">
        <w:t xml:space="preserve">All invitations to tender shall state that no tender will be accepted unless: </w:t>
      </w:r>
    </w:p>
    <w:p w14:paraId="2EE2DBED" w14:textId="22E072B9" w:rsidR="008029ED" w:rsidRDefault="008029ED" w:rsidP="008029ED">
      <w:pPr>
        <w:pStyle w:val="BodyText"/>
        <w:spacing w:before="120" w:line="240" w:lineRule="auto"/>
        <w:ind w:left="993" w:hanging="426"/>
      </w:pPr>
      <w:r>
        <w:t>•</w:t>
      </w:r>
      <w:r>
        <w:tab/>
        <w:t xml:space="preserve">submitted in a plain sealed package or envelope bearing a pre-printed label supplied by the </w:t>
      </w:r>
      <w:r w:rsidR="000C22EE">
        <w:t>ICB</w:t>
      </w:r>
      <w:r>
        <w:t xml:space="preserve"> (or the word "tender" followed by the subject to which it related) and by the latest date and time for the receipt of such tender addressed to the Chief Executive Officer or nominated Manager; </w:t>
      </w:r>
    </w:p>
    <w:p w14:paraId="501BD050" w14:textId="77777777" w:rsidR="008029ED" w:rsidRDefault="008029ED" w:rsidP="008029ED">
      <w:pPr>
        <w:pStyle w:val="BodyText"/>
        <w:spacing w:before="120" w:line="240" w:lineRule="auto"/>
        <w:ind w:left="993" w:hanging="426"/>
      </w:pPr>
      <w:r>
        <w:t>•</w:t>
      </w:r>
      <w:r>
        <w:tab/>
        <w:t xml:space="preserve">that tender envelopes/ packages shall not bear any names or marks indicating the sender. The use of courier/postal services must not identify the sender on the envelope or on any receipt so required by the deliverer; </w:t>
      </w:r>
    </w:p>
    <w:p w14:paraId="346FA8A9" w14:textId="56137643" w:rsidR="008029ED" w:rsidRPr="008029ED" w:rsidRDefault="008029ED" w:rsidP="008029ED">
      <w:pPr>
        <w:pStyle w:val="BodyText"/>
        <w:spacing w:before="120" w:line="240" w:lineRule="auto"/>
        <w:ind w:left="993" w:hanging="426"/>
      </w:pPr>
      <w:r>
        <w:t>•</w:t>
      </w:r>
      <w:r>
        <w:tab/>
        <w:t>where an e-tendering software package is used the supplier’s response will be completed on-line and uploaded into a secure electronic mailbox until the opening time.</w:t>
      </w:r>
    </w:p>
    <w:p w14:paraId="158DB43A" w14:textId="5BD7261C" w:rsidR="008029ED" w:rsidRDefault="008029ED" w:rsidP="004F7E3E">
      <w:pPr>
        <w:pStyle w:val="Heading3Numbered"/>
      </w:pPr>
      <w:r w:rsidRPr="008029ED">
        <w:t>Every tender for goods, materials, services or disposals shall embody such elements of the NHS Standard Contract Conditions as are applicable</w:t>
      </w:r>
    </w:p>
    <w:p w14:paraId="3183AB50" w14:textId="77777777" w:rsidR="008029ED" w:rsidRPr="008029ED" w:rsidRDefault="008029ED" w:rsidP="008029ED">
      <w:pPr>
        <w:pStyle w:val="Heading3Numbered"/>
      </w:pPr>
      <w:r w:rsidRPr="008029ED">
        <w:t>Every tender must have given, or give a written undertaking, not to engage in collusive tendering or other restrictive practices.</w:t>
      </w:r>
    </w:p>
    <w:p w14:paraId="228331E5" w14:textId="77777777" w:rsidR="008029ED" w:rsidRDefault="008029ED" w:rsidP="008029ED">
      <w:pPr>
        <w:pStyle w:val="Heading2Numbered"/>
        <w:spacing w:before="360"/>
        <w:ind w:left="0"/>
      </w:pPr>
      <w:bookmarkStart w:id="39" w:name="_Toc106875184"/>
      <w:r>
        <w:t>Receipt and safe custody of tenders</w:t>
      </w:r>
      <w:bookmarkEnd w:id="39"/>
    </w:p>
    <w:p w14:paraId="1E1DE227" w14:textId="77777777" w:rsidR="008029ED" w:rsidRDefault="008029ED" w:rsidP="008029ED">
      <w:pPr>
        <w:pStyle w:val="Heading3Numbered"/>
        <w:rPr>
          <w:rFonts w:cs="Arial"/>
        </w:rPr>
      </w:pPr>
      <w:r>
        <w:rPr>
          <w:rFonts w:cs="Arial"/>
        </w:rPr>
        <w:t>The Chief Executive Officer or his/her nominated representative will be responsible for the receipt, endorsement and safe custody of tenders received until the time appointed for their opening</w:t>
      </w:r>
    </w:p>
    <w:p w14:paraId="539ABEB8" w14:textId="77777777" w:rsidR="008029ED" w:rsidRDefault="008029ED" w:rsidP="008029ED">
      <w:pPr>
        <w:pStyle w:val="Heading3Numbered"/>
        <w:rPr>
          <w:rFonts w:cs="Arial"/>
        </w:rPr>
      </w:pPr>
      <w:r w:rsidRPr="003B6444">
        <w:rPr>
          <w:rFonts w:cs="Arial"/>
        </w:rPr>
        <w:t>The date and time of receipt of each tender shall be endorsed on the tender envelope/package</w:t>
      </w:r>
      <w:r>
        <w:rPr>
          <w:rFonts w:cs="Arial"/>
        </w:rPr>
        <w:t>.</w:t>
      </w:r>
    </w:p>
    <w:p w14:paraId="729373BB" w14:textId="77777777" w:rsidR="008029ED" w:rsidRDefault="008029ED" w:rsidP="008029ED">
      <w:pPr>
        <w:pStyle w:val="Heading3Numbered"/>
        <w:rPr>
          <w:rFonts w:cs="Arial"/>
        </w:rPr>
      </w:pPr>
      <w:r w:rsidRPr="003B6444">
        <w:rPr>
          <w:rFonts w:cs="Arial"/>
        </w:rPr>
        <w:t>An audit log within the e-tendering system will record the date and time the offer documents are received.</w:t>
      </w:r>
    </w:p>
    <w:p w14:paraId="4D449EF3" w14:textId="77777777" w:rsidR="004F7E3E" w:rsidRPr="004F7E3E" w:rsidRDefault="004F7E3E" w:rsidP="004F7E3E">
      <w:pPr>
        <w:pStyle w:val="BodyText"/>
      </w:pPr>
    </w:p>
    <w:p w14:paraId="38ACC070" w14:textId="6E8DB4DF" w:rsidR="004F7E3E" w:rsidRDefault="004F7E3E" w:rsidP="003B6444">
      <w:pPr>
        <w:pStyle w:val="Heading2Numbered"/>
        <w:spacing w:before="360"/>
        <w:ind w:left="0"/>
      </w:pPr>
      <w:bookmarkStart w:id="40" w:name="_Toc106875185"/>
      <w:r>
        <w:lastRenderedPageBreak/>
        <w:t>Opening tenders and register of tenders</w:t>
      </w:r>
      <w:bookmarkEnd w:id="40"/>
    </w:p>
    <w:p w14:paraId="260B96C8" w14:textId="1E47CD2E" w:rsidR="004F7E3E" w:rsidRDefault="003B6444" w:rsidP="004F7E3E">
      <w:pPr>
        <w:pStyle w:val="Heading3Numbered"/>
      </w:pPr>
      <w:r w:rsidRPr="003B6444">
        <w:t>Where e-tendering is not used</w:t>
      </w:r>
      <w:r>
        <w:t>:</w:t>
      </w:r>
    </w:p>
    <w:p w14:paraId="5B20E355" w14:textId="77777777" w:rsidR="003B6444" w:rsidRDefault="003B6444" w:rsidP="002840E1">
      <w:pPr>
        <w:pStyle w:val="BodyText"/>
        <w:numPr>
          <w:ilvl w:val="0"/>
          <w:numId w:val="48"/>
        </w:numPr>
        <w:spacing w:before="120" w:after="240" w:line="240" w:lineRule="auto"/>
        <w:ind w:left="992" w:hanging="425"/>
      </w:pPr>
      <w:r>
        <w:t xml:space="preserve">As soon as practicable after the date and time stated as being the latest time for the receipt of tenders, they shall be opened by two senior officers/managers designated by the Chief Executive Officer and not from the originating department. </w:t>
      </w:r>
    </w:p>
    <w:p w14:paraId="17BE148A" w14:textId="2CB33529" w:rsidR="003B6444" w:rsidRDefault="003B6444" w:rsidP="002840E1">
      <w:pPr>
        <w:pStyle w:val="BodyText"/>
        <w:numPr>
          <w:ilvl w:val="0"/>
          <w:numId w:val="48"/>
        </w:numPr>
        <w:spacing w:before="120" w:after="240" w:line="240" w:lineRule="auto"/>
        <w:ind w:left="992" w:hanging="425"/>
      </w:pPr>
      <w:r>
        <w:t xml:space="preserve">A member of the </w:t>
      </w:r>
      <w:r w:rsidR="000C22EE">
        <w:t>ICB</w:t>
      </w:r>
      <w:r>
        <w:t xml:space="preserve"> </w:t>
      </w:r>
      <w:r w:rsidR="00A2131A">
        <w:t>Board</w:t>
      </w:r>
      <w:r>
        <w:t xml:space="preserve"> will be required to be one of the two approved persons present for the opening of tenders estimated above £500</w:t>
      </w:r>
      <w:r w:rsidR="00DD108B">
        <w:t>k</w:t>
      </w:r>
      <w:r>
        <w:t xml:space="preserve"> (contract life cycle). The rules relating to the opening of tenders will need to be read in conjunction with any delegated authority set out in the </w:t>
      </w:r>
      <w:r w:rsidR="000C22EE">
        <w:t>ICB</w:t>
      </w:r>
      <w:r>
        <w:t>’s Scheme of Delegation.</w:t>
      </w:r>
    </w:p>
    <w:p w14:paraId="7226B1BF" w14:textId="63E37D36" w:rsidR="003B6444" w:rsidRDefault="003B6444" w:rsidP="002840E1">
      <w:pPr>
        <w:pStyle w:val="BodyText"/>
        <w:numPr>
          <w:ilvl w:val="0"/>
          <w:numId w:val="48"/>
        </w:numPr>
        <w:spacing w:before="120" w:after="240" w:line="240" w:lineRule="auto"/>
        <w:ind w:left="992" w:hanging="425"/>
      </w:pPr>
      <w:r>
        <w:t xml:space="preserve">The ‘originating’ Department will be taken to mean the Department sponsoring or commissioning the tender. </w:t>
      </w:r>
    </w:p>
    <w:p w14:paraId="517DCE64" w14:textId="4A61B197" w:rsidR="003B6444" w:rsidRDefault="003B6444" w:rsidP="002840E1">
      <w:pPr>
        <w:pStyle w:val="BodyText"/>
        <w:numPr>
          <w:ilvl w:val="0"/>
          <w:numId w:val="48"/>
        </w:numPr>
        <w:spacing w:before="120" w:after="240" w:line="240" w:lineRule="auto"/>
        <w:ind w:left="992" w:hanging="425"/>
      </w:pPr>
      <w:r>
        <w:t>The involvement of Finance staff in the preparation of a tender proposal will not preclude the Chief Finance Officer or any approved Senior Manager from the Finance Directorate from serving as one of the two senior managers to open tenders.</w:t>
      </w:r>
    </w:p>
    <w:p w14:paraId="6263C2A5" w14:textId="7BF9EF57" w:rsidR="003B6444" w:rsidRDefault="003B6444" w:rsidP="002840E1">
      <w:pPr>
        <w:pStyle w:val="BodyText"/>
        <w:numPr>
          <w:ilvl w:val="0"/>
          <w:numId w:val="48"/>
        </w:numPr>
        <w:spacing w:before="120" w:after="240" w:line="240" w:lineRule="auto"/>
        <w:ind w:left="992" w:hanging="425"/>
      </w:pPr>
      <w:r>
        <w:t>Executive Team will be authorised to open tenders regardless of whether they are from the originating department provided that the other authorised person opening the tenders with them is not from the originating department.</w:t>
      </w:r>
    </w:p>
    <w:p w14:paraId="282F187F" w14:textId="7AA194DA" w:rsidR="003B6444" w:rsidRDefault="003B6444" w:rsidP="002840E1">
      <w:pPr>
        <w:pStyle w:val="BodyText"/>
        <w:numPr>
          <w:ilvl w:val="0"/>
          <w:numId w:val="48"/>
        </w:numPr>
        <w:spacing w:before="120" w:after="240" w:line="240" w:lineRule="auto"/>
        <w:ind w:left="992" w:hanging="425"/>
      </w:pPr>
      <w:r>
        <w:t xml:space="preserve">The </w:t>
      </w:r>
      <w:r w:rsidR="000C22EE">
        <w:t>ICB</w:t>
      </w:r>
      <w:r>
        <w:t xml:space="preserve">’s Company Secretary or equivalent role will count as a Director for the purposes of opening tenders. </w:t>
      </w:r>
    </w:p>
    <w:p w14:paraId="31CB90D6" w14:textId="1FB1901E" w:rsidR="003B6444" w:rsidRDefault="003B6444" w:rsidP="002840E1">
      <w:pPr>
        <w:pStyle w:val="BodyText"/>
        <w:numPr>
          <w:ilvl w:val="0"/>
          <w:numId w:val="48"/>
        </w:numPr>
        <w:spacing w:before="120" w:after="240" w:line="240" w:lineRule="auto"/>
        <w:ind w:left="992" w:hanging="425"/>
      </w:pPr>
      <w:r>
        <w:t>Every tender received shall be marked with the date of opening and initialled by those present at the opening.  Where an electronic tendering package is used the details of the persons opening the documents will be recorded in the audit trail together with the date and time of the document opening.</w:t>
      </w:r>
    </w:p>
    <w:p w14:paraId="43971D7A" w14:textId="77ECCA28" w:rsidR="003B6444" w:rsidRDefault="003B6444" w:rsidP="002840E1">
      <w:pPr>
        <w:pStyle w:val="BodyText"/>
        <w:numPr>
          <w:ilvl w:val="0"/>
          <w:numId w:val="48"/>
        </w:numPr>
        <w:spacing w:before="120" w:after="240" w:line="240" w:lineRule="auto"/>
        <w:ind w:left="992" w:hanging="425"/>
      </w:pPr>
      <w:r>
        <w:t>A register shall be maintained by the Chief Executive Officer, or a person authorised by them, to show for each set of competitive tender invitations dispatched:</w:t>
      </w:r>
    </w:p>
    <w:p w14:paraId="41649246"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the name of all firms or individuals invited;</w:t>
      </w:r>
    </w:p>
    <w:p w14:paraId="4A4C6D08"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the names of firms or individuals from which tenders have been received;</w:t>
      </w:r>
    </w:p>
    <w:p w14:paraId="70FFB16E"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the date the tenders were received and opened;</w:t>
      </w:r>
    </w:p>
    <w:p w14:paraId="1C46CDE3"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the persons present at the opening;</w:t>
      </w:r>
    </w:p>
    <w:p w14:paraId="635539EE"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the price shown on each tender;</w:t>
      </w:r>
    </w:p>
    <w:p w14:paraId="579C4FB4" w14:textId="77777777" w:rsidR="003B6444" w:rsidRDefault="003B6444" w:rsidP="002840E1">
      <w:pPr>
        <w:pStyle w:val="ListParagraph"/>
        <w:numPr>
          <w:ilvl w:val="0"/>
          <w:numId w:val="49"/>
        </w:numPr>
        <w:tabs>
          <w:tab w:val="left" w:pos="-720"/>
          <w:tab w:val="left" w:pos="1985"/>
        </w:tabs>
        <w:suppressAutoHyphens/>
        <w:spacing w:before="120" w:after="120"/>
        <w:ind w:left="1434" w:hanging="441"/>
        <w:contextualSpacing w:val="0"/>
        <w:rPr>
          <w:rFonts w:cs="Arial"/>
        </w:rPr>
      </w:pPr>
      <w:r>
        <w:rPr>
          <w:rFonts w:cs="Arial"/>
        </w:rPr>
        <w:t>a note where price alterations have been made on the tender and suitably initialled.</w:t>
      </w:r>
    </w:p>
    <w:p w14:paraId="037C10A5" w14:textId="6AA9E0FC" w:rsidR="003B6444" w:rsidRDefault="00B91937" w:rsidP="00B91937">
      <w:pPr>
        <w:tabs>
          <w:tab w:val="left" w:pos="-720"/>
          <w:tab w:val="left" w:pos="1560"/>
        </w:tabs>
        <w:suppressAutoHyphens/>
        <w:ind w:left="993" w:hanging="426"/>
        <w:rPr>
          <w:rFonts w:cs="Arial"/>
        </w:rPr>
      </w:pPr>
      <w:r>
        <w:rPr>
          <w:rFonts w:cs="Arial"/>
        </w:rPr>
        <w:lastRenderedPageBreak/>
        <w:tab/>
      </w:r>
      <w:r w:rsidR="003B6444">
        <w:rPr>
          <w:rFonts w:cs="Arial"/>
        </w:rPr>
        <w:t>Each entry to this register shall be signed by those present. A note shall be made in the register if any one tender price has had so many alterations that it cannot be easily read or understood.</w:t>
      </w:r>
    </w:p>
    <w:p w14:paraId="3D926870" w14:textId="2E295DA7" w:rsidR="003B6444" w:rsidRDefault="003B6444" w:rsidP="00B91937">
      <w:pPr>
        <w:pStyle w:val="ListParagraph"/>
        <w:numPr>
          <w:ilvl w:val="0"/>
          <w:numId w:val="48"/>
        </w:numPr>
        <w:tabs>
          <w:tab w:val="left" w:pos="-720"/>
        </w:tabs>
        <w:suppressAutoHyphens/>
        <w:spacing w:before="120" w:after="120"/>
        <w:ind w:left="993" w:hanging="426"/>
        <w:contextualSpacing w:val="0"/>
        <w:rPr>
          <w:rFonts w:cs="Arial"/>
        </w:rPr>
      </w:pPr>
      <w:r>
        <w:rPr>
          <w:rFonts w:cs="Arial"/>
        </w:rPr>
        <w:t xml:space="preserve">Incomplete tenders, </w:t>
      </w:r>
      <w:r w:rsidR="00B91937">
        <w:rPr>
          <w:rFonts w:cs="Arial"/>
        </w:rPr>
        <w:t>i.e.,</w:t>
      </w:r>
      <w:r>
        <w:rPr>
          <w:rFonts w:cs="Arial"/>
        </w:rPr>
        <w:t xml:space="preserve"> those from which information necessary for the adjudication of the tender is missing, and amended tenders i.e., those amended by the tenderer upon his/her own initiative either orally or in writing after the due time for receipt, but prior to the opening of other tenders, should be dealt with in the same way as late tenders (</w:t>
      </w:r>
      <w:r>
        <w:rPr>
          <w:rFonts w:cs="Arial"/>
          <w:color w:val="000000"/>
        </w:rPr>
        <w:t>SFI</w:t>
      </w:r>
      <w:r>
        <w:rPr>
          <w:rFonts w:cs="Arial"/>
        </w:rPr>
        <w:t xml:space="preserve"> No. </w:t>
      </w:r>
      <w:r w:rsidR="002B4834">
        <w:rPr>
          <w:rFonts w:cs="Arial"/>
        </w:rPr>
        <w:t>9.5</w:t>
      </w:r>
      <w:r>
        <w:rPr>
          <w:rFonts w:cs="Arial"/>
        </w:rPr>
        <w:t xml:space="preserve"> below).</w:t>
      </w:r>
    </w:p>
    <w:p w14:paraId="35B36E8E" w14:textId="77777777" w:rsidR="008029ED" w:rsidRDefault="008029ED" w:rsidP="008029ED">
      <w:pPr>
        <w:pStyle w:val="Heading2Numbered"/>
        <w:spacing w:before="240"/>
        <w:ind w:left="0"/>
      </w:pPr>
      <w:bookmarkStart w:id="41" w:name="_Toc106875186"/>
      <w:r>
        <w:t>Admissibility</w:t>
      </w:r>
      <w:bookmarkEnd w:id="41"/>
    </w:p>
    <w:p w14:paraId="3FA5122E" w14:textId="77777777" w:rsidR="008029ED" w:rsidRDefault="008029ED" w:rsidP="008029ED">
      <w:pPr>
        <w:pStyle w:val="Heading3Numbered"/>
      </w:pPr>
      <w:r w:rsidRPr="003B6444">
        <w:t>If for any reason the designated officers are of the opinion that the tenders received are not strictly competitive (for example, because their numbers are insufficient or any are amended, incomplete or qualified) no contract shall be awarded without the approval of the Chief Executive Officer.</w:t>
      </w:r>
    </w:p>
    <w:p w14:paraId="3AB74B53" w14:textId="42899E8B" w:rsidR="008029ED" w:rsidRDefault="008029ED" w:rsidP="008029ED">
      <w:pPr>
        <w:pStyle w:val="Heading3Numbered"/>
      </w:pPr>
      <w:r w:rsidRPr="003B6444">
        <w:t xml:space="preserve">Where only one tender is sought and/or received, the Chief Executive Officer and Chief Finance Officer shall, as far practicable, ensure that the price to be paid is fair and reasonable and will ensure value for money for the </w:t>
      </w:r>
      <w:r w:rsidR="000C22EE">
        <w:t>ICB</w:t>
      </w:r>
    </w:p>
    <w:p w14:paraId="2FA0655B" w14:textId="77777777" w:rsidR="008029ED" w:rsidRDefault="008029ED" w:rsidP="008029ED">
      <w:pPr>
        <w:pStyle w:val="Heading2Numbered"/>
        <w:spacing w:before="360"/>
        <w:ind w:left="0"/>
      </w:pPr>
      <w:bookmarkStart w:id="42" w:name="_Toc106875187"/>
      <w:r>
        <w:t>Late tenders</w:t>
      </w:r>
      <w:bookmarkEnd w:id="42"/>
    </w:p>
    <w:p w14:paraId="375D1A31" w14:textId="77777777" w:rsidR="008029ED" w:rsidRDefault="008029ED" w:rsidP="008029ED">
      <w:pPr>
        <w:pStyle w:val="Heading3Numbered"/>
      </w:pPr>
      <w:r w:rsidRPr="00C3503C">
        <w:t>Tenders received after the due time and date, but prior to the opening of the other tenders, may be considered only if the Chief Executive Officer or his/her nominated officer decides that there are exceptional circumstances i.e. dispatched in good time but delayed through no fault of the tenderer</w:t>
      </w:r>
    </w:p>
    <w:p w14:paraId="09C2A43E" w14:textId="77777777" w:rsidR="008029ED" w:rsidRDefault="008029ED" w:rsidP="008029ED">
      <w:pPr>
        <w:pStyle w:val="Heading3Numbered"/>
      </w:pPr>
      <w:r w:rsidRPr="000B7D9F">
        <w:t>Only in the most exceptional circumstances will a tender be considered which is received after the opening of the other tenders and only then if the tenders that have been duly opened have not left the custody of the Chief Executive Officer or his/her nominated officer or if the process of evaluation and adjudication has not started</w:t>
      </w:r>
    </w:p>
    <w:p w14:paraId="0B239B38" w14:textId="77777777" w:rsidR="008029ED" w:rsidRDefault="008029ED" w:rsidP="008029ED">
      <w:pPr>
        <w:pStyle w:val="Heading3Numbered"/>
      </w:pPr>
      <w:r w:rsidRPr="000B7D9F">
        <w:t>While decisions as to the admissibility of late, incomplete or amended tenders are under consideration, the tender documents shall be kept strictly confidential, recorded, and held in safe custody by the Chief Executive Officer or his/her nominated officer.</w:t>
      </w:r>
    </w:p>
    <w:p w14:paraId="70066BC3" w14:textId="11D2F1B3" w:rsidR="008029ED" w:rsidRPr="000B7D9F" w:rsidRDefault="008029ED" w:rsidP="008029ED">
      <w:pPr>
        <w:pStyle w:val="Heading3Numbered"/>
      </w:pPr>
      <w:r w:rsidRPr="000B7D9F">
        <w:t xml:space="preserve">Accepted late tenders will be reported to the </w:t>
      </w:r>
      <w:r w:rsidR="00A2131A">
        <w:t>Board</w:t>
      </w:r>
      <w:r w:rsidRPr="000B7D9F">
        <w:t>.</w:t>
      </w:r>
    </w:p>
    <w:p w14:paraId="6FF0BF6C" w14:textId="77777777" w:rsidR="008029ED" w:rsidRDefault="008029ED" w:rsidP="008029ED">
      <w:pPr>
        <w:pStyle w:val="Heading2Numbered"/>
        <w:spacing w:before="360"/>
        <w:ind w:left="0"/>
      </w:pPr>
      <w:bookmarkStart w:id="43" w:name="_Toc106875188"/>
      <w:r>
        <w:t>Acceptance of formal tenders</w:t>
      </w:r>
      <w:bookmarkEnd w:id="43"/>
    </w:p>
    <w:p w14:paraId="01EC72BF" w14:textId="77777777" w:rsidR="008029ED" w:rsidRDefault="008029ED" w:rsidP="008029ED">
      <w:pPr>
        <w:pStyle w:val="Heading3Numbered"/>
      </w:pPr>
      <w:r>
        <w:t>Any discussions with a tenderer which are deemed necessary to clarify technical aspects of his/her tender before the award of a contract will not disqualify the tender.</w:t>
      </w:r>
    </w:p>
    <w:p w14:paraId="065640B7" w14:textId="77777777" w:rsidR="008029ED" w:rsidRPr="008029ED" w:rsidRDefault="008029ED" w:rsidP="008029ED">
      <w:pPr>
        <w:tabs>
          <w:tab w:val="left" w:pos="-720"/>
          <w:tab w:val="left" w:pos="864"/>
          <w:tab w:val="left" w:pos="1080"/>
        </w:tabs>
        <w:suppressAutoHyphens/>
        <w:spacing w:before="120" w:after="120"/>
        <w:rPr>
          <w:rFonts w:cs="Arial"/>
        </w:rPr>
      </w:pPr>
    </w:p>
    <w:p w14:paraId="5CCFD6FA" w14:textId="01A1ACC4" w:rsidR="004F7E3E" w:rsidRDefault="004F7E3E" w:rsidP="00C3503C">
      <w:pPr>
        <w:pStyle w:val="Heading3Numbered"/>
      </w:pPr>
      <w:r>
        <w:lastRenderedPageBreak/>
        <w:t xml:space="preserve">The lowest tender, if payment is to be made by the </w:t>
      </w:r>
      <w:r w:rsidR="000C22EE">
        <w:t>ICB</w:t>
      </w:r>
      <w:r>
        <w:t xml:space="preserve">, or the highest, if payment is to be received by the </w:t>
      </w:r>
      <w:r w:rsidR="000C22EE">
        <w:t>ICB</w:t>
      </w:r>
      <w:r>
        <w:t>, shall be accepted unless there are good and sufficient reasons to the contrary. Such reasons shall be set out in either the contract file, or other appropriate record</w:t>
      </w:r>
      <w:r w:rsidR="00C3503C">
        <w:t xml:space="preserve">.  </w:t>
      </w:r>
      <w:r>
        <w:t>It is accepted that for professional services such as management consultancy, the lowest price does not always represent the best value for money.  Other factors affecting the success of a project include:</w:t>
      </w:r>
    </w:p>
    <w:p w14:paraId="71F8A886" w14:textId="77777777" w:rsidR="00C3503C" w:rsidRDefault="004F7E3E" w:rsidP="002840E1">
      <w:pPr>
        <w:pStyle w:val="Heading3Numbered"/>
        <w:numPr>
          <w:ilvl w:val="0"/>
          <w:numId w:val="46"/>
        </w:numPr>
        <w:spacing w:before="120" w:after="240"/>
        <w:ind w:left="993" w:hanging="426"/>
      </w:pPr>
      <w:r>
        <w:t>experience and qualifications of team members;</w:t>
      </w:r>
    </w:p>
    <w:p w14:paraId="35D0899E" w14:textId="77777777" w:rsidR="00C3503C" w:rsidRDefault="004F7E3E" w:rsidP="002840E1">
      <w:pPr>
        <w:pStyle w:val="Heading3Numbered"/>
        <w:numPr>
          <w:ilvl w:val="0"/>
          <w:numId w:val="46"/>
        </w:numPr>
        <w:spacing w:before="120" w:after="240"/>
        <w:ind w:left="993" w:hanging="426"/>
      </w:pPr>
      <w:r>
        <w:t>understanding of client’s needs;</w:t>
      </w:r>
    </w:p>
    <w:p w14:paraId="61F1475E" w14:textId="77777777" w:rsidR="00C3503C" w:rsidRDefault="004F7E3E" w:rsidP="002840E1">
      <w:pPr>
        <w:pStyle w:val="Heading3Numbered"/>
        <w:numPr>
          <w:ilvl w:val="0"/>
          <w:numId w:val="46"/>
        </w:numPr>
        <w:spacing w:before="120" w:after="240"/>
        <w:ind w:left="993" w:hanging="426"/>
      </w:pPr>
      <w:r>
        <w:t>feasibility and credibility of proposed approach;</w:t>
      </w:r>
    </w:p>
    <w:p w14:paraId="6F31786B" w14:textId="77777777" w:rsidR="00C3503C" w:rsidRDefault="004F7E3E" w:rsidP="002840E1">
      <w:pPr>
        <w:pStyle w:val="Heading3Numbered"/>
        <w:numPr>
          <w:ilvl w:val="0"/>
          <w:numId w:val="46"/>
        </w:numPr>
        <w:spacing w:before="120" w:after="240"/>
        <w:ind w:left="993" w:hanging="426"/>
      </w:pPr>
      <w:r>
        <w:t>ability to complete the project on time.</w:t>
      </w:r>
    </w:p>
    <w:p w14:paraId="027F025C" w14:textId="5EC77551" w:rsidR="008029ED" w:rsidRDefault="008029ED" w:rsidP="004F7E3E">
      <w:pPr>
        <w:pStyle w:val="Heading3Numbered"/>
      </w:pPr>
      <w:r w:rsidRPr="008029ED">
        <w:t>Where other factors are taken into account in selecting a tenderer, these must be clearly recorded and documented in the contract file, and the reason(s) for not accepting the lowest tender clearly stated.</w:t>
      </w:r>
    </w:p>
    <w:p w14:paraId="1046FADE" w14:textId="32603FDB" w:rsidR="004F7E3E" w:rsidRDefault="004F7E3E" w:rsidP="004F7E3E">
      <w:pPr>
        <w:pStyle w:val="Heading3Numbered"/>
      </w:pPr>
      <w:r>
        <w:t xml:space="preserve">No tender shall be accepted which will commit expenditure in excess of that which has been allocated by the </w:t>
      </w:r>
      <w:r w:rsidR="000C22EE">
        <w:t>ICB</w:t>
      </w:r>
      <w:r>
        <w:t xml:space="preserve"> and which is not in accordance with these Instructions except with the authorisation of the Chief Executive Officer.</w:t>
      </w:r>
    </w:p>
    <w:p w14:paraId="59DA0BAB" w14:textId="77777777" w:rsidR="00C3503C" w:rsidRDefault="004F7E3E" w:rsidP="00C3503C">
      <w:pPr>
        <w:pStyle w:val="Heading3Numbered"/>
      </w:pPr>
      <w:r>
        <w:t>The use of these procedures must demonstrate that the award of the contract was:</w:t>
      </w:r>
    </w:p>
    <w:p w14:paraId="033FAF86" w14:textId="77E2FB92" w:rsidR="004F7E3E" w:rsidRDefault="004F7E3E" w:rsidP="002840E1">
      <w:pPr>
        <w:pStyle w:val="Heading3Numbered"/>
        <w:numPr>
          <w:ilvl w:val="0"/>
          <w:numId w:val="47"/>
        </w:numPr>
        <w:spacing w:before="120" w:after="120"/>
        <w:ind w:left="992" w:hanging="425"/>
      </w:pPr>
      <w:r>
        <w:t>not in excess of the going market rate / price current at the time the contract was awarded;</w:t>
      </w:r>
    </w:p>
    <w:p w14:paraId="3D3D56A9" w14:textId="4633A1C0" w:rsidR="004F7E3E" w:rsidRDefault="004F7E3E" w:rsidP="002840E1">
      <w:pPr>
        <w:pStyle w:val="Heading3Numbered"/>
        <w:numPr>
          <w:ilvl w:val="0"/>
          <w:numId w:val="47"/>
        </w:numPr>
        <w:spacing w:before="120" w:after="120"/>
        <w:ind w:left="992" w:hanging="425"/>
      </w:pPr>
      <w:r>
        <w:t>that best value for money was achieved.</w:t>
      </w:r>
    </w:p>
    <w:p w14:paraId="66393484" w14:textId="753266F6" w:rsidR="004F7E3E" w:rsidRDefault="004F7E3E" w:rsidP="004F7E3E">
      <w:pPr>
        <w:pStyle w:val="Heading3Numbered"/>
      </w:pPr>
      <w:r>
        <w:t>All Tenders should be treated as confidential and should be retained for inspection</w:t>
      </w:r>
      <w:r w:rsidRPr="007166D7">
        <w:t>.</w:t>
      </w:r>
    </w:p>
    <w:p w14:paraId="168E61A8" w14:textId="0BCD17B6" w:rsidR="004F7E3E" w:rsidRDefault="004F7E3E" w:rsidP="00171ABE">
      <w:pPr>
        <w:pStyle w:val="Heading2Numbered"/>
        <w:spacing w:before="360"/>
        <w:ind w:left="0"/>
      </w:pPr>
      <w:bookmarkStart w:id="44" w:name="_Toc106875189"/>
      <w:r>
        <w:t>Tender reports to the ICB Board</w:t>
      </w:r>
      <w:bookmarkEnd w:id="44"/>
    </w:p>
    <w:p w14:paraId="5ACDC61C" w14:textId="5EDAF9D2" w:rsidR="004F7E3E" w:rsidRDefault="004F7E3E" w:rsidP="004F7E3E">
      <w:pPr>
        <w:pStyle w:val="Heading3Numbered"/>
      </w:pPr>
      <w:r w:rsidRPr="004F7E3E">
        <w:t xml:space="preserve">Reports to the </w:t>
      </w:r>
      <w:r w:rsidR="000C22EE">
        <w:t>ICB</w:t>
      </w:r>
      <w:r w:rsidRPr="004F7E3E">
        <w:t xml:space="preserve"> </w:t>
      </w:r>
      <w:r w:rsidR="00A2131A">
        <w:t>Board</w:t>
      </w:r>
      <w:r w:rsidRPr="004F7E3E">
        <w:t xml:space="preserve"> will be made on an exceptional circumstance basis only.</w:t>
      </w:r>
      <w:r w:rsidRPr="007166D7">
        <w:t>.</w:t>
      </w:r>
    </w:p>
    <w:p w14:paraId="706CE2AB" w14:textId="77777777" w:rsidR="004F7E3E" w:rsidRDefault="004F7E3E" w:rsidP="004F7E3E">
      <w:pPr>
        <w:pStyle w:val="Heading3Numbered"/>
      </w:pPr>
      <w:r>
        <w:t xml:space="preserve">Operationally the CPO will be responsible for; </w:t>
      </w:r>
    </w:p>
    <w:p w14:paraId="1C40BCF3" w14:textId="77777777" w:rsidR="004F7E3E" w:rsidRDefault="004F7E3E" w:rsidP="008029ED">
      <w:pPr>
        <w:pStyle w:val="BodyText"/>
        <w:numPr>
          <w:ilvl w:val="0"/>
          <w:numId w:val="21"/>
        </w:numPr>
        <w:spacing w:before="120" w:after="120" w:line="240" w:lineRule="auto"/>
        <w:ind w:left="714" w:hanging="357"/>
      </w:pPr>
      <w:r w:rsidRPr="00BF5BDF">
        <w:t>defining and delivering the organisation’s overall human resources strategy and objectives</w:t>
      </w:r>
      <w:r>
        <w:t xml:space="preserve">; and </w:t>
      </w:r>
    </w:p>
    <w:p w14:paraId="7A9D6F72" w14:textId="77777777" w:rsidR="004F7E3E" w:rsidRDefault="004F7E3E" w:rsidP="008029ED">
      <w:pPr>
        <w:pStyle w:val="BodyText"/>
        <w:numPr>
          <w:ilvl w:val="0"/>
          <w:numId w:val="21"/>
        </w:numPr>
        <w:spacing w:before="120" w:after="120" w:line="240" w:lineRule="auto"/>
        <w:ind w:left="714" w:hanging="357"/>
      </w:pPr>
      <w:r w:rsidRPr="00BF5BDF">
        <w:t xml:space="preserve"> overseeing delivery of human resource services to</w:t>
      </w:r>
      <w:r>
        <w:t xml:space="preserve"> ICB </w:t>
      </w:r>
      <w:r w:rsidRPr="00BF5BDF">
        <w:t>employees</w:t>
      </w:r>
      <w:r>
        <w:t>.</w:t>
      </w:r>
    </w:p>
    <w:p w14:paraId="727ABDD1" w14:textId="77777777" w:rsidR="006C6033" w:rsidRPr="006C6033" w:rsidRDefault="006C6033" w:rsidP="006C6033">
      <w:pPr>
        <w:pStyle w:val="BodyText"/>
      </w:pPr>
    </w:p>
    <w:p w14:paraId="02ABAE37" w14:textId="57BEDFF5" w:rsidR="006C6033" w:rsidRPr="006C6033" w:rsidRDefault="006C6033" w:rsidP="006C6033">
      <w:pPr>
        <w:pStyle w:val="BodyText"/>
        <w:sectPr w:rsidR="006C6033" w:rsidRPr="006C6033" w:rsidSect="00767381">
          <w:pgSz w:w="11906" w:h="16838" w:code="9"/>
          <w:pgMar w:top="1418" w:right="1928" w:bottom="1247" w:left="1077" w:header="624" w:footer="510" w:gutter="0"/>
          <w:cols w:space="708"/>
          <w:docGrid w:linePitch="360"/>
        </w:sectPr>
      </w:pPr>
    </w:p>
    <w:p w14:paraId="072EB078" w14:textId="15376BAA" w:rsidR="006C0CBA" w:rsidRDefault="00D3000F" w:rsidP="004C1E2A">
      <w:pPr>
        <w:pStyle w:val="Heading1Numbered"/>
        <w:ind w:left="0"/>
      </w:pPr>
      <w:bookmarkStart w:id="45" w:name="_Toc106875190"/>
      <w:r>
        <w:lastRenderedPageBreak/>
        <w:t>Staff costs</w:t>
      </w:r>
      <w:r w:rsidR="004C1E2A">
        <w:t xml:space="preserve"> and</w:t>
      </w:r>
      <w:r>
        <w:t xml:space="preserve"> staff </w:t>
      </w:r>
      <w:r w:rsidR="00324EA2">
        <w:t>r</w:t>
      </w:r>
      <w:r>
        <w:t xml:space="preserve">elated non pay </w:t>
      </w:r>
      <w:r w:rsidR="008A6AC4">
        <w:t>e</w:t>
      </w:r>
      <w:r>
        <w:t>xpenditure</w:t>
      </w:r>
      <w:bookmarkEnd w:id="45"/>
    </w:p>
    <w:p w14:paraId="6510742F" w14:textId="0195AC45" w:rsidR="008C4790" w:rsidRDefault="008C4790" w:rsidP="008C4790">
      <w:pPr>
        <w:pStyle w:val="Heading2Numbered"/>
        <w:ind w:left="0"/>
      </w:pPr>
      <w:bookmarkStart w:id="46" w:name="_Toc106875191"/>
      <w:r>
        <w:t>Remuneration and terms of service</w:t>
      </w:r>
      <w:bookmarkEnd w:id="46"/>
    </w:p>
    <w:p w14:paraId="45ABAA48" w14:textId="11AD4CBF" w:rsidR="008C4790" w:rsidRDefault="00CC6B65" w:rsidP="00EB7312">
      <w:pPr>
        <w:pStyle w:val="Heading3Numbered"/>
      </w:pPr>
      <w:r w:rsidRPr="00CC6B65">
        <w:t xml:space="preserve">In accordance with </w:t>
      </w:r>
      <w:r w:rsidR="006D1402">
        <w:t>ICB</w:t>
      </w:r>
      <w:r w:rsidRPr="00CC6B65">
        <w:t xml:space="preserve"> Constitution the </w:t>
      </w:r>
      <w:r w:rsidR="006D1402">
        <w:t>Board</w:t>
      </w:r>
      <w:r w:rsidRPr="00CC6B65">
        <w:t xml:space="preserve"> shall establish a Remuneration and Terms of Service Committee, with clearly defined terms of reference, specifying which posts fall within its area of responsibility, its composition, and the arrangements for reporting.  (See NHS guidance contained in the Higgs report).</w:t>
      </w:r>
    </w:p>
    <w:p w14:paraId="38B68FDE" w14:textId="77777777" w:rsidR="00CC6B65" w:rsidRDefault="00CC6B65" w:rsidP="00CC6B65">
      <w:pPr>
        <w:pStyle w:val="Heading3Numbered"/>
        <w:ind w:left="142"/>
      </w:pPr>
      <w:r>
        <w:t>The Committee will operate within the scheme of delegation agreed and agreed terms of reference:</w:t>
      </w:r>
    </w:p>
    <w:p w14:paraId="4EBA0413" w14:textId="1FC8FA22" w:rsidR="00CC6B65" w:rsidRDefault="00CC6B65" w:rsidP="00CC6B65">
      <w:pPr>
        <w:pStyle w:val="Heading3Numbered"/>
        <w:numPr>
          <w:ilvl w:val="0"/>
          <w:numId w:val="66"/>
        </w:numPr>
        <w:spacing w:before="120" w:after="240"/>
        <w:ind w:left="714" w:hanging="357"/>
      </w:pPr>
      <w:r>
        <w:t xml:space="preserve">advise the </w:t>
      </w:r>
      <w:r w:rsidR="006D1402">
        <w:t>Board</w:t>
      </w:r>
      <w:r>
        <w:t xml:space="preserve"> about appropriate remuneration and terms of service for the Chief Executive Officer, other officer members and clinical leads employed by the </w:t>
      </w:r>
      <w:r w:rsidR="006D1402">
        <w:t>ICB</w:t>
      </w:r>
      <w:r>
        <w:t xml:space="preserve"> including: </w:t>
      </w:r>
    </w:p>
    <w:p w14:paraId="66DC8696" w14:textId="70A1FB63" w:rsidR="00CC6B65" w:rsidRDefault="00CC6B65" w:rsidP="00CC6B65">
      <w:pPr>
        <w:pStyle w:val="Heading3Numbered"/>
        <w:numPr>
          <w:ilvl w:val="0"/>
          <w:numId w:val="67"/>
        </w:numPr>
        <w:spacing w:before="120" w:after="120"/>
        <w:ind w:left="1134" w:hanging="357"/>
      </w:pPr>
      <w:r>
        <w:t>all aspects of salary (including any performance-related elements/ bonuses);</w:t>
      </w:r>
    </w:p>
    <w:p w14:paraId="352426BF" w14:textId="166F4344" w:rsidR="00CC6B65" w:rsidRDefault="00CC6B65" w:rsidP="00CC6B65">
      <w:pPr>
        <w:pStyle w:val="Heading3Numbered"/>
        <w:numPr>
          <w:ilvl w:val="0"/>
          <w:numId w:val="67"/>
        </w:numPr>
        <w:spacing w:before="120" w:after="120"/>
        <w:ind w:left="1134" w:hanging="357"/>
      </w:pPr>
      <w:r>
        <w:t>provisions for other benefits, including pensions and cars;</w:t>
      </w:r>
    </w:p>
    <w:p w14:paraId="46EF49B3" w14:textId="489512AB" w:rsidR="00CC6B65" w:rsidRDefault="00CC6B65" w:rsidP="00CC6B65">
      <w:pPr>
        <w:pStyle w:val="Heading3Numbered"/>
        <w:numPr>
          <w:ilvl w:val="0"/>
          <w:numId w:val="67"/>
        </w:numPr>
        <w:spacing w:before="120" w:after="120"/>
        <w:ind w:left="1134" w:hanging="357"/>
      </w:pPr>
      <w:r>
        <w:t>arrangements for termination of employment and other contractual terms;</w:t>
      </w:r>
    </w:p>
    <w:p w14:paraId="42442922" w14:textId="30099E46" w:rsidR="00CC6B65" w:rsidRPr="00CC6B65" w:rsidRDefault="00CC6B65" w:rsidP="00CC6B65">
      <w:pPr>
        <w:pStyle w:val="ListParagraph"/>
        <w:numPr>
          <w:ilvl w:val="0"/>
          <w:numId w:val="66"/>
        </w:numPr>
        <w:tabs>
          <w:tab w:val="left" w:pos="864"/>
          <w:tab w:val="left" w:pos="1440"/>
        </w:tabs>
        <w:spacing w:before="120" w:after="240"/>
        <w:ind w:left="714" w:hanging="357"/>
        <w:contextualSpacing w:val="0"/>
        <w:rPr>
          <w:rFonts w:cs="Arial"/>
          <w:color w:val="000000"/>
        </w:rPr>
      </w:pPr>
      <w:r w:rsidRPr="00CC6B65">
        <w:rPr>
          <w:rFonts w:cs="Arial"/>
          <w:color w:val="000000"/>
        </w:rPr>
        <w:t xml:space="preserve">make such recommendations to the </w:t>
      </w:r>
      <w:r w:rsidR="006D1402">
        <w:rPr>
          <w:rFonts w:cs="Arial"/>
          <w:color w:val="000000"/>
        </w:rPr>
        <w:t>Board</w:t>
      </w:r>
      <w:r w:rsidRPr="00CC6B65">
        <w:rPr>
          <w:rFonts w:cs="Arial"/>
          <w:color w:val="000000"/>
        </w:rPr>
        <w:t xml:space="preserve"> on the remuneration and terms of service of officer members of the </w:t>
      </w:r>
      <w:r w:rsidR="006D1402">
        <w:rPr>
          <w:rFonts w:cs="Arial"/>
          <w:color w:val="000000"/>
        </w:rPr>
        <w:t>Board</w:t>
      </w:r>
      <w:r w:rsidRPr="00CC6B65">
        <w:rPr>
          <w:rFonts w:cs="Arial"/>
          <w:color w:val="000000"/>
        </w:rPr>
        <w:t xml:space="preserve"> and members (and other senior employees) to ensure they are fairly rewarded for their individual contribution to the </w:t>
      </w:r>
      <w:r w:rsidR="006D1402">
        <w:rPr>
          <w:rFonts w:cs="Arial"/>
          <w:color w:val="000000"/>
        </w:rPr>
        <w:t>ICB</w:t>
      </w:r>
      <w:r w:rsidRPr="00CC6B65">
        <w:rPr>
          <w:rFonts w:cs="Arial"/>
          <w:color w:val="000000"/>
        </w:rPr>
        <w:t xml:space="preserve"> - having proper regard to the </w:t>
      </w:r>
      <w:r w:rsidR="006D1402">
        <w:rPr>
          <w:rFonts w:cs="Arial"/>
          <w:color w:val="000000"/>
        </w:rPr>
        <w:t>ICB</w:t>
      </w:r>
      <w:r w:rsidRPr="00CC6B65">
        <w:rPr>
          <w:rFonts w:cs="Arial"/>
          <w:color w:val="000000"/>
        </w:rPr>
        <w:t xml:space="preserve">'s circumstances and performance and to the provisions of any </w:t>
      </w:r>
      <w:r w:rsidRPr="00CC6B65">
        <w:rPr>
          <w:rFonts w:cs="Arial"/>
        </w:rPr>
        <w:t>national arrangements for such members and</w:t>
      </w:r>
      <w:r w:rsidRPr="00CC6B65">
        <w:rPr>
          <w:rFonts w:cs="Arial"/>
          <w:color w:val="800000"/>
        </w:rPr>
        <w:t xml:space="preserve"> </w:t>
      </w:r>
      <w:r w:rsidRPr="00CC6B65">
        <w:rPr>
          <w:rFonts w:cs="Arial"/>
          <w:color w:val="000000"/>
        </w:rPr>
        <w:t>staff where appropriate;</w:t>
      </w:r>
    </w:p>
    <w:p w14:paraId="4BEAE101" w14:textId="1B3C026D" w:rsidR="00CC6B65" w:rsidRPr="00CC6B65" w:rsidRDefault="00CC6B65" w:rsidP="00CC6B65">
      <w:pPr>
        <w:pStyle w:val="ListParagraph"/>
        <w:numPr>
          <w:ilvl w:val="0"/>
          <w:numId w:val="66"/>
        </w:numPr>
        <w:tabs>
          <w:tab w:val="left" w:pos="864"/>
          <w:tab w:val="left" w:pos="1440"/>
          <w:tab w:val="left" w:pos="8190"/>
        </w:tabs>
        <w:spacing w:before="120" w:after="240"/>
        <w:ind w:left="714" w:right="-58" w:hanging="357"/>
        <w:contextualSpacing w:val="0"/>
        <w:rPr>
          <w:rFonts w:cs="Arial"/>
          <w:color w:val="000000"/>
        </w:rPr>
      </w:pPr>
      <w:r w:rsidRPr="00CC6B65">
        <w:rPr>
          <w:rFonts w:cs="Arial"/>
          <w:color w:val="000000"/>
        </w:rPr>
        <w:t>monitor and evaluate the performance of individual officer members</w:t>
      </w:r>
      <w:r w:rsidRPr="00CC6B65">
        <w:rPr>
          <w:rFonts w:cs="Arial"/>
        </w:rPr>
        <w:t xml:space="preserve"> </w:t>
      </w:r>
      <w:r w:rsidRPr="00CC6B65">
        <w:rPr>
          <w:rFonts w:cs="Arial"/>
          <w:color w:val="000000"/>
        </w:rPr>
        <w:t xml:space="preserve">and clinical members of the </w:t>
      </w:r>
      <w:r w:rsidR="006D1402">
        <w:rPr>
          <w:rFonts w:cs="Arial"/>
          <w:color w:val="000000"/>
        </w:rPr>
        <w:t>Board</w:t>
      </w:r>
      <w:r w:rsidRPr="00CC6B65">
        <w:rPr>
          <w:rFonts w:cs="Arial"/>
          <w:color w:val="000000"/>
        </w:rPr>
        <w:t>;</w:t>
      </w:r>
    </w:p>
    <w:p w14:paraId="19FA1858" w14:textId="38F12950" w:rsidR="00CC6B65" w:rsidRPr="00CC6B65" w:rsidRDefault="00CC6B65" w:rsidP="00CC6B65">
      <w:pPr>
        <w:pStyle w:val="BodyText"/>
        <w:numPr>
          <w:ilvl w:val="0"/>
          <w:numId w:val="66"/>
        </w:numPr>
        <w:spacing w:before="120" w:after="240" w:line="240" w:lineRule="auto"/>
        <w:ind w:left="714" w:hanging="357"/>
      </w:pPr>
      <w:r>
        <w:rPr>
          <w:rFonts w:cs="Arial"/>
          <w:color w:val="000000"/>
        </w:rPr>
        <w:t>advise on and oversee appropriate contractual arrangements for such staff including the proper calculation and scrutiny of termination payments taking account of such national guidance as is appropriate</w:t>
      </w:r>
    </w:p>
    <w:p w14:paraId="53AED667" w14:textId="7761B6A5" w:rsidR="00CC6B65" w:rsidRDefault="00CC6B65" w:rsidP="00EB7312">
      <w:pPr>
        <w:pStyle w:val="Heading3Numbered"/>
      </w:pPr>
      <w:r w:rsidRPr="00CC6B65">
        <w:lastRenderedPageBreak/>
        <w:t xml:space="preserve">The Committee shall report in writing to the </w:t>
      </w:r>
      <w:r w:rsidR="006D1402">
        <w:t>Board</w:t>
      </w:r>
      <w:r w:rsidRPr="00CC6B65">
        <w:t xml:space="preserve"> the basis for its recommendations.  The </w:t>
      </w:r>
      <w:r w:rsidR="006D1402">
        <w:t>Board</w:t>
      </w:r>
      <w:r w:rsidRPr="00CC6B65">
        <w:t xml:space="preserve"> shall use the report as the basis for their </w:t>
      </w:r>
      <w:r w:rsidR="00A43AEF" w:rsidRPr="00CC6B65">
        <w:t>decisions but</w:t>
      </w:r>
      <w:r w:rsidRPr="00CC6B65">
        <w:t xml:space="preserve"> remain accountable for taking decisions on the remuneration and terms of service of officer members.  Minutes of the </w:t>
      </w:r>
      <w:r w:rsidR="006D1402">
        <w:t>Board</w:t>
      </w:r>
      <w:r w:rsidRPr="00CC6B65">
        <w:t>'s meetings should record such decisions.</w:t>
      </w:r>
    </w:p>
    <w:p w14:paraId="0600F6C3" w14:textId="39E63255" w:rsidR="00CC6B65" w:rsidRDefault="00CC6B65" w:rsidP="00EB7312">
      <w:pPr>
        <w:pStyle w:val="Heading3Numbered"/>
      </w:pPr>
      <w:r w:rsidRPr="00CC6B65">
        <w:t xml:space="preserve">The </w:t>
      </w:r>
      <w:r w:rsidR="006D1402">
        <w:t>Board</w:t>
      </w:r>
      <w:r w:rsidRPr="00CC6B65">
        <w:t xml:space="preserve"> will consider and need to approve proposals presented by the Chief Executive Officer for the setting of remuneration and conditions of service for those employees and officers not covered by the Committee.</w:t>
      </w:r>
    </w:p>
    <w:p w14:paraId="6D4BBE6F" w14:textId="755F5006" w:rsidR="00CC6B65" w:rsidRDefault="00CC6B65" w:rsidP="00EB7312">
      <w:pPr>
        <w:pStyle w:val="Heading3Numbered"/>
      </w:pPr>
      <w:r w:rsidRPr="00CC6B65">
        <w:t xml:space="preserve">The </w:t>
      </w:r>
      <w:r w:rsidR="006D1402">
        <w:t>ICB</w:t>
      </w:r>
      <w:r w:rsidRPr="00CC6B65">
        <w:t xml:space="preserve"> will pay allowances to the Chairman and non-officer members of the </w:t>
      </w:r>
      <w:r w:rsidR="006D1402">
        <w:t>Board</w:t>
      </w:r>
      <w:r w:rsidRPr="00CC6B65">
        <w:t xml:space="preserve"> in accordance with instructions issued by the Secretary of State for Health and Social Care.</w:t>
      </w:r>
    </w:p>
    <w:p w14:paraId="02F9BE43" w14:textId="2B3582DD" w:rsidR="008C4790" w:rsidRDefault="008C4790" w:rsidP="008C4790">
      <w:pPr>
        <w:pStyle w:val="Heading2Numbered"/>
        <w:spacing w:before="360"/>
        <w:ind w:left="0"/>
      </w:pPr>
      <w:bookmarkStart w:id="47" w:name="_Toc106875192"/>
      <w:r>
        <w:t>Funded establishment</w:t>
      </w:r>
      <w:bookmarkEnd w:id="47"/>
    </w:p>
    <w:p w14:paraId="3E9F5A06" w14:textId="7C6AD149" w:rsidR="008C4790" w:rsidRDefault="00E65F71" w:rsidP="008C4790">
      <w:pPr>
        <w:pStyle w:val="Heading3Numbered"/>
      </w:pPr>
      <w:r>
        <w:rPr>
          <w:rFonts w:cs="Arial"/>
        </w:rPr>
        <w:t>The staffing plans incorporated within the annual budget will form the funded establishment.</w:t>
      </w:r>
    </w:p>
    <w:p w14:paraId="6F2B77E3" w14:textId="315DFE5C" w:rsidR="008C4790" w:rsidRPr="008C4790" w:rsidRDefault="00E65F71" w:rsidP="008F60A3">
      <w:pPr>
        <w:pStyle w:val="Heading3Numbered"/>
      </w:pPr>
      <w:r w:rsidRPr="00E65F71">
        <w:t>The funded establishment of any department may not be varied without the approval of the Chief Executive Officer or his/her nominated deputy.</w:t>
      </w:r>
    </w:p>
    <w:p w14:paraId="2E76BB37" w14:textId="1A728EA1" w:rsidR="008C4790" w:rsidRDefault="008C4790" w:rsidP="008C4790">
      <w:pPr>
        <w:pStyle w:val="Heading2Numbered"/>
        <w:spacing w:before="360"/>
        <w:ind w:left="0"/>
      </w:pPr>
      <w:bookmarkStart w:id="48" w:name="_Toc106875193"/>
      <w:r>
        <w:t>Staff appointments</w:t>
      </w:r>
      <w:bookmarkEnd w:id="48"/>
    </w:p>
    <w:p w14:paraId="21B074B4" w14:textId="3299DD26" w:rsidR="00E65F71" w:rsidRDefault="00E65F71" w:rsidP="00E65F71">
      <w:pPr>
        <w:pStyle w:val="Heading3Numbered"/>
        <w:ind w:left="142"/>
      </w:pPr>
      <w:r>
        <w:t xml:space="preserve">No officer or Member of the </w:t>
      </w:r>
      <w:r w:rsidR="006D1402">
        <w:t>ICB</w:t>
      </w:r>
      <w:r>
        <w:t xml:space="preserve"> </w:t>
      </w:r>
      <w:r w:rsidR="006D1402">
        <w:t>Board</w:t>
      </w:r>
      <w:r>
        <w:t xml:space="preserve"> or employee may engage, re-engage, or re-grade employees, either on a permanent or temporary nature, or hire agency staff, or agree to changes in any aspect of remuneration:</w:t>
      </w:r>
    </w:p>
    <w:p w14:paraId="0979E76C" w14:textId="12230BF4" w:rsidR="00E65F71" w:rsidRDefault="00E65F71" w:rsidP="00E65F71">
      <w:pPr>
        <w:pStyle w:val="Heading3Numbered"/>
        <w:numPr>
          <w:ilvl w:val="0"/>
          <w:numId w:val="69"/>
        </w:numPr>
      </w:pPr>
      <w:r>
        <w:t>unless authorised to do so by the Chief Executive Officer; and</w:t>
      </w:r>
    </w:p>
    <w:p w14:paraId="04A54B21" w14:textId="4DF2EBB9" w:rsidR="008C4790" w:rsidRDefault="00E65F71" w:rsidP="00E65F71">
      <w:pPr>
        <w:pStyle w:val="Heading3Numbered"/>
        <w:numPr>
          <w:ilvl w:val="0"/>
          <w:numId w:val="69"/>
        </w:numPr>
      </w:pPr>
      <w:r>
        <w:t>within the limit of their approved budget and funded establishment.</w:t>
      </w:r>
    </w:p>
    <w:p w14:paraId="6EFB30FC" w14:textId="66593CAC" w:rsidR="008C4790" w:rsidRPr="008C4790" w:rsidRDefault="00E65F71" w:rsidP="00E65F71">
      <w:pPr>
        <w:pStyle w:val="Heading3Numbered"/>
      </w:pPr>
      <w:r w:rsidRPr="00E65F71">
        <w:t xml:space="preserve">The </w:t>
      </w:r>
      <w:r w:rsidR="006D1402">
        <w:t>Board</w:t>
      </w:r>
      <w:r w:rsidRPr="00E65F71">
        <w:t xml:space="preserve"> will approve procedures presented by the Chief Executive Officer for the determination of commencing pay rates, condition of service, etc. for employees.</w:t>
      </w:r>
    </w:p>
    <w:p w14:paraId="7EFD9716" w14:textId="4D9AF7C3" w:rsidR="008C4790" w:rsidRDefault="008C4790" w:rsidP="00E65F71">
      <w:pPr>
        <w:pStyle w:val="Heading2Numbered"/>
        <w:spacing w:before="360"/>
        <w:ind w:left="0"/>
      </w:pPr>
      <w:bookmarkStart w:id="49" w:name="_Toc106875194"/>
      <w:r>
        <w:t>Processing payroll</w:t>
      </w:r>
      <w:bookmarkEnd w:id="49"/>
    </w:p>
    <w:p w14:paraId="788E57F8" w14:textId="77777777" w:rsidR="00E65F71" w:rsidRDefault="00E65F71" w:rsidP="00E65F71">
      <w:pPr>
        <w:pStyle w:val="Heading3Numbered"/>
        <w:ind w:left="142"/>
      </w:pPr>
      <w:r>
        <w:t>The Chief Finance Officer is responsible for:</w:t>
      </w:r>
    </w:p>
    <w:p w14:paraId="07D1CFF1" w14:textId="614C3816" w:rsidR="00E65F71" w:rsidRDefault="00E65F71" w:rsidP="00E65F71">
      <w:pPr>
        <w:pStyle w:val="Heading3Numbered"/>
        <w:numPr>
          <w:ilvl w:val="0"/>
          <w:numId w:val="70"/>
        </w:numPr>
        <w:spacing w:before="120" w:after="240"/>
        <w:ind w:left="714" w:hanging="357"/>
      </w:pPr>
      <w:r>
        <w:t>specifying timetables for submission of properly authorised time records and other notifications;</w:t>
      </w:r>
    </w:p>
    <w:p w14:paraId="1722F3FF" w14:textId="08C93BEB" w:rsidR="00E65F71" w:rsidRDefault="00E65F71" w:rsidP="00E65F71">
      <w:pPr>
        <w:pStyle w:val="Heading3Numbered"/>
        <w:numPr>
          <w:ilvl w:val="0"/>
          <w:numId w:val="70"/>
        </w:numPr>
        <w:spacing w:before="120" w:after="240"/>
        <w:ind w:left="714" w:hanging="357"/>
      </w:pPr>
      <w:r>
        <w:t>agreeing with HR policies for the final determination of pay;</w:t>
      </w:r>
    </w:p>
    <w:p w14:paraId="32F72DE4" w14:textId="667D4F30" w:rsidR="00E65F71" w:rsidRDefault="00E65F71" w:rsidP="00E65F71">
      <w:pPr>
        <w:pStyle w:val="Heading3Numbered"/>
        <w:numPr>
          <w:ilvl w:val="0"/>
          <w:numId w:val="70"/>
        </w:numPr>
        <w:spacing w:before="120" w:after="240"/>
        <w:ind w:left="714" w:hanging="357"/>
      </w:pPr>
      <w:r>
        <w:t>making payment on agreed dates;</w:t>
      </w:r>
    </w:p>
    <w:p w14:paraId="2D846D78" w14:textId="56304742" w:rsidR="00E65F71" w:rsidRDefault="00E65F71" w:rsidP="00E65F71">
      <w:pPr>
        <w:pStyle w:val="Heading3Numbered"/>
        <w:numPr>
          <w:ilvl w:val="0"/>
          <w:numId w:val="70"/>
        </w:numPr>
        <w:spacing w:before="120" w:after="240"/>
        <w:ind w:left="714" w:hanging="357"/>
      </w:pPr>
      <w:r>
        <w:t>agreeing methods of payment;</w:t>
      </w:r>
    </w:p>
    <w:p w14:paraId="2CCA166F" w14:textId="726F34E8" w:rsidR="00E65F71" w:rsidRDefault="00E65F71" w:rsidP="008C4790">
      <w:pPr>
        <w:pStyle w:val="Heading3Numbered"/>
      </w:pPr>
      <w:r w:rsidRPr="00E65F71">
        <w:lastRenderedPageBreak/>
        <w:t>The Chief Finance Officer will issue instructions regarding:</w:t>
      </w:r>
    </w:p>
    <w:p w14:paraId="4C3F3E53" w14:textId="77777777" w:rsidR="00E65F71" w:rsidRDefault="00E65F71" w:rsidP="00E65F71">
      <w:pPr>
        <w:pStyle w:val="BodyText"/>
        <w:numPr>
          <w:ilvl w:val="0"/>
          <w:numId w:val="71"/>
        </w:numPr>
        <w:spacing w:before="120" w:after="240" w:line="240" w:lineRule="auto"/>
        <w:ind w:left="714" w:hanging="357"/>
      </w:pPr>
      <w:r>
        <w:t>verification and documentation of data;</w:t>
      </w:r>
    </w:p>
    <w:p w14:paraId="3146DCD8" w14:textId="278496AB" w:rsidR="00E65F71" w:rsidRDefault="00E65F71" w:rsidP="00E65F71">
      <w:pPr>
        <w:pStyle w:val="BodyText"/>
        <w:numPr>
          <w:ilvl w:val="0"/>
          <w:numId w:val="71"/>
        </w:numPr>
        <w:spacing w:before="120" w:after="240" w:line="240" w:lineRule="auto"/>
        <w:ind w:left="714" w:hanging="357"/>
      </w:pPr>
      <w:r>
        <w:t>the timetable for receipt and preparation of payroll data and the payment of employees and allowances;</w:t>
      </w:r>
    </w:p>
    <w:p w14:paraId="06930ECF" w14:textId="2AABE75F" w:rsidR="00E65F71" w:rsidRDefault="00E65F71" w:rsidP="00E65F71">
      <w:pPr>
        <w:pStyle w:val="BodyText"/>
        <w:numPr>
          <w:ilvl w:val="0"/>
          <w:numId w:val="71"/>
        </w:numPr>
        <w:spacing w:before="120" w:after="240" w:line="240" w:lineRule="auto"/>
        <w:ind w:left="714" w:hanging="357"/>
      </w:pPr>
      <w:r>
        <w:t>maintenance of subsidiary records for superannuation, income tax, social security and other authorised deductions from pay;</w:t>
      </w:r>
    </w:p>
    <w:p w14:paraId="52ABC17D" w14:textId="7A739929" w:rsidR="00E65F71" w:rsidRDefault="00E65F71" w:rsidP="00E65F71">
      <w:pPr>
        <w:pStyle w:val="BodyText"/>
        <w:numPr>
          <w:ilvl w:val="0"/>
          <w:numId w:val="71"/>
        </w:numPr>
        <w:spacing w:before="120" w:after="240" w:line="240" w:lineRule="auto"/>
        <w:ind w:left="714" w:hanging="357"/>
      </w:pPr>
      <w:r>
        <w:t>security and confidentiality of payroll information;</w:t>
      </w:r>
    </w:p>
    <w:p w14:paraId="222AAB48" w14:textId="3B181BD6" w:rsidR="00E65F71" w:rsidRDefault="00E65F71" w:rsidP="00E65F71">
      <w:pPr>
        <w:pStyle w:val="BodyText"/>
        <w:numPr>
          <w:ilvl w:val="0"/>
          <w:numId w:val="71"/>
        </w:numPr>
        <w:spacing w:before="120" w:after="240" w:line="240" w:lineRule="auto"/>
        <w:ind w:left="714" w:hanging="357"/>
      </w:pPr>
      <w:r>
        <w:t>checks to be applied to completed payroll before and after payment;</w:t>
      </w:r>
    </w:p>
    <w:p w14:paraId="59F9BEF3" w14:textId="50B0C6BE" w:rsidR="00E65F71" w:rsidRDefault="00E65F71" w:rsidP="00E65F71">
      <w:pPr>
        <w:pStyle w:val="BodyText"/>
        <w:numPr>
          <w:ilvl w:val="0"/>
          <w:numId w:val="71"/>
        </w:numPr>
        <w:spacing w:before="120" w:after="240" w:line="240" w:lineRule="auto"/>
        <w:ind w:left="714" w:hanging="357"/>
      </w:pPr>
      <w:r>
        <w:t>authority to release payroll data under the provisions of the Data Protection Act;</w:t>
      </w:r>
    </w:p>
    <w:p w14:paraId="5D1F494A" w14:textId="043BD0C6" w:rsidR="00E65F71" w:rsidRDefault="00E65F71" w:rsidP="00E65F71">
      <w:pPr>
        <w:pStyle w:val="BodyText"/>
        <w:numPr>
          <w:ilvl w:val="0"/>
          <w:numId w:val="71"/>
        </w:numPr>
        <w:spacing w:before="120" w:after="240" w:line="240" w:lineRule="auto"/>
        <w:ind w:left="714" w:hanging="357"/>
      </w:pPr>
      <w:r>
        <w:t>methods of payment available to various categories of employee and officers;</w:t>
      </w:r>
    </w:p>
    <w:p w14:paraId="144B93FF" w14:textId="471567BF" w:rsidR="00E65F71" w:rsidRDefault="00E65F71" w:rsidP="00E65F71">
      <w:pPr>
        <w:pStyle w:val="BodyText"/>
        <w:numPr>
          <w:ilvl w:val="0"/>
          <w:numId w:val="71"/>
        </w:numPr>
        <w:spacing w:before="120" w:after="240" w:line="240" w:lineRule="auto"/>
        <w:ind w:left="714" w:hanging="357"/>
      </w:pPr>
      <w:r>
        <w:t>procedures for payment by cheque, bank credit, or cash to employees and officers;</w:t>
      </w:r>
    </w:p>
    <w:p w14:paraId="327957A2" w14:textId="18B89CB9" w:rsidR="00E65F71" w:rsidRDefault="00E65F71" w:rsidP="00E65F71">
      <w:pPr>
        <w:pStyle w:val="BodyText"/>
        <w:numPr>
          <w:ilvl w:val="0"/>
          <w:numId w:val="71"/>
        </w:numPr>
        <w:spacing w:before="120" w:after="240" w:line="240" w:lineRule="auto"/>
        <w:ind w:left="714" w:hanging="357"/>
      </w:pPr>
      <w:r>
        <w:t>procedures for the recall of cheques and bank credits;</w:t>
      </w:r>
    </w:p>
    <w:p w14:paraId="7423ABF4" w14:textId="44517D4E" w:rsidR="00E65F71" w:rsidRDefault="00E65F71" w:rsidP="00E65F71">
      <w:pPr>
        <w:pStyle w:val="BodyText"/>
        <w:numPr>
          <w:ilvl w:val="0"/>
          <w:numId w:val="71"/>
        </w:numPr>
        <w:spacing w:before="120" w:after="240" w:line="240" w:lineRule="auto"/>
        <w:ind w:left="714" w:hanging="357"/>
      </w:pPr>
      <w:r>
        <w:t>pay advances and their recovery including Salary Sacrifice;</w:t>
      </w:r>
    </w:p>
    <w:p w14:paraId="1788A222" w14:textId="3B639A53" w:rsidR="00E65F71" w:rsidRDefault="00E65F71" w:rsidP="00E65F71">
      <w:pPr>
        <w:pStyle w:val="BodyText"/>
        <w:numPr>
          <w:ilvl w:val="0"/>
          <w:numId w:val="71"/>
        </w:numPr>
        <w:spacing w:before="120" w:after="240" w:line="240" w:lineRule="auto"/>
        <w:ind w:left="714" w:hanging="357"/>
      </w:pPr>
      <w:r>
        <w:t>maintenance of regular and independent reconciliation of pay control accounts;</w:t>
      </w:r>
    </w:p>
    <w:p w14:paraId="6FC0BACE" w14:textId="60413113" w:rsidR="00E65F71" w:rsidRDefault="00E65F71" w:rsidP="00E65F71">
      <w:pPr>
        <w:pStyle w:val="BodyText"/>
        <w:numPr>
          <w:ilvl w:val="0"/>
          <w:numId w:val="71"/>
        </w:numPr>
        <w:spacing w:before="120" w:after="240" w:line="240" w:lineRule="auto"/>
        <w:ind w:left="714" w:hanging="357"/>
      </w:pPr>
      <w:r>
        <w:t xml:space="preserve">separation of duties of preparing records and handling cash; </w:t>
      </w:r>
    </w:p>
    <w:p w14:paraId="2F4D9CCC" w14:textId="701173CE" w:rsidR="00E65F71" w:rsidRPr="00E65F71" w:rsidRDefault="00E65F71" w:rsidP="00E65F71">
      <w:pPr>
        <w:pStyle w:val="BodyText"/>
        <w:numPr>
          <w:ilvl w:val="0"/>
          <w:numId w:val="71"/>
        </w:numPr>
        <w:spacing w:before="120" w:after="240" w:line="240" w:lineRule="auto"/>
        <w:ind w:left="714" w:hanging="357"/>
      </w:pPr>
      <w:r>
        <w:t xml:space="preserve">a system to ensure the recovery from those leaving the employment of the </w:t>
      </w:r>
      <w:r w:rsidR="006D1402">
        <w:t>ICB</w:t>
      </w:r>
      <w:r>
        <w:t xml:space="preserve"> of sums of money and property</w:t>
      </w:r>
    </w:p>
    <w:p w14:paraId="3EEC9559" w14:textId="371EFE17" w:rsidR="00E65F71" w:rsidRDefault="00E65F71" w:rsidP="008C4790">
      <w:pPr>
        <w:pStyle w:val="Heading3Numbered"/>
      </w:pPr>
      <w:r w:rsidRPr="00E65F71">
        <w:t>Appropriately nominated managers have delegated responsibility for:</w:t>
      </w:r>
    </w:p>
    <w:p w14:paraId="00A57B1E" w14:textId="77777777" w:rsidR="00E65F71" w:rsidRDefault="00E65F71" w:rsidP="00E65F71">
      <w:pPr>
        <w:pStyle w:val="BodyText"/>
        <w:numPr>
          <w:ilvl w:val="0"/>
          <w:numId w:val="72"/>
        </w:numPr>
        <w:spacing w:before="120" w:after="240" w:line="240" w:lineRule="auto"/>
        <w:ind w:left="714" w:hanging="357"/>
      </w:pPr>
      <w:r>
        <w:t>submitting time records, and other notifications in accordance with agreed timetables;</w:t>
      </w:r>
    </w:p>
    <w:p w14:paraId="6770E618" w14:textId="69218502" w:rsidR="00E65F71" w:rsidRDefault="00E65F71" w:rsidP="00E65F71">
      <w:pPr>
        <w:pStyle w:val="BodyText"/>
        <w:numPr>
          <w:ilvl w:val="0"/>
          <w:numId w:val="72"/>
        </w:numPr>
        <w:spacing w:before="120" w:after="240" w:line="240" w:lineRule="auto"/>
        <w:ind w:left="714" w:hanging="357"/>
      </w:pPr>
      <w:r>
        <w:t xml:space="preserve">completing time records and other notifications in accordance with the Chief Finance Officer's instructions and in the form prescribed by the Chief Finance Officer including approval of expenses; </w:t>
      </w:r>
    </w:p>
    <w:p w14:paraId="3B067F8A" w14:textId="37D6FB9D" w:rsidR="00E65F71" w:rsidRPr="00E65F71" w:rsidRDefault="00E65F71" w:rsidP="00E65F71">
      <w:pPr>
        <w:pStyle w:val="BodyText"/>
        <w:numPr>
          <w:ilvl w:val="0"/>
          <w:numId w:val="72"/>
        </w:numPr>
        <w:spacing w:before="120" w:after="240" w:line="240" w:lineRule="auto"/>
        <w:ind w:left="714" w:hanging="357"/>
      </w:pPr>
      <w:r>
        <w:t>submitting termination forms in the prescribed format immediately upon knowing the effective date of an employees or officer’s resignation, termination or retirement.  Where an employee fails to report for duty or to fulfil obligations in circumstances that suggest they have left without notice, the Chief Finance Officer must be informed immediately</w:t>
      </w:r>
    </w:p>
    <w:p w14:paraId="36991C27" w14:textId="2C7734F1" w:rsidR="008C4790" w:rsidRPr="008C4790" w:rsidRDefault="00E65F71" w:rsidP="00451CCF">
      <w:pPr>
        <w:pStyle w:val="Heading3Numbered"/>
      </w:pPr>
      <w:r w:rsidRPr="00E65F71">
        <w:lastRenderedPageBreak/>
        <w:t>Regardless of the arrangements for providing the payroll service, the Chief Finance Officer shall ensure that the chosen method is supported by appropriate (contracted) terms and conditions, adequate internal controls and audit review procedures and that suitable arrangement are made for the collection of payroll deductions and payment of these to appropriate bodies.</w:t>
      </w:r>
    </w:p>
    <w:p w14:paraId="0B0EB45C" w14:textId="70BEC580" w:rsidR="008C4790" w:rsidRDefault="008C4790" w:rsidP="00E65F71">
      <w:pPr>
        <w:pStyle w:val="Heading2Numbered"/>
        <w:spacing w:before="360"/>
        <w:ind w:left="0"/>
      </w:pPr>
      <w:bookmarkStart w:id="50" w:name="_Toc106875195"/>
      <w:r>
        <w:t>Contracts of employment</w:t>
      </w:r>
      <w:bookmarkEnd w:id="50"/>
    </w:p>
    <w:p w14:paraId="4A4D864A" w14:textId="3A0EA658" w:rsidR="008C4790" w:rsidRPr="008C4790" w:rsidRDefault="00E65F71" w:rsidP="008C4790">
      <w:pPr>
        <w:pStyle w:val="Heading3Numbered"/>
      </w:pPr>
      <w:r w:rsidRPr="00E65F71">
        <w:t xml:space="preserve">The </w:t>
      </w:r>
      <w:r w:rsidR="006D1402">
        <w:t>Board</w:t>
      </w:r>
      <w:r w:rsidRPr="00E65F71">
        <w:t xml:space="preserve"> shall delegate responsibility to an officer for:</w:t>
      </w:r>
    </w:p>
    <w:p w14:paraId="444B48AB" w14:textId="10789836" w:rsidR="001710BF" w:rsidRDefault="001710BF" w:rsidP="001710BF">
      <w:pPr>
        <w:pStyle w:val="BodyText"/>
        <w:numPr>
          <w:ilvl w:val="0"/>
          <w:numId w:val="73"/>
        </w:numPr>
        <w:spacing w:before="120" w:after="240" w:line="240" w:lineRule="auto"/>
        <w:ind w:left="714" w:hanging="357"/>
      </w:pPr>
      <w:r>
        <w:t xml:space="preserve">ensuring that all employees are issued with a Contract of Employment in a form approved by the </w:t>
      </w:r>
      <w:r w:rsidR="006D1402">
        <w:t>Board</w:t>
      </w:r>
      <w:r>
        <w:t xml:space="preserve"> and which complies with employment legislation; and</w:t>
      </w:r>
    </w:p>
    <w:p w14:paraId="7536E88A" w14:textId="59C24A40" w:rsidR="008C4790" w:rsidRPr="008C4790" w:rsidRDefault="001710BF" w:rsidP="001710BF">
      <w:pPr>
        <w:pStyle w:val="BodyText"/>
        <w:numPr>
          <w:ilvl w:val="0"/>
          <w:numId w:val="73"/>
        </w:numPr>
        <w:spacing w:before="120" w:after="240" w:line="240" w:lineRule="auto"/>
        <w:ind w:left="714" w:hanging="357"/>
      </w:pPr>
      <w:r>
        <w:t>dealing with variations to, or termination of, contracts of employment.</w:t>
      </w:r>
    </w:p>
    <w:p w14:paraId="011A902A" w14:textId="40ADF059" w:rsidR="001B7761" w:rsidRDefault="001B7761">
      <w:r>
        <w:br w:type="page"/>
      </w:r>
    </w:p>
    <w:p w14:paraId="0859A58E" w14:textId="010328F4" w:rsidR="001B7761" w:rsidRDefault="001B7761" w:rsidP="004C1E2A">
      <w:pPr>
        <w:pStyle w:val="Heading1Numbered"/>
        <w:ind w:left="0"/>
      </w:pPr>
      <w:bookmarkStart w:id="51" w:name="_Toc106875196"/>
      <w:r>
        <w:lastRenderedPageBreak/>
        <w:t>Non pay expenditure</w:t>
      </w:r>
      <w:bookmarkEnd w:id="51"/>
    </w:p>
    <w:p w14:paraId="4D6A5E70" w14:textId="5192A24E" w:rsidR="001B7761" w:rsidRDefault="001B7761" w:rsidP="004C1E2A">
      <w:pPr>
        <w:pStyle w:val="Heading2Numbered"/>
        <w:ind w:left="0"/>
      </w:pPr>
      <w:bookmarkStart w:id="52" w:name="_Toc106875197"/>
      <w:r>
        <w:t>Delegation of Authority</w:t>
      </w:r>
      <w:bookmarkEnd w:id="52"/>
    </w:p>
    <w:p w14:paraId="3A431078" w14:textId="1A2AE7F8" w:rsidR="001B7761" w:rsidRDefault="001B7761" w:rsidP="008E7FDC">
      <w:pPr>
        <w:pStyle w:val="Heading3Numbered"/>
      </w:pPr>
      <w:r w:rsidRPr="00AB679E">
        <w:t xml:space="preserve">The </w:t>
      </w:r>
      <w:r>
        <w:t>ICB Board will approve the level of non-pay expenditure on an annual basis and the Chief Executive Officer will determine the level of delegation to budget managers.</w:t>
      </w:r>
    </w:p>
    <w:p w14:paraId="3BB995BC" w14:textId="1D582D8E" w:rsidR="001B7761" w:rsidRDefault="00876E3C" w:rsidP="00A65407">
      <w:pPr>
        <w:pStyle w:val="Heading3Numbered"/>
      </w:pPr>
      <w:r w:rsidRPr="00AB679E">
        <w:t xml:space="preserve">The </w:t>
      </w:r>
      <w:r w:rsidR="001B7761">
        <w:t>Chief Executive Officer will set out:</w:t>
      </w:r>
    </w:p>
    <w:p w14:paraId="59B23320" w14:textId="1E6FD27A" w:rsidR="001B7761" w:rsidRDefault="001B7761" w:rsidP="001B7761">
      <w:r>
        <w:t>(a)</w:t>
      </w:r>
      <w:r w:rsidR="00876E3C">
        <w:t xml:space="preserve"> </w:t>
      </w:r>
      <w:r>
        <w:t xml:space="preserve">the list of managers who are authorised to place requisitions for the supply of goods and services; </w:t>
      </w:r>
    </w:p>
    <w:p w14:paraId="42EA42CD" w14:textId="77777777" w:rsidR="00876E3C" w:rsidRDefault="00876E3C" w:rsidP="001B7761"/>
    <w:p w14:paraId="17B94CDD" w14:textId="3DB07CFE" w:rsidR="001B7761" w:rsidRDefault="001B7761" w:rsidP="001B7761">
      <w:r>
        <w:t>(b)</w:t>
      </w:r>
      <w:r w:rsidR="00876E3C">
        <w:t xml:space="preserve"> </w:t>
      </w:r>
      <w:r>
        <w:t>the maximum level of each requisition and the system for authorisation above that level.</w:t>
      </w:r>
    </w:p>
    <w:p w14:paraId="3AC677BA" w14:textId="017FA21A" w:rsidR="001B7761" w:rsidRDefault="00876E3C" w:rsidP="0008456B">
      <w:pPr>
        <w:pStyle w:val="Heading3Numbered"/>
      </w:pPr>
      <w:r w:rsidRPr="00AB679E">
        <w:t xml:space="preserve">The </w:t>
      </w:r>
      <w:r w:rsidR="001B7761">
        <w:t>Chief Executive Officer shall set out procedures on the seeking of professional advice regarding the supply of goods and services in accordance with NHS England guidance.</w:t>
      </w:r>
    </w:p>
    <w:p w14:paraId="6AEBF24F" w14:textId="5AE1030B" w:rsidR="001B7761" w:rsidRDefault="001B7761" w:rsidP="001B7761"/>
    <w:p w14:paraId="053E9FE8" w14:textId="11C9CE39" w:rsidR="00876E3C" w:rsidRDefault="00876E3C" w:rsidP="004C1E2A">
      <w:pPr>
        <w:pStyle w:val="Heading2Numbered"/>
        <w:ind w:left="0"/>
      </w:pPr>
      <w:r>
        <w:t xml:space="preserve"> </w:t>
      </w:r>
      <w:bookmarkStart w:id="53" w:name="_Toc106875198"/>
      <w:r>
        <w:t xml:space="preserve">Choice, </w:t>
      </w:r>
      <w:r w:rsidR="005243D3">
        <w:t>Requestioning</w:t>
      </w:r>
      <w:r>
        <w:t>, Ordering, Receipt and Payment for Goods (see overlay with SF</w:t>
      </w:r>
      <w:r w:rsidR="005243D3">
        <w:t>I</w:t>
      </w:r>
      <w:r w:rsidR="004C1E2A">
        <w:t xml:space="preserve"> </w:t>
      </w:r>
      <w:r w:rsidR="00027BF8">
        <w:t>9</w:t>
      </w:r>
      <w:r>
        <w:t>)</w:t>
      </w:r>
      <w:bookmarkEnd w:id="53"/>
      <w:r>
        <w:t xml:space="preserve"> </w:t>
      </w:r>
    </w:p>
    <w:p w14:paraId="45F303CA" w14:textId="59EAD0DE" w:rsidR="001B7761" w:rsidRPr="00D16CEC" w:rsidRDefault="001B7761" w:rsidP="00087DAF">
      <w:pPr>
        <w:pStyle w:val="Heading3Numbered"/>
      </w:pPr>
      <w:r w:rsidRPr="00D16CEC">
        <w:t>Requisitioning</w:t>
      </w:r>
    </w:p>
    <w:p w14:paraId="16E53CBE" w14:textId="29C67B20" w:rsidR="001B7761" w:rsidRDefault="001B7761" w:rsidP="001B7761">
      <w:r>
        <w:t>The requisitioner, in choosing the item to be supplied (or the service to be performed) shall always obtain the best value for money for the ICB.  In so doing, the advice of the ICB's adviser on supply shall be sought.  Where this advice is not acceptable to the requisitioner, the Chief Finance Officer (and/or the Chief Executive Officer) shall be consulted.</w:t>
      </w:r>
    </w:p>
    <w:p w14:paraId="1449311E" w14:textId="195A0793" w:rsidR="001B7761" w:rsidRPr="00D16CEC" w:rsidRDefault="001B7761" w:rsidP="000F3F63">
      <w:pPr>
        <w:pStyle w:val="Heading3Numbered"/>
      </w:pPr>
      <w:r w:rsidRPr="00D16CEC">
        <w:t>System of Payment and Payment Verification</w:t>
      </w:r>
    </w:p>
    <w:p w14:paraId="56EE145A" w14:textId="0AD7CAD3" w:rsidR="001B7761" w:rsidRDefault="001B7761" w:rsidP="001B7761">
      <w:r>
        <w:t>The Chief Finance Officer shall be responsible for the prompt payment of accounts and claims.  Payment of contract invoices shall be in accordance with contract terms, or otherwise, in accordance with national guidance.</w:t>
      </w:r>
    </w:p>
    <w:p w14:paraId="138CA957" w14:textId="77777777" w:rsidR="00876E3C" w:rsidRDefault="00876E3C" w:rsidP="001B7761"/>
    <w:p w14:paraId="068FB357" w14:textId="24A13B9C" w:rsidR="001B7761" w:rsidRDefault="001B7761" w:rsidP="001B7761">
      <w:r>
        <w:t>The Operational Scheme of Reservation and Delegation sets out levels of delegated authority for payment authorisation in the following instances:</w:t>
      </w:r>
    </w:p>
    <w:p w14:paraId="3701652C" w14:textId="77777777" w:rsidR="00876E3C" w:rsidRDefault="00876E3C" w:rsidP="001B7761"/>
    <w:p w14:paraId="51DFC0A2" w14:textId="1E41D1F8" w:rsidR="001B7761" w:rsidRDefault="001B7761" w:rsidP="002840E1">
      <w:pPr>
        <w:pStyle w:val="ListParagraph"/>
        <w:numPr>
          <w:ilvl w:val="0"/>
          <w:numId w:val="51"/>
        </w:numPr>
        <w:ind w:left="993"/>
      </w:pPr>
      <w:r>
        <w:t>Budget already approved by the ICB Board e.g.  payments to NHS bodies arising from agreement of NHS Contracts.</w:t>
      </w:r>
    </w:p>
    <w:p w14:paraId="0FEDF141" w14:textId="47693236" w:rsidR="001B7761" w:rsidRDefault="001B7761" w:rsidP="002840E1">
      <w:pPr>
        <w:pStyle w:val="ListParagraph"/>
        <w:numPr>
          <w:ilvl w:val="0"/>
          <w:numId w:val="51"/>
        </w:numPr>
        <w:ind w:left="993"/>
      </w:pPr>
      <w:r>
        <w:t>Payments to NHS bodies where there is no contract in place.</w:t>
      </w:r>
    </w:p>
    <w:p w14:paraId="6BEB4568" w14:textId="77777777" w:rsidR="00876E3C" w:rsidRDefault="00876E3C" w:rsidP="001B7761"/>
    <w:p w14:paraId="21D81786" w14:textId="2D2D97EF" w:rsidR="00876E3C" w:rsidRPr="00D16CEC" w:rsidRDefault="00876E3C" w:rsidP="00876E3C">
      <w:pPr>
        <w:pStyle w:val="Heading3Numbered"/>
      </w:pPr>
      <w:r w:rsidRPr="00D16CEC">
        <w:lastRenderedPageBreak/>
        <w:t xml:space="preserve">The Chief Finance Officer will </w:t>
      </w:r>
    </w:p>
    <w:p w14:paraId="542123DE" w14:textId="328586BF" w:rsidR="001B7761" w:rsidRDefault="001B7761" w:rsidP="002840E1">
      <w:pPr>
        <w:pStyle w:val="ListParagraph"/>
        <w:numPr>
          <w:ilvl w:val="0"/>
          <w:numId w:val="50"/>
        </w:numPr>
        <w:spacing w:before="120" w:after="240"/>
        <w:ind w:left="992" w:hanging="357"/>
        <w:contextualSpacing w:val="0"/>
      </w:pPr>
      <w:r>
        <w:t>prepare procedural instructions or guidance within the Scheme of Delegation on the obtaining of goods, works and services incorporating the thresholds;</w:t>
      </w:r>
    </w:p>
    <w:p w14:paraId="1669E2C1" w14:textId="0FD5E030" w:rsidR="001B7761" w:rsidRDefault="001B7761" w:rsidP="002840E1">
      <w:pPr>
        <w:pStyle w:val="ListParagraph"/>
        <w:numPr>
          <w:ilvl w:val="0"/>
          <w:numId w:val="50"/>
        </w:numPr>
        <w:spacing w:before="120" w:after="240"/>
        <w:ind w:left="992" w:hanging="357"/>
        <w:contextualSpacing w:val="0"/>
      </w:pPr>
      <w:r>
        <w:t>be responsible for the prompt payment of all properly authorised accounts and claims;</w:t>
      </w:r>
    </w:p>
    <w:p w14:paraId="772CB730" w14:textId="6BE7D6E2" w:rsidR="004C1E2A" w:rsidRDefault="001B7761" w:rsidP="002840E1">
      <w:pPr>
        <w:pStyle w:val="ListParagraph"/>
        <w:numPr>
          <w:ilvl w:val="0"/>
          <w:numId w:val="50"/>
        </w:numPr>
        <w:spacing w:before="120" w:after="240"/>
        <w:ind w:left="992" w:hanging="357"/>
        <w:contextualSpacing w:val="0"/>
      </w:pPr>
      <w:r>
        <w:t xml:space="preserve">be responsible for designing and maintaining a system of verification, recording and payment of all amounts payable. </w:t>
      </w:r>
    </w:p>
    <w:p w14:paraId="60179D86" w14:textId="6DBE3104" w:rsidR="00E63BC9" w:rsidRDefault="00E63BC9" w:rsidP="002840E1">
      <w:pPr>
        <w:pStyle w:val="ListParagraph"/>
        <w:numPr>
          <w:ilvl w:val="0"/>
          <w:numId w:val="50"/>
        </w:numPr>
        <w:spacing w:before="120" w:after="240"/>
        <w:ind w:left="992" w:hanging="357"/>
        <w:contextualSpacing w:val="0"/>
      </w:pPr>
      <w:r>
        <w:t xml:space="preserve">be responsible for ensuring a timetable and system for submission of accounts to the Audit and Risk Committee </w:t>
      </w:r>
    </w:p>
    <w:p w14:paraId="26C2B158" w14:textId="32FC4EF7" w:rsidR="001B7761" w:rsidRDefault="00E63BC9" w:rsidP="002840E1">
      <w:pPr>
        <w:pStyle w:val="ListParagraph"/>
        <w:numPr>
          <w:ilvl w:val="0"/>
          <w:numId w:val="50"/>
        </w:numPr>
        <w:spacing w:before="120" w:after="240"/>
        <w:ind w:left="992" w:hanging="357"/>
        <w:contextualSpacing w:val="0"/>
      </w:pPr>
      <w:r>
        <w:t xml:space="preserve">be responsible for issuing </w:t>
      </w:r>
      <w:r w:rsidR="00D16CEC">
        <w:t>in</w:t>
      </w:r>
      <w:r w:rsidR="001B7761">
        <w:t>structions to employees regarding the handling and payment of accounts within the Finance Department.</w:t>
      </w:r>
    </w:p>
    <w:p w14:paraId="091CD06C" w14:textId="1429CAE8" w:rsidR="001B7761" w:rsidRDefault="001B7761" w:rsidP="002840E1">
      <w:pPr>
        <w:pStyle w:val="ListParagraph"/>
        <w:numPr>
          <w:ilvl w:val="0"/>
          <w:numId w:val="50"/>
        </w:numPr>
        <w:spacing w:before="120" w:after="240"/>
        <w:ind w:left="992" w:hanging="357"/>
        <w:contextualSpacing w:val="0"/>
      </w:pPr>
      <w:r>
        <w:t xml:space="preserve">be responsible for ensuring that payment for goods and services is only made once the goods and services are received. </w:t>
      </w:r>
      <w:r w:rsidRPr="000C22EE">
        <w:t xml:space="preserve">The only exceptions are set out in SFI No. </w:t>
      </w:r>
      <w:r w:rsidR="00F1154B">
        <w:t>11.2.5</w:t>
      </w:r>
      <w:r w:rsidR="000C22EE">
        <w:t xml:space="preserve"> </w:t>
      </w:r>
      <w:r w:rsidRPr="000C22EE">
        <w:t>below.</w:t>
      </w:r>
    </w:p>
    <w:p w14:paraId="2241A647" w14:textId="77777777" w:rsidR="00E63BC9" w:rsidRPr="00D16CEC" w:rsidRDefault="00E63BC9" w:rsidP="00E63BC9">
      <w:pPr>
        <w:pStyle w:val="Heading3Numbered"/>
      </w:pPr>
      <w:r w:rsidRPr="00D16CEC">
        <w:t>Duties of Managers and Officers</w:t>
      </w:r>
    </w:p>
    <w:p w14:paraId="4B94C4AA" w14:textId="77777777" w:rsidR="00E63BC9" w:rsidRDefault="00E63BC9" w:rsidP="00E63BC9">
      <w:r>
        <w:t>Managers and officers must ensure that they comply fully with the guidance and limits specified by the Chief Finance Officer and that:</w:t>
      </w:r>
    </w:p>
    <w:p w14:paraId="1048913E" w14:textId="3BF8415C" w:rsidR="00E63BC9" w:rsidRDefault="00E63BC9" w:rsidP="002840E1">
      <w:pPr>
        <w:pStyle w:val="ListParagraph"/>
        <w:numPr>
          <w:ilvl w:val="0"/>
          <w:numId w:val="52"/>
        </w:numPr>
        <w:spacing w:before="120" w:after="240"/>
        <w:ind w:left="993" w:hanging="426"/>
        <w:contextualSpacing w:val="0"/>
      </w:pPr>
      <w:r>
        <w:t>all contracts (except as otherwise provided for in the Scheme of Delegation), leases, tenancy agreements and other commitments which may result in a liability are notified to the Chief Finance Officer in advance of any commitment being made;</w:t>
      </w:r>
    </w:p>
    <w:p w14:paraId="3F8E7EA4" w14:textId="0FECCDD7" w:rsidR="00E63BC9" w:rsidRDefault="00E63BC9" w:rsidP="002840E1">
      <w:pPr>
        <w:pStyle w:val="ListParagraph"/>
        <w:numPr>
          <w:ilvl w:val="0"/>
          <w:numId w:val="52"/>
        </w:numPr>
        <w:spacing w:before="120" w:after="240"/>
        <w:ind w:left="993" w:hanging="426"/>
        <w:contextualSpacing w:val="0"/>
      </w:pPr>
      <w:r>
        <w:t>contracts above specified thresholds are advertised and awarded in accordance with EU rules on public procurement, so long as they continue to apply as a matter of law;</w:t>
      </w:r>
    </w:p>
    <w:p w14:paraId="1F6EBCB4" w14:textId="36BDBBA7" w:rsidR="00E63BC9" w:rsidRDefault="00E63BC9" w:rsidP="002840E1">
      <w:pPr>
        <w:pStyle w:val="ListParagraph"/>
        <w:numPr>
          <w:ilvl w:val="0"/>
          <w:numId w:val="52"/>
        </w:numPr>
        <w:spacing w:before="120" w:after="240"/>
        <w:ind w:left="993" w:hanging="426"/>
        <w:contextualSpacing w:val="0"/>
      </w:pPr>
      <w:r>
        <w:t>where consultancy advice is being obtained, the procurement of such advice must be in accordance with guidance issued by the Department of Health;</w:t>
      </w:r>
    </w:p>
    <w:p w14:paraId="12020A1D" w14:textId="021C1B4A" w:rsidR="00E63BC9" w:rsidRDefault="00E63BC9" w:rsidP="002840E1">
      <w:pPr>
        <w:pStyle w:val="ListParagraph"/>
        <w:numPr>
          <w:ilvl w:val="0"/>
          <w:numId w:val="52"/>
        </w:numPr>
        <w:spacing w:before="120" w:after="240"/>
        <w:ind w:left="993" w:hanging="426"/>
        <w:contextualSpacing w:val="0"/>
      </w:pPr>
      <w:r>
        <w:t>no order shall be issued for any item or items to any firm which has made an offer of gifts, reward or benefit to the Chief Executive Officer or employees, other than:</w:t>
      </w:r>
    </w:p>
    <w:p w14:paraId="734AAAB6" w14:textId="77777777" w:rsidR="00E63BC9" w:rsidRDefault="00E63BC9" w:rsidP="002840E1">
      <w:pPr>
        <w:pStyle w:val="ListParagraph"/>
        <w:numPr>
          <w:ilvl w:val="0"/>
          <w:numId w:val="30"/>
        </w:numPr>
        <w:spacing w:before="120" w:after="120"/>
        <w:ind w:left="1418"/>
        <w:contextualSpacing w:val="0"/>
      </w:pPr>
      <w:r>
        <w:t>isolated gifts of a trivial character or inexpensive seasonal gifts, such as calendars;</w:t>
      </w:r>
    </w:p>
    <w:p w14:paraId="12840075" w14:textId="77777777" w:rsidR="00E63BC9" w:rsidRDefault="00E63BC9" w:rsidP="002840E1">
      <w:pPr>
        <w:pStyle w:val="ListParagraph"/>
        <w:numPr>
          <w:ilvl w:val="0"/>
          <w:numId w:val="30"/>
        </w:numPr>
        <w:spacing w:before="120" w:after="120"/>
        <w:ind w:left="1418"/>
        <w:contextualSpacing w:val="0"/>
      </w:pPr>
      <w:r>
        <w:t>conventional hospitality, such as lunches in the course of working visits;</w:t>
      </w:r>
    </w:p>
    <w:p w14:paraId="6DF5F07A" w14:textId="77777777" w:rsidR="00E63BC9" w:rsidRDefault="00E63BC9" w:rsidP="000C22EE">
      <w:pPr>
        <w:ind w:left="993"/>
      </w:pPr>
      <w:r>
        <w:t xml:space="preserve">This </w:t>
      </w:r>
      <w:r w:rsidRPr="000C22EE">
        <w:rPr>
          <w:color w:val="auto"/>
        </w:rPr>
        <w:t xml:space="preserve">provision needs to be read in conjunction with </w:t>
      </w:r>
      <w:r w:rsidRPr="002B4834">
        <w:rPr>
          <w:color w:val="auto"/>
        </w:rPr>
        <w:t>Section 6</w:t>
      </w:r>
      <w:r w:rsidRPr="000C22EE">
        <w:rPr>
          <w:color w:val="auto"/>
        </w:rPr>
        <w:t xml:space="preserve"> of the ICB Constitution </w:t>
      </w:r>
      <w:r>
        <w:t xml:space="preserve">and the principles outlined in the national guidance contained in HSG 93(5) “Standards of Business Conduct for NHS Staff”; the Code of Conduct for NHS Managers 2002; and the ABPI Code of Professional </w:t>
      </w:r>
      <w:r>
        <w:lastRenderedPageBreak/>
        <w:t xml:space="preserve">Conduct relating to hospitality/gifts from pharmaceutical/external industry; the Bribery Act 2010 and the </w:t>
      </w:r>
      <w:r w:rsidRPr="00F47F3D">
        <w:rPr>
          <w:color w:val="auto"/>
        </w:rPr>
        <w:t>relevant ICB policies.</w:t>
      </w:r>
    </w:p>
    <w:p w14:paraId="0F5E2220" w14:textId="7CA87C0F" w:rsidR="00E63BC9" w:rsidRDefault="00E63BC9" w:rsidP="002840E1">
      <w:pPr>
        <w:pStyle w:val="ListParagraph"/>
        <w:numPr>
          <w:ilvl w:val="0"/>
          <w:numId w:val="52"/>
        </w:numPr>
        <w:spacing w:before="120" w:after="240"/>
        <w:ind w:hanging="357"/>
        <w:contextualSpacing w:val="0"/>
      </w:pPr>
      <w:r>
        <w:t>no requisition/order is placed for any item or items for which there is no budget provision unless authorised by the Chief Finance Officer on behalf of the Chief Executive Officer;</w:t>
      </w:r>
    </w:p>
    <w:p w14:paraId="763D3824" w14:textId="53899D24" w:rsidR="00E63BC9" w:rsidRDefault="00E63BC9" w:rsidP="002840E1">
      <w:pPr>
        <w:pStyle w:val="ListParagraph"/>
        <w:numPr>
          <w:ilvl w:val="0"/>
          <w:numId w:val="52"/>
        </w:numPr>
        <w:spacing w:before="120" w:after="240"/>
        <w:ind w:hanging="357"/>
        <w:contextualSpacing w:val="0"/>
      </w:pPr>
      <w:r>
        <w:t>all goods, services, or works are ordered via the Oracle I-Procurement Purchase to Pay system or on an official order except works and services executed in accordance with a contract and purchases from petty cash or cash equivalent;</w:t>
      </w:r>
    </w:p>
    <w:p w14:paraId="7C07EF91" w14:textId="77777777" w:rsidR="00F1154B" w:rsidRDefault="00E63BC9" w:rsidP="002840E1">
      <w:pPr>
        <w:pStyle w:val="ListParagraph"/>
        <w:numPr>
          <w:ilvl w:val="0"/>
          <w:numId w:val="50"/>
        </w:numPr>
        <w:spacing w:before="120" w:after="240"/>
        <w:ind w:hanging="357"/>
        <w:contextualSpacing w:val="0"/>
      </w:pPr>
      <w:r>
        <w:t>verbal orders must only be issued very exceptionally - by an employee designated by the Chief Executive Officer and only in cases of emergency or urgent necessity.  These must be confirmed by an official order and clearly marked "Confirmation Order"</w:t>
      </w:r>
      <w:r w:rsidR="00F1154B">
        <w:t xml:space="preserve">. </w:t>
      </w:r>
    </w:p>
    <w:p w14:paraId="1C3CBBEE" w14:textId="6C971B87" w:rsidR="00E63BC9" w:rsidRDefault="00E63BC9" w:rsidP="002840E1">
      <w:pPr>
        <w:pStyle w:val="ListParagraph"/>
        <w:numPr>
          <w:ilvl w:val="0"/>
          <w:numId w:val="50"/>
        </w:numPr>
        <w:spacing w:before="120" w:after="240"/>
        <w:ind w:hanging="357"/>
        <w:contextualSpacing w:val="0"/>
      </w:pPr>
      <w:r>
        <w:t>orders are not split or otherwise placed in a manner devised so as to avoid the financial thresholds;</w:t>
      </w:r>
    </w:p>
    <w:p w14:paraId="30570479" w14:textId="77777777" w:rsidR="00E63BC9" w:rsidRDefault="00E63BC9" w:rsidP="002840E1">
      <w:pPr>
        <w:pStyle w:val="ListParagraph"/>
        <w:numPr>
          <w:ilvl w:val="0"/>
          <w:numId w:val="31"/>
        </w:numPr>
        <w:spacing w:before="120" w:after="120"/>
        <w:ind w:left="1134" w:hanging="357"/>
        <w:contextualSpacing w:val="0"/>
      </w:pPr>
      <w:r>
        <w:t>goods are not taken on trial or loan in circumstances that could commit the ICB to a future uncompetitive purchase;</w:t>
      </w:r>
    </w:p>
    <w:p w14:paraId="155362FC" w14:textId="77777777" w:rsidR="00E63BC9" w:rsidRDefault="00E63BC9" w:rsidP="002840E1">
      <w:pPr>
        <w:pStyle w:val="ListParagraph"/>
        <w:numPr>
          <w:ilvl w:val="0"/>
          <w:numId w:val="31"/>
        </w:numPr>
        <w:spacing w:before="120" w:after="120"/>
        <w:ind w:left="1134" w:hanging="357"/>
        <w:contextualSpacing w:val="0"/>
      </w:pPr>
      <w:r>
        <w:t>changes to the list of members/employees and officers authorised to certify invoices are notified to the Chief Finance Officer;</w:t>
      </w:r>
    </w:p>
    <w:p w14:paraId="34CBD2F6" w14:textId="77777777" w:rsidR="00F1154B" w:rsidRDefault="00E63BC9" w:rsidP="002840E1">
      <w:pPr>
        <w:pStyle w:val="ListParagraph"/>
        <w:numPr>
          <w:ilvl w:val="0"/>
          <w:numId w:val="53"/>
        </w:numPr>
        <w:spacing w:before="120" w:after="240"/>
        <w:ind w:left="709" w:hanging="357"/>
        <w:contextualSpacing w:val="0"/>
      </w:pPr>
      <w:r>
        <w:t xml:space="preserve">purchases from petty cash are restricted in value and by type of purchase in accordance with instructions issued by the Chief Finance Officer; </w:t>
      </w:r>
    </w:p>
    <w:p w14:paraId="2D7DCC26" w14:textId="5212C2E6" w:rsidR="00E63BC9" w:rsidRDefault="00E63BC9" w:rsidP="002840E1">
      <w:pPr>
        <w:pStyle w:val="ListParagraph"/>
        <w:numPr>
          <w:ilvl w:val="0"/>
          <w:numId w:val="53"/>
        </w:numPr>
        <w:spacing w:before="120" w:after="240"/>
        <w:ind w:left="709" w:hanging="357"/>
        <w:contextualSpacing w:val="0"/>
      </w:pPr>
      <w:r>
        <w:t>petty cash records are maintained in a form as determined by the Chief Finance Officer.</w:t>
      </w:r>
    </w:p>
    <w:p w14:paraId="5F110384" w14:textId="4A952AA8" w:rsidR="00905D05" w:rsidRPr="00D16CEC" w:rsidRDefault="00905D05" w:rsidP="00A64DD2">
      <w:pPr>
        <w:pStyle w:val="Heading3Numbered"/>
      </w:pPr>
      <w:r w:rsidRPr="00D16CEC">
        <w:t xml:space="preserve">Prepayments </w:t>
      </w:r>
    </w:p>
    <w:p w14:paraId="6A4F4518" w14:textId="3202C8AA" w:rsidR="001B7761" w:rsidRDefault="001B7761" w:rsidP="001B7761">
      <w:r>
        <w:t>Prepayments are only permitted where exceptional circumstances apply.  In such instances:</w:t>
      </w:r>
    </w:p>
    <w:p w14:paraId="7E1AAB91" w14:textId="486137AF" w:rsidR="001B7761" w:rsidRDefault="001B7761" w:rsidP="002840E1">
      <w:pPr>
        <w:pStyle w:val="ListParagraph"/>
        <w:numPr>
          <w:ilvl w:val="0"/>
          <w:numId w:val="54"/>
        </w:numPr>
        <w:spacing w:before="120" w:after="240"/>
        <w:ind w:left="709" w:hanging="357"/>
        <w:contextualSpacing w:val="0"/>
      </w:pPr>
      <w:r>
        <w:t>the financial advantages outweigh the disadvantages. Prepayments will constitute payments made in advance for periods greater than one month.</w:t>
      </w:r>
    </w:p>
    <w:p w14:paraId="6034D18F" w14:textId="7416CC9E" w:rsidR="001B7761" w:rsidRDefault="001B7761" w:rsidP="002840E1">
      <w:pPr>
        <w:pStyle w:val="ListParagraph"/>
        <w:numPr>
          <w:ilvl w:val="0"/>
          <w:numId w:val="54"/>
        </w:numPr>
        <w:spacing w:before="120" w:after="240"/>
        <w:ind w:left="709" w:hanging="357"/>
        <w:contextualSpacing w:val="0"/>
      </w:pPr>
      <w:r>
        <w:t>the appropriate officer member of the ICB must provide, in the form of a written report, a case setting out all relevant circumstances of the purchase.  The report must set out the effects on the ICB if the supplier is at some time during the course of the prepayment agreement unable to meet its commitments;</w:t>
      </w:r>
    </w:p>
    <w:p w14:paraId="65584CC3" w14:textId="5FFD6C68" w:rsidR="001B7761" w:rsidRDefault="001B7761" w:rsidP="002840E1">
      <w:pPr>
        <w:pStyle w:val="ListParagraph"/>
        <w:numPr>
          <w:ilvl w:val="0"/>
          <w:numId w:val="54"/>
        </w:numPr>
        <w:spacing w:before="120" w:after="240"/>
        <w:ind w:left="709" w:hanging="357"/>
        <w:contextualSpacing w:val="0"/>
      </w:pPr>
      <w:r>
        <w:t xml:space="preserve">the Chief Finance Officer will need to be satisfied with the proposed arrangements before contractual arrangements proceed (taking into account the EU public procurement rules, so long as they continue to apply as a matter of law, where the contract is above a stipulated financial threshold); </w:t>
      </w:r>
    </w:p>
    <w:p w14:paraId="0785D1AD" w14:textId="14014B69" w:rsidR="001B7761" w:rsidRDefault="001B7761" w:rsidP="002840E1">
      <w:pPr>
        <w:pStyle w:val="ListParagraph"/>
        <w:numPr>
          <w:ilvl w:val="0"/>
          <w:numId w:val="54"/>
        </w:numPr>
        <w:spacing w:before="120" w:after="240"/>
        <w:ind w:left="709" w:hanging="357"/>
        <w:contextualSpacing w:val="0"/>
      </w:pPr>
      <w:r>
        <w:t>the budget holder is responsible for ensuring that all items due under a prepayment contract are received and they must immediately inform the appropriate Director or Chief Executive Officer if problems are encountered.</w:t>
      </w:r>
    </w:p>
    <w:p w14:paraId="10B6A566" w14:textId="4F7FF23A" w:rsidR="00C94775" w:rsidRDefault="009E721B" w:rsidP="00C94775">
      <w:pPr>
        <w:spacing w:before="120" w:after="240"/>
      </w:pPr>
      <w:r>
        <w:lastRenderedPageBreak/>
        <w:t>The finance team will assess all prepayments and take a judgement on monthly adjustments based on a de minimis value of £100k.</w:t>
      </w:r>
    </w:p>
    <w:p w14:paraId="7295DADF" w14:textId="30CE40A5" w:rsidR="00905D05" w:rsidRPr="00D16CEC" w:rsidRDefault="00905D05" w:rsidP="00905D05">
      <w:pPr>
        <w:pStyle w:val="Heading3Numbered"/>
      </w:pPr>
      <w:r w:rsidRPr="00D16CEC">
        <w:t>Official Orders</w:t>
      </w:r>
    </w:p>
    <w:p w14:paraId="11E1E3B2" w14:textId="47B40D3E" w:rsidR="001B7761" w:rsidRDefault="001B7761" w:rsidP="00F1154B">
      <w:pPr>
        <w:tabs>
          <w:tab w:val="left" w:pos="709"/>
        </w:tabs>
        <w:spacing w:before="120" w:after="240"/>
      </w:pPr>
      <w:r>
        <w:t>Official orders must be made via the Oracle I-Procurement Purchase to Pay system.  Where paper-based ordering systems are retained, they must:</w:t>
      </w:r>
    </w:p>
    <w:p w14:paraId="21E8CE13" w14:textId="5351D6D5" w:rsidR="001B7761" w:rsidRDefault="001B7761" w:rsidP="002840E1">
      <w:pPr>
        <w:pStyle w:val="ListParagraph"/>
        <w:numPr>
          <w:ilvl w:val="0"/>
          <w:numId w:val="32"/>
        </w:numPr>
        <w:spacing w:before="120" w:after="120"/>
        <w:ind w:left="709" w:hanging="357"/>
        <w:contextualSpacing w:val="0"/>
      </w:pPr>
      <w:r>
        <w:t>be consecutively numbered;</w:t>
      </w:r>
    </w:p>
    <w:p w14:paraId="7B368165" w14:textId="6B5576F0" w:rsidR="001B7761" w:rsidRDefault="001B7761" w:rsidP="002840E1">
      <w:pPr>
        <w:pStyle w:val="ListParagraph"/>
        <w:numPr>
          <w:ilvl w:val="0"/>
          <w:numId w:val="32"/>
        </w:numPr>
        <w:spacing w:before="120" w:after="120"/>
        <w:ind w:left="709" w:hanging="357"/>
        <w:contextualSpacing w:val="0"/>
      </w:pPr>
      <w:r>
        <w:t>be in a form approved by the Chief Finance Officer;</w:t>
      </w:r>
    </w:p>
    <w:p w14:paraId="750EFF5E" w14:textId="75791653" w:rsidR="001B7761" w:rsidRDefault="001B7761" w:rsidP="002840E1">
      <w:pPr>
        <w:pStyle w:val="ListParagraph"/>
        <w:numPr>
          <w:ilvl w:val="0"/>
          <w:numId w:val="32"/>
        </w:numPr>
        <w:spacing w:before="120" w:after="120"/>
        <w:ind w:left="709" w:hanging="357"/>
        <w:contextualSpacing w:val="0"/>
      </w:pPr>
      <w:r>
        <w:t>state the ICB's terms and conditions of trade;</w:t>
      </w:r>
    </w:p>
    <w:p w14:paraId="5B67A6C4" w14:textId="2DA36512" w:rsidR="001B7761" w:rsidRDefault="001B7761" w:rsidP="002840E1">
      <w:pPr>
        <w:pStyle w:val="ListParagraph"/>
        <w:numPr>
          <w:ilvl w:val="0"/>
          <w:numId w:val="32"/>
        </w:numPr>
        <w:spacing w:before="120" w:after="120"/>
        <w:ind w:left="709" w:hanging="357"/>
        <w:contextualSpacing w:val="0"/>
      </w:pPr>
      <w:r>
        <w:t>only be issued to, and used by, those duly authorised by the Chief Executive Officer.</w:t>
      </w:r>
    </w:p>
    <w:p w14:paraId="2CDE91D3" w14:textId="448858C4" w:rsidR="00BF0F87" w:rsidRDefault="00BF0F87" w:rsidP="004C1E2A">
      <w:pPr>
        <w:pStyle w:val="Heading2Numbered"/>
        <w:spacing w:before="360"/>
        <w:ind w:left="0"/>
      </w:pPr>
      <w:bookmarkStart w:id="54" w:name="_Toc106875199"/>
      <w:r>
        <w:t>Joint Finance Arrangements with Local Authorities and Voluntary Bodies</w:t>
      </w:r>
      <w:bookmarkEnd w:id="54"/>
    </w:p>
    <w:p w14:paraId="6BEA6E2E" w14:textId="19663465" w:rsidR="001B7761" w:rsidRDefault="001B7761" w:rsidP="008737E7">
      <w:pPr>
        <w:pStyle w:val="Heading3Numbered"/>
      </w:pPr>
      <w:r>
        <w:t>Payments to local authorities and voluntary organisations made under the powers of section 75 or 256, as appropriate, of the NHS Act 2006 as amended shall comply with procedures laid down by the Chief Finance Officer which shall be in accordance with that Act.</w:t>
      </w:r>
      <w:r>
        <w:br w:type="page"/>
      </w:r>
    </w:p>
    <w:p w14:paraId="34017E80" w14:textId="77777777" w:rsidR="0020380E" w:rsidRDefault="0020380E" w:rsidP="0020380E">
      <w:pPr>
        <w:pStyle w:val="Heading1Numbered"/>
        <w:ind w:left="0"/>
      </w:pPr>
      <w:bookmarkStart w:id="55" w:name="_Toc106875200"/>
      <w:r>
        <w:lastRenderedPageBreak/>
        <w:t>Capital Investments, security of assets and Grants</w:t>
      </w:r>
      <w:bookmarkEnd w:id="55"/>
    </w:p>
    <w:p w14:paraId="0BDE4063" w14:textId="7D547EE0" w:rsidR="00EC51CF" w:rsidRDefault="00EC51CF" w:rsidP="00EC51CF">
      <w:pPr>
        <w:pStyle w:val="Heading2Numbered"/>
        <w:ind w:left="0"/>
      </w:pPr>
      <w:bookmarkStart w:id="56" w:name="_Toc106875201"/>
      <w:r>
        <w:t>Capital investment</w:t>
      </w:r>
      <w:bookmarkEnd w:id="56"/>
    </w:p>
    <w:p w14:paraId="385ECBA4" w14:textId="7F118C2E" w:rsidR="0020380E" w:rsidRDefault="0020380E" w:rsidP="0020380E">
      <w:pPr>
        <w:pStyle w:val="Heading3Numbered"/>
      </w:pPr>
      <w:r>
        <w:t>The chief financial officer is responsible for:</w:t>
      </w:r>
    </w:p>
    <w:p w14:paraId="27B735EF" w14:textId="77777777" w:rsidR="0020380E" w:rsidRDefault="0020380E" w:rsidP="00D16CEC">
      <w:pPr>
        <w:pStyle w:val="BodyText"/>
        <w:numPr>
          <w:ilvl w:val="0"/>
          <w:numId w:val="17"/>
        </w:numPr>
        <w:spacing w:before="80" w:after="200" w:line="240" w:lineRule="auto"/>
        <w:ind w:left="714" w:hanging="357"/>
      </w:pPr>
      <w:r>
        <w:t xml:space="preserve">ensuring that at the commencement </w:t>
      </w:r>
      <w:r w:rsidRPr="000A4C1F">
        <w:t xml:space="preserve">of each financial year, </w:t>
      </w:r>
      <w:r>
        <w:t>the ICB</w:t>
      </w:r>
      <w:r w:rsidRPr="000A4C1F">
        <w:t xml:space="preserve"> and its partner NHS trusts and NHS foundation trusts prepare a plan setting out their planned capital resource use</w:t>
      </w:r>
      <w:r>
        <w:t>;</w:t>
      </w:r>
    </w:p>
    <w:p w14:paraId="3A9CE61F" w14:textId="77777777" w:rsidR="0020380E" w:rsidRDefault="0020380E" w:rsidP="00D16CEC">
      <w:pPr>
        <w:pStyle w:val="BodyText"/>
        <w:numPr>
          <w:ilvl w:val="0"/>
          <w:numId w:val="17"/>
        </w:numPr>
        <w:spacing w:before="80" w:after="200" w:line="240" w:lineRule="auto"/>
        <w:ind w:left="714" w:hanging="357"/>
      </w:pPr>
      <w:r>
        <w:t xml:space="preserve">ensuring that the </w:t>
      </w:r>
      <w:r w:rsidRPr="00F83C41">
        <w:t>ICB</w:t>
      </w:r>
      <w:r>
        <w:t xml:space="preserve"> </w:t>
      </w:r>
      <w:r w:rsidRPr="00F83C41">
        <w:t>and its partner NHS trusts and NHS foundation trusts exercise their functions with a view to ensuring that, in respect of each financial year local capital resource use does not exceed the limit specified in a direction by NHS England</w:t>
      </w:r>
      <w:r>
        <w:t>;</w:t>
      </w:r>
      <w:r w:rsidRPr="00856248">
        <w:t xml:space="preserve"> </w:t>
      </w:r>
    </w:p>
    <w:p w14:paraId="3034F400" w14:textId="77777777" w:rsidR="0020380E" w:rsidRDefault="0020380E" w:rsidP="00D16CEC">
      <w:pPr>
        <w:pStyle w:val="BodyText"/>
        <w:numPr>
          <w:ilvl w:val="0"/>
          <w:numId w:val="17"/>
        </w:numPr>
        <w:spacing w:before="80" w:after="200" w:line="240" w:lineRule="auto"/>
        <w:ind w:left="714" w:hanging="357"/>
      </w:pPr>
      <w:r>
        <w:t>ensuring that there is an effective appraisal and approval process in place for determining capital expenditure priorities and the effect of each proposal upon business plans;</w:t>
      </w:r>
    </w:p>
    <w:p w14:paraId="7A817B70" w14:textId="4EF64AF9" w:rsidR="0020380E" w:rsidRDefault="0020380E" w:rsidP="00D16CEC">
      <w:pPr>
        <w:pStyle w:val="BodyText"/>
        <w:numPr>
          <w:ilvl w:val="0"/>
          <w:numId w:val="17"/>
        </w:numPr>
        <w:spacing w:before="80" w:after="200" w:line="240" w:lineRule="auto"/>
        <w:ind w:left="714" w:hanging="357"/>
      </w:pPr>
      <w:r>
        <w:t xml:space="preserve">ensuring that there are processes in place for the management of all stages of capital schemes, that will ensure schemes are delivered on time and to cost; </w:t>
      </w:r>
    </w:p>
    <w:p w14:paraId="546976EA" w14:textId="77777777" w:rsidR="0020380E" w:rsidRDefault="0020380E" w:rsidP="00D16CEC">
      <w:pPr>
        <w:pStyle w:val="BodyText"/>
        <w:numPr>
          <w:ilvl w:val="0"/>
          <w:numId w:val="17"/>
        </w:numPr>
        <w:spacing w:before="80" w:after="200" w:line="240" w:lineRule="auto"/>
        <w:ind w:left="714" w:hanging="357"/>
      </w:pPr>
      <w:r>
        <w:t xml:space="preserve">ensuring that capital investment is not authorised without evidence of availability of resources to finance all revenue consequences; and </w:t>
      </w:r>
    </w:p>
    <w:p w14:paraId="6D03D954" w14:textId="0E7AAEED" w:rsidR="0020380E" w:rsidRDefault="0020380E" w:rsidP="00D16CEC">
      <w:pPr>
        <w:pStyle w:val="BodyText"/>
        <w:numPr>
          <w:ilvl w:val="0"/>
          <w:numId w:val="17"/>
        </w:numPr>
        <w:spacing w:before="80" w:after="200" w:line="240" w:lineRule="auto"/>
        <w:ind w:left="714" w:hanging="357"/>
      </w:pPr>
      <w:r>
        <w:t>for every capital expenditure proposal, the chief financial officer is responsible for ensuring there are processes in place to ensure that a business case is produced.</w:t>
      </w:r>
    </w:p>
    <w:p w14:paraId="1395772B" w14:textId="26CC011E" w:rsidR="003C5DC7" w:rsidRDefault="003C5DC7" w:rsidP="00D16CEC">
      <w:pPr>
        <w:pStyle w:val="BodyText"/>
        <w:numPr>
          <w:ilvl w:val="0"/>
          <w:numId w:val="17"/>
        </w:numPr>
        <w:spacing w:before="80" w:after="200" w:line="240" w:lineRule="auto"/>
        <w:ind w:left="714" w:hanging="357"/>
      </w:pPr>
      <w:r>
        <w:t>the accountability of ICB property assets and for managing property.</w:t>
      </w:r>
    </w:p>
    <w:p w14:paraId="47B5620D" w14:textId="400A7B61" w:rsidR="0020380E" w:rsidRPr="00772EB5" w:rsidRDefault="00627CE0" w:rsidP="0020380E">
      <w:pPr>
        <w:pStyle w:val="Heading3Numbered"/>
      </w:pPr>
      <w:r>
        <w:t xml:space="preserve">The ICB shall ensure </w:t>
      </w:r>
      <w:r w:rsidR="0020380E" w:rsidRPr="00772EB5">
        <w:t xml:space="preserve">there is a property governance and management framework, which </w:t>
      </w:r>
    </w:p>
    <w:p w14:paraId="147F745A" w14:textId="5A8EB926" w:rsidR="0020380E" w:rsidRPr="00772EB5" w:rsidRDefault="00627CE0" w:rsidP="00D16CEC">
      <w:pPr>
        <w:pStyle w:val="BodyText"/>
        <w:numPr>
          <w:ilvl w:val="0"/>
          <w:numId w:val="19"/>
        </w:numPr>
        <w:spacing w:before="80" w:after="200" w:line="240" w:lineRule="auto"/>
        <w:ind w:left="714" w:hanging="357"/>
      </w:pPr>
      <w:r w:rsidRPr="00772EB5">
        <w:t>confirms</w:t>
      </w:r>
      <w:r w:rsidR="0020380E" w:rsidRPr="00772EB5">
        <w:t xml:space="preserve"> the ICB asset portfolio supports its business objectives; and </w:t>
      </w:r>
    </w:p>
    <w:p w14:paraId="789F5C2F" w14:textId="77777777" w:rsidR="0020380E" w:rsidRPr="00772EB5" w:rsidRDefault="0020380E" w:rsidP="00D16CEC">
      <w:pPr>
        <w:pStyle w:val="BodyText"/>
        <w:numPr>
          <w:ilvl w:val="0"/>
          <w:numId w:val="19"/>
        </w:numPr>
        <w:spacing w:before="80" w:after="200" w:line="240" w:lineRule="auto"/>
        <w:ind w:left="714" w:hanging="357"/>
      </w:pPr>
      <w:r w:rsidRPr="00772EB5">
        <w:t>compl</w:t>
      </w:r>
      <w:r>
        <w:t>ies</w:t>
      </w:r>
      <w:r w:rsidRPr="00772EB5">
        <w:t xml:space="preserve"> with NHS England policies and directives and with this standard</w:t>
      </w:r>
    </w:p>
    <w:p w14:paraId="14A07FD2" w14:textId="77777777" w:rsidR="0020380E" w:rsidRDefault="0020380E" w:rsidP="0020380E">
      <w:pPr>
        <w:pStyle w:val="Heading3Numbered"/>
      </w:pPr>
      <w:r>
        <w:t>Capital commitments typically cover land, buildings, equipment, capital grants to third parties and IT, including:</w:t>
      </w:r>
    </w:p>
    <w:p w14:paraId="6C5461CB" w14:textId="77777777" w:rsidR="0020380E" w:rsidRDefault="0020380E" w:rsidP="00D16CEC">
      <w:pPr>
        <w:pStyle w:val="BodyText"/>
        <w:numPr>
          <w:ilvl w:val="0"/>
          <w:numId w:val="18"/>
        </w:numPr>
        <w:spacing w:before="80" w:after="200" w:line="240" w:lineRule="auto"/>
        <w:ind w:left="714" w:hanging="357"/>
      </w:pPr>
      <w:r>
        <w:t>authority to spend capital or make a capital grant;</w:t>
      </w:r>
    </w:p>
    <w:p w14:paraId="7C38A606" w14:textId="77777777" w:rsidR="0020380E" w:rsidRDefault="0020380E" w:rsidP="00D16CEC">
      <w:pPr>
        <w:pStyle w:val="BodyText"/>
        <w:numPr>
          <w:ilvl w:val="0"/>
          <w:numId w:val="18"/>
        </w:numPr>
        <w:spacing w:before="80" w:after="200" w:line="240" w:lineRule="auto"/>
        <w:ind w:left="714" w:hanging="357"/>
      </w:pPr>
      <w:r>
        <w:t>authority to enter into leasing arrangements.</w:t>
      </w:r>
    </w:p>
    <w:p w14:paraId="7674F1BD" w14:textId="77777777" w:rsidR="00EC51CF" w:rsidRDefault="00EC51CF" w:rsidP="00EC51CF">
      <w:pPr>
        <w:pStyle w:val="Heading3Numbered"/>
      </w:pPr>
      <w:r>
        <w:lastRenderedPageBreak/>
        <w:t>Advice should be sought from the chief financial officer or nominated officer if there is any doubt as to whether any proposal is a capital commitment requiring formal approval.</w:t>
      </w:r>
    </w:p>
    <w:p w14:paraId="0F24F478" w14:textId="6D8933B6" w:rsidR="00D16CEC" w:rsidRPr="00D16CEC" w:rsidRDefault="00EC51CF" w:rsidP="00EA2674">
      <w:pPr>
        <w:pStyle w:val="Heading3Numbered"/>
      </w:pPr>
      <w:r>
        <w:t xml:space="preserve">The approval of a capital programme shall not constitute approval for expenditure on any scheme.  </w:t>
      </w:r>
      <w:r w:rsidR="00D16CEC">
        <w:t xml:space="preserve">Providing all the conditions and circumstances set out in these Standing Financial Instructions have been fully complied with </w:t>
      </w:r>
      <w:r w:rsidR="00540DD4">
        <w:t xml:space="preserve">approval of capital </w:t>
      </w:r>
      <w:r w:rsidR="00AC4156">
        <w:t>schemes</w:t>
      </w:r>
      <w:r w:rsidR="00D16CEC">
        <w:t xml:space="preserve"> may be given by the following staff to the total value of (contract life cycle inc VAT):</w:t>
      </w:r>
    </w:p>
    <w:p w14:paraId="51A27680" w14:textId="77777777" w:rsidR="00EC51CF" w:rsidRDefault="00EC51CF" w:rsidP="00032A3D">
      <w:pPr>
        <w:pStyle w:val="Heading3Numbered"/>
        <w:numPr>
          <w:ilvl w:val="0"/>
          <w:numId w:val="55"/>
        </w:numPr>
      </w:pPr>
      <w:r>
        <w:t>a capital value up to £500k will require sign off by the Chief Finance Officer.</w:t>
      </w:r>
    </w:p>
    <w:p w14:paraId="1AC83FBF" w14:textId="77777777" w:rsidR="00540DD4" w:rsidRDefault="00EC51CF" w:rsidP="00032A3D">
      <w:pPr>
        <w:pStyle w:val="Heading3Numbered"/>
        <w:numPr>
          <w:ilvl w:val="0"/>
          <w:numId w:val="55"/>
        </w:numPr>
      </w:pPr>
      <w:r>
        <w:t>a capital value between £500</w:t>
      </w:r>
      <w:r w:rsidR="00540DD4">
        <w:t>k</w:t>
      </w:r>
      <w:r>
        <w:t xml:space="preserve"> and £5m (contract life cycle inc VAT) will require sign off by the Chief Executive Officer and the Chief Finance Officer.  </w:t>
      </w:r>
    </w:p>
    <w:p w14:paraId="576594AB" w14:textId="26670ED0" w:rsidR="00EC51CF" w:rsidRDefault="00EC51CF" w:rsidP="00032A3D">
      <w:pPr>
        <w:pStyle w:val="Heading3Numbered"/>
        <w:numPr>
          <w:ilvl w:val="0"/>
          <w:numId w:val="55"/>
        </w:numPr>
      </w:pPr>
      <w:r>
        <w:t xml:space="preserve">All schemes with a capital value of greater than £5m will require sign off by the </w:t>
      </w:r>
      <w:r w:rsidR="00540DD4">
        <w:t>Board</w:t>
      </w:r>
      <w:r>
        <w:t>.</w:t>
      </w:r>
    </w:p>
    <w:p w14:paraId="244628FF" w14:textId="2E0D82F4" w:rsidR="0020380E" w:rsidRDefault="0020380E" w:rsidP="0020380E">
      <w:pPr>
        <w:pStyle w:val="Heading3Numbered"/>
      </w:pPr>
      <w:r>
        <w:t>Advice should be sought from the chief financial officer or nominated officer if there is any doubt as to whether any proposal is a capital commitment requiring formal approval.</w:t>
      </w:r>
    </w:p>
    <w:p w14:paraId="2AF20850" w14:textId="474DE58F" w:rsidR="0020380E" w:rsidRDefault="0020380E" w:rsidP="0020380E">
      <w:pPr>
        <w:pStyle w:val="Heading3Numbered"/>
      </w:pPr>
      <w:r>
        <w:t xml:space="preserve">Disposals of surplus assets should be made in accordance with published guidance and should be supported by a business case which should contain an appraisal of the options and benefits of the disposal in the context of the wider public sector and to secure value for money. (see overlap with SFI </w:t>
      </w:r>
      <w:r w:rsidR="00250836">
        <w:t>13.2</w:t>
      </w:r>
      <w:r w:rsidR="003C5DC7">
        <w:t xml:space="preserve"> </w:t>
      </w:r>
      <w:r>
        <w:t>)</w:t>
      </w:r>
    </w:p>
    <w:p w14:paraId="083DB4D2" w14:textId="2E80CA2A" w:rsidR="003C5DC7" w:rsidRDefault="00656A16" w:rsidP="00656A16">
      <w:pPr>
        <w:pStyle w:val="Heading2Numbered"/>
        <w:spacing w:before="360"/>
        <w:ind w:left="0"/>
      </w:pPr>
      <w:bookmarkStart w:id="57" w:name="_Toc106875202"/>
      <w:r>
        <w:t>Asset registers</w:t>
      </w:r>
      <w:bookmarkEnd w:id="57"/>
    </w:p>
    <w:p w14:paraId="23EAA86F" w14:textId="733B4350" w:rsidR="00656A16" w:rsidRDefault="00656A16" w:rsidP="00656A16">
      <w:pPr>
        <w:pStyle w:val="Heading3Numbered"/>
      </w:pPr>
      <w:r w:rsidRPr="00656A16">
        <w:t>The Chief Executive Officer is responsible for the maintenance of registers of assets, taking account of the advice of the Chief Finance Officer concerning the form of any register and the method of updating, and arranging for a physical check of assets against the asset register to be conducted once a year</w:t>
      </w:r>
    </w:p>
    <w:p w14:paraId="6DE7CAC8" w14:textId="6F6C2E8B" w:rsidR="00656A16" w:rsidRDefault="00656A16" w:rsidP="00656A16">
      <w:pPr>
        <w:pStyle w:val="Heading3Numbered"/>
      </w:pPr>
      <w:r w:rsidRPr="00656A16">
        <w:t xml:space="preserve">The </w:t>
      </w:r>
      <w:r w:rsidR="00A2131A">
        <w:t>ICB</w:t>
      </w:r>
      <w:r w:rsidRPr="00656A16">
        <w:t xml:space="preserve"> shall maintain an asset register recording fixed assets.  The minimum data set to be held within these registers shall be as specified in the Capital Accounting Manual as issued by the Department of Health.</w:t>
      </w:r>
    </w:p>
    <w:p w14:paraId="10C9F99C" w14:textId="77777777" w:rsidR="00656A16" w:rsidRDefault="00656A16" w:rsidP="00656A16">
      <w:pPr>
        <w:pStyle w:val="Heading3Numbered"/>
        <w:ind w:left="142"/>
      </w:pPr>
      <w:r>
        <w:t>Additions to the fixed asset register must be clearly identified to an appropriate budget holder and be validated by reference to:</w:t>
      </w:r>
    </w:p>
    <w:p w14:paraId="2F798FBE" w14:textId="7615CF77" w:rsidR="00656A16" w:rsidRDefault="00656A16" w:rsidP="00032A3D">
      <w:pPr>
        <w:pStyle w:val="Heading3Numbered"/>
        <w:numPr>
          <w:ilvl w:val="0"/>
          <w:numId w:val="56"/>
        </w:numPr>
        <w:spacing w:before="240" w:after="120"/>
        <w:ind w:left="714" w:hanging="357"/>
      </w:pPr>
      <w:r>
        <w:t>properly authorised and approved agreements, architect's certificates, supplier's invoices and other documentary evidence in respect of purchases from third parties;</w:t>
      </w:r>
    </w:p>
    <w:p w14:paraId="658C3D18" w14:textId="4A8919BE" w:rsidR="00656A16" w:rsidRDefault="00656A16" w:rsidP="00032A3D">
      <w:pPr>
        <w:pStyle w:val="Heading3Numbered"/>
        <w:numPr>
          <w:ilvl w:val="0"/>
          <w:numId w:val="56"/>
        </w:numPr>
        <w:spacing w:before="240" w:after="120"/>
        <w:ind w:left="714" w:hanging="357"/>
      </w:pPr>
      <w:r>
        <w:t xml:space="preserve">stores, requisitions and wages records for own materials and labour including appropriate overheads; </w:t>
      </w:r>
    </w:p>
    <w:p w14:paraId="0E2E93BC" w14:textId="58BC1811" w:rsidR="00656A16" w:rsidRDefault="00656A16" w:rsidP="00032A3D">
      <w:pPr>
        <w:pStyle w:val="Heading3Numbered"/>
        <w:numPr>
          <w:ilvl w:val="0"/>
          <w:numId w:val="56"/>
        </w:numPr>
        <w:spacing w:before="240" w:after="120"/>
        <w:ind w:left="714" w:hanging="357"/>
      </w:pPr>
      <w:r>
        <w:lastRenderedPageBreak/>
        <w:t>lease agreements in respect of assets held under a finance lease and capitalised.</w:t>
      </w:r>
    </w:p>
    <w:p w14:paraId="546D4A5F" w14:textId="128125AA" w:rsidR="00656A16" w:rsidRDefault="00656A16" w:rsidP="00656A16">
      <w:pPr>
        <w:pStyle w:val="Heading3Numbered"/>
      </w:pPr>
      <w:r w:rsidRPr="00656A16">
        <w:t>Where capital assets are sold, scrapped, lost or otherwise disposed of, their value must be removed from the accounting records and each disposal must be validated by reference to authorisation documents and invoices (where appropriate).</w:t>
      </w:r>
    </w:p>
    <w:p w14:paraId="2D91BCEB" w14:textId="3CCF90B7" w:rsidR="00656A16" w:rsidRDefault="00656A16" w:rsidP="00656A16">
      <w:pPr>
        <w:pStyle w:val="Heading3Numbered"/>
      </w:pPr>
      <w:r>
        <w:rPr>
          <w:rFonts w:cs="Arial"/>
          <w:color w:val="000000"/>
        </w:rPr>
        <w:t>The Chief Finance Officer shall approve procedures for reconciling balances on fixed assets accounts in ledgers against balances on fixed asset registers.</w:t>
      </w:r>
    </w:p>
    <w:p w14:paraId="5D146F1B" w14:textId="6ABDBFF9" w:rsidR="00656A16" w:rsidRDefault="00682FC3" w:rsidP="00656A16">
      <w:pPr>
        <w:pStyle w:val="Heading3Numbered"/>
      </w:pPr>
      <w:r w:rsidRPr="00682FC3">
        <w:t>The value of each asset shall be depreciated using methods and rates as specified in the Capital Accounting Manual issued by the Department of Health.</w:t>
      </w:r>
    </w:p>
    <w:p w14:paraId="02CB4EA3" w14:textId="34C38408" w:rsidR="00656A16" w:rsidRDefault="00656A16" w:rsidP="00656A16">
      <w:pPr>
        <w:pStyle w:val="Heading2Numbered"/>
        <w:spacing w:before="360"/>
        <w:ind w:left="0"/>
      </w:pPr>
      <w:bookmarkStart w:id="58" w:name="_Toc106875203"/>
      <w:r>
        <w:t>Security of assets</w:t>
      </w:r>
      <w:bookmarkEnd w:id="58"/>
    </w:p>
    <w:p w14:paraId="7EAE105D" w14:textId="4FA1FCAC" w:rsidR="00656A16" w:rsidRDefault="00682FC3" w:rsidP="00656A16">
      <w:pPr>
        <w:pStyle w:val="Heading3Numbered"/>
      </w:pPr>
      <w:r>
        <w:rPr>
          <w:rFonts w:cs="Arial"/>
          <w:color w:val="000000"/>
        </w:rPr>
        <w:t>The overall control of fixed assets is the responsibility of the Chief Executive Officer.</w:t>
      </w:r>
    </w:p>
    <w:p w14:paraId="7EC4012B" w14:textId="5655691E" w:rsidR="00656A16" w:rsidRDefault="00682FC3" w:rsidP="00656A16">
      <w:pPr>
        <w:pStyle w:val="Heading3Numbered"/>
        <w:rPr>
          <w:rFonts w:cs="Arial"/>
          <w:color w:val="000000"/>
        </w:rPr>
      </w:pPr>
      <w:r>
        <w:rPr>
          <w:rFonts w:cs="Arial"/>
          <w:color w:val="000000"/>
        </w:rPr>
        <w:t>Asset control procedures (including fixed assets, cash, cheques and negotiable instruments, and also including donated assets) must be approved by the Chief Finance Officer.  This procedure shall make provision for:</w:t>
      </w:r>
    </w:p>
    <w:p w14:paraId="1BF2F56F" w14:textId="77777777" w:rsidR="00682FC3" w:rsidRDefault="00682FC3" w:rsidP="00032A3D">
      <w:pPr>
        <w:pStyle w:val="BodyText"/>
        <w:numPr>
          <w:ilvl w:val="0"/>
          <w:numId w:val="57"/>
        </w:numPr>
        <w:spacing w:before="120" w:after="240" w:line="240" w:lineRule="auto"/>
        <w:ind w:left="714" w:hanging="357"/>
      </w:pPr>
      <w:r>
        <w:t>recording managerial responsibility for each asset;</w:t>
      </w:r>
    </w:p>
    <w:p w14:paraId="52BE6795" w14:textId="33882C0D" w:rsidR="00682FC3" w:rsidRDefault="00682FC3" w:rsidP="00032A3D">
      <w:pPr>
        <w:pStyle w:val="BodyText"/>
        <w:numPr>
          <w:ilvl w:val="0"/>
          <w:numId w:val="57"/>
        </w:numPr>
        <w:spacing w:before="120" w:after="240" w:line="240" w:lineRule="auto"/>
        <w:ind w:left="714" w:hanging="357"/>
      </w:pPr>
      <w:r>
        <w:t>identification of additions and disposals;</w:t>
      </w:r>
    </w:p>
    <w:p w14:paraId="6D98AB2C" w14:textId="364EF05B" w:rsidR="00682FC3" w:rsidRDefault="00682FC3" w:rsidP="00032A3D">
      <w:pPr>
        <w:pStyle w:val="BodyText"/>
        <w:numPr>
          <w:ilvl w:val="0"/>
          <w:numId w:val="57"/>
        </w:numPr>
        <w:spacing w:before="120" w:after="240" w:line="240" w:lineRule="auto"/>
        <w:ind w:left="714" w:hanging="357"/>
      </w:pPr>
      <w:r>
        <w:t>identification of all repairs and maintenance expenses;</w:t>
      </w:r>
    </w:p>
    <w:p w14:paraId="14EBB458" w14:textId="3766EC74" w:rsidR="00682FC3" w:rsidRDefault="00682FC3" w:rsidP="00032A3D">
      <w:pPr>
        <w:pStyle w:val="BodyText"/>
        <w:numPr>
          <w:ilvl w:val="0"/>
          <w:numId w:val="57"/>
        </w:numPr>
        <w:spacing w:before="120" w:after="240" w:line="240" w:lineRule="auto"/>
        <w:ind w:left="714" w:hanging="357"/>
      </w:pPr>
      <w:r>
        <w:t>physical security of assets;</w:t>
      </w:r>
    </w:p>
    <w:p w14:paraId="3172431A" w14:textId="72FD2720" w:rsidR="00682FC3" w:rsidRDefault="00682FC3" w:rsidP="00032A3D">
      <w:pPr>
        <w:pStyle w:val="BodyText"/>
        <w:numPr>
          <w:ilvl w:val="0"/>
          <w:numId w:val="57"/>
        </w:numPr>
        <w:spacing w:before="120" w:after="240" w:line="240" w:lineRule="auto"/>
        <w:ind w:left="714" w:hanging="357"/>
      </w:pPr>
      <w:r>
        <w:t>periodic verification of the existence of, condition of, and title to, assets recorded;</w:t>
      </w:r>
    </w:p>
    <w:p w14:paraId="0784F997" w14:textId="4A4B3805" w:rsidR="00682FC3" w:rsidRDefault="00682FC3" w:rsidP="00032A3D">
      <w:pPr>
        <w:pStyle w:val="BodyText"/>
        <w:numPr>
          <w:ilvl w:val="0"/>
          <w:numId w:val="57"/>
        </w:numPr>
        <w:spacing w:before="120" w:after="240" w:line="240" w:lineRule="auto"/>
        <w:ind w:left="714" w:hanging="357"/>
      </w:pPr>
      <w:r>
        <w:t xml:space="preserve">identification and reporting of all costs associated with the retention of an asset; </w:t>
      </w:r>
    </w:p>
    <w:p w14:paraId="25AE7ECA" w14:textId="7D613B67" w:rsidR="00682FC3" w:rsidRDefault="00682FC3" w:rsidP="00032A3D">
      <w:pPr>
        <w:pStyle w:val="BodyText"/>
        <w:numPr>
          <w:ilvl w:val="0"/>
          <w:numId w:val="57"/>
        </w:numPr>
        <w:spacing w:before="120" w:after="240" w:line="240" w:lineRule="auto"/>
        <w:ind w:left="714" w:hanging="357"/>
      </w:pPr>
      <w:r>
        <w:t>reporting</w:t>
      </w:r>
    </w:p>
    <w:p w14:paraId="30E5E00C" w14:textId="77777777" w:rsidR="00682FC3" w:rsidRDefault="00682FC3" w:rsidP="00682FC3">
      <w:pPr>
        <w:pStyle w:val="Heading3Numbered"/>
      </w:pPr>
      <w:r>
        <w:t>.</w:t>
      </w:r>
      <w:r w:rsidRPr="00682FC3">
        <w:t xml:space="preserve"> All discrepancies revealed by verification of physical assets to fixed asset register shall be notified to the Chief Finance Officer.</w:t>
      </w:r>
    </w:p>
    <w:p w14:paraId="2BC96029" w14:textId="2CDEEB52" w:rsidR="00682FC3" w:rsidRDefault="00682FC3" w:rsidP="00682FC3">
      <w:pPr>
        <w:pStyle w:val="Heading3Numbered"/>
      </w:pPr>
      <w:r w:rsidRPr="00682FC3">
        <w:t xml:space="preserve">Whilst each employee and officer has a responsibility for the security of property of the </w:t>
      </w:r>
      <w:r w:rsidR="00A2131A">
        <w:t>ICB</w:t>
      </w:r>
      <w:r w:rsidRPr="00682FC3">
        <w:t xml:space="preserve">, it is the responsibility of the </w:t>
      </w:r>
      <w:r w:rsidR="00A2131A">
        <w:t>Board</w:t>
      </w:r>
      <w:r w:rsidRPr="00682FC3">
        <w:t xml:space="preserve"> and senior employees in all disciplines to apply such appropriate routine security practices in relation to NHS property as may be determined by the </w:t>
      </w:r>
      <w:r w:rsidR="00A2131A">
        <w:t>Board</w:t>
      </w:r>
      <w:r w:rsidRPr="00682FC3">
        <w:t>.  Any breach of agreed security practices must be reported in accordance with agreed procedures.</w:t>
      </w:r>
    </w:p>
    <w:p w14:paraId="072C56CF" w14:textId="77777777" w:rsidR="00682FC3" w:rsidRPr="00682FC3" w:rsidRDefault="00682FC3" w:rsidP="00682FC3">
      <w:pPr>
        <w:pStyle w:val="BodyText"/>
        <w:spacing w:before="120" w:after="240" w:line="240" w:lineRule="auto"/>
      </w:pPr>
    </w:p>
    <w:p w14:paraId="29D425D9" w14:textId="1D4C7160" w:rsidR="00682FC3" w:rsidRDefault="00682FC3" w:rsidP="00656A16">
      <w:pPr>
        <w:pStyle w:val="Heading3Numbered"/>
      </w:pPr>
      <w:r w:rsidRPr="00682FC3">
        <w:lastRenderedPageBreak/>
        <w:t xml:space="preserve">Whilst each employee and officer has a responsibility for the security of property of the </w:t>
      </w:r>
      <w:r w:rsidR="00A2131A">
        <w:t>ICB</w:t>
      </w:r>
      <w:r w:rsidRPr="00682FC3">
        <w:t xml:space="preserve">, it is the responsibility of the </w:t>
      </w:r>
      <w:r w:rsidR="00A2131A">
        <w:t>Board</w:t>
      </w:r>
      <w:r w:rsidRPr="00682FC3">
        <w:t xml:space="preserve"> and senior employees in all disciplines to apply such appropriate routine security practices in relation to NHS property as may be determined by the </w:t>
      </w:r>
      <w:r w:rsidR="00A2131A">
        <w:t>Board</w:t>
      </w:r>
      <w:r w:rsidRPr="00682FC3">
        <w:t>.  Any breach of agreed security practices must be reported in accordance with agreed procedures.</w:t>
      </w:r>
    </w:p>
    <w:p w14:paraId="6AA2C767" w14:textId="38288B0F" w:rsidR="00682FC3" w:rsidRDefault="00682FC3" w:rsidP="00656A16">
      <w:pPr>
        <w:pStyle w:val="Heading3Numbered"/>
      </w:pPr>
      <w:r w:rsidRPr="00682FC3">
        <w:t xml:space="preserve">Any damage to the </w:t>
      </w:r>
      <w:r w:rsidR="00A2131A">
        <w:t>ICB</w:t>
      </w:r>
      <w:r w:rsidRPr="00682FC3">
        <w:t>’s premises</w:t>
      </w:r>
      <w:r>
        <w:t xml:space="preserve"> </w:t>
      </w:r>
      <w:r w:rsidRPr="00682FC3">
        <w:t xml:space="preserve">and equipment, or any loss of equipment, stores or supplies must be reported by </w:t>
      </w:r>
      <w:r w:rsidR="00A2131A">
        <w:t>Board</w:t>
      </w:r>
      <w:r w:rsidRPr="00682FC3">
        <w:t xml:space="preserve"> and employees in accordance with the procedure for reporting losses.</w:t>
      </w:r>
    </w:p>
    <w:p w14:paraId="06AEA8C9" w14:textId="1F1DC7AC" w:rsidR="00656A16" w:rsidRPr="00656A16" w:rsidRDefault="00682FC3" w:rsidP="009C7F57">
      <w:pPr>
        <w:pStyle w:val="Heading3Numbered"/>
      </w:pPr>
      <w:r w:rsidRPr="00682FC3">
        <w:t xml:space="preserve">Where practical, assets should be marked as </w:t>
      </w:r>
      <w:r w:rsidR="00A2131A">
        <w:t>ICB</w:t>
      </w:r>
      <w:r w:rsidRPr="00682FC3">
        <w:t xml:space="preserve"> property.</w:t>
      </w:r>
    </w:p>
    <w:p w14:paraId="7DC4F0D1" w14:textId="726ADA18" w:rsidR="0020380E" w:rsidRDefault="0020380E" w:rsidP="00682FC3">
      <w:pPr>
        <w:pStyle w:val="Heading2Numbered"/>
        <w:spacing w:before="360"/>
        <w:ind w:left="0"/>
      </w:pPr>
      <w:bookmarkStart w:id="59" w:name="_Toc106875204"/>
      <w:r>
        <w:t>Grants</w:t>
      </w:r>
      <w:bookmarkEnd w:id="59"/>
      <w:r>
        <w:t xml:space="preserve"> </w:t>
      </w:r>
    </w:p>
    <w:p w14:paraId="07578953" w14:textId="77777777" w:rsidR="0020380E" w:rsidRDefault="0020380E" w:rsidP="0020380E">
      <w:pPr>
        <w:pStyle w:val="Heading3Numbered"/>
      </w:pPr>
      <w:r>
        <w:t>The chief financial officer is responsible for providing robust management, governance and assurance to the ICB with regards to the use of specific powers under which it can make capital or revenue grants available to;</w:t>
      </w:r>
    </w:p>
    <w:p w14:paraId="443BF152" w14:textId="77777777" w:rsidR="0020380E" w:rsidRDefault="0020380E" w:rsidP="00250836">
      <w:pPr>
        <w:pStyle w:val="BodyText"/>
        <w:numPr>
          <w:ilvl w:val="0"/>
          <w:numId w:val="20"/>
        </w:numPr>
        <w:spacing w:before="120" w:after="240"/>
      </w:pPr>
      <w:r>
        <w:t xml:space="preserve">any of its partner NHS trusts or NHS foundation trusts; and </w:t>
      </w:r>
    </w:p>
    <w:p w14:paraId="4AA5AB28" w14:textId="77777777" w:rsidR="0020380E" w:rsidRDefault="0020380E" w:rsidP="00250836">
      <w:pPr>
        <w:pStyle w:val="BodyText"/>
        <w:numPr>
          <w:ilvl w:val="0"/>
          <w:numId w:val="20"/>
        </w:numPr>
        <w:spacing w:before="120" w:after="240"/>
      </w:pPr>
      <w:r>
        <w:t>to a Local Authority or voluntary organisation, by way of a grant or loan.</w:t>
      </w:r>
    </w:p>
    <w:p w14:paraId="74F0D724" w14:textId="00F0EEE4" w:rsidR="00250836" w:rsidRDefault="00250836" w:rsidP="0020380E">
      <w:pPr>
        <w:pStyle w:val="BodyText"/>
      </w:pPr>
      <w:r>
        <w:br w:type="page"/>
      </w:r>
    </w:p>
    <w:p w14:paraId="37D13849" w14:textId="5BB60908" w:rsidR="00FB4003" w:rsidRDefault="00FB4003" w:rsidP="004C1E2A">
      <w:pPr>
        <w:pStyle w:val="Heading1Numbered"/>
        <w:ind w:left="0"/>
      </w:pPr>
      <w:bookmarkStart w:id="60" w:name="_Toc106875205"/>
      <w:r>
        <w:lastRenderedPageBreak/>
        <w:t>Losses</w:t>
      </w:r>
      <w:r w:rsidR="0022416A">
        <w:t xml:space="preserve">, </w:t>
      </w:r>
      <w:r>
        <w:t>special payments</w:t>
      </w:r>
      <w:r w:rsidR="0022416A">
        <w:t xml:space="preserve"> and disposals</w:t>
      </w:r>
      <w:bookmarkEnd w:id="60"/>
    </w:p>
    <w:p w14:paraId="478F1261" w14:textId="50A16428" w:rsidR="0022416A" w:rsidRDefault="0022416A" w:rsidP="004C1E2A">
      <w:pPr>
        <w:pStyle w:val="Heading2Numbered"/>
        <w:ind w:left="0"/>
      </w:pPr>
      <w:bookmarkStart w:id="61" w:name="_Toc106875206"/>
      <w:r>
        <w:t>Losses and Special Payments</w:t>
      </w:r>
      <w:bookmarkEnd w:id="61"/>
    </w:p>
    <w:p w14:paraId="77C1E2F7" w14:textId="18E0195E" w:rsidR="00A87609" w:rsidRDefault="00A87609" w:rsidP="00E3702C">
      <w:pPr>
        <w:pStyle w:val="Heading3Numbered"/>
      </w:pPr>
      <w:r>
        <w:t xml:space="preserve">HM Treasury approval is required if a transaction </w:t>
      </w:r>
      <w:r w:rsidR="00E15484">
        <w:t xml:space="preserve">exceeds </w:t>
      </w:r>
      <w:r>
        <w:t>the delegated authority, or if transactions w</w:t>
      </w:r>
      <w:r w:rsidR="00C85F1F">
        <w:t>ill</w:t>
      </w:r>
      <w:r>
        <w:t xml:space="preserve"> set </w:t>
      </w:r>
      <w:r w:rsidR="006E3396">
        <w:t xml:space="preserve">a </w:t>
      </w:r>
      <w:r>
        <w:t>precedent, are novel, contentious or could cause repercussions elsewhere in the public sector</w:t>
      </w:r>
      <w:r w:rsidR="00F75CAD">
        <w:t>.</w:t>
      </w:r>
    </w:p>
    <w:p w14:paraId="1ED612E6" w14:textId="1A372E34" w:rsidR="004F6009" w:rsidRDefault="00C85F1F" w:rsidP="00E3702C">
      <w:pPr>
        <w:pStyle w:val="Heading3Numbered"/>
      </w:pPr>
      <w:r>
        <w:t xml:space="preserve">The chief financial officer </w:t>
      </w:r>
      <w:r w:rsidRPr="00FA3B3A">
        <w:t>will</w:t>
      </w:r>
      <w:r w:rsidR="00FA3B3A" w:rsidRPr="00FA3B3A">
        <w:t xml:space="preserve"> support a strong culture of public accountability, probity, and governance, ensuring that appropriate and compliant structures, systems, and process are in place to minimise risk</w:t>
      </w:r>
      <w:r>
        <w:t>s from losses and special payments.</w:t>
      </w:r>
    </w:p>
    <w:p w14:paraId="7DB92C9F" w14:textId="5E0D159C" w:rsidR="00C97CE2" w:rsidRDefault="00250836" w:rsidP="00E3702C">
      <w:pPr>
        <w:pStyle w:val="Heading3Numbered"/>
      </w:pPr>
      <w:r>
        <w:t xml:space="preserve">The ICB must act in accordance with the guidance and delegated limits in relation to losses and special payments, as set out in </w:t>
      </w:r>
      <w:r w:rsidR="001F4B8B">
        <w:t>NHSEI guidance.</w:t>
      </w:r>
      <w:r w:rsidR="00AA327B">
        <w:t xml:space="preserve"> </w:t>
      </w:r>
    </w:p>
    <w:p w14:paraId="418F56F5" w14:textId="77777777" w:rsidR="00250836" w:rsidRDefault="00250836" w:rsidP="00250836">
      <w:pPr>
        <w:pStyle w:val="Heading3Numbered"/>
      </w:pPr>
      <w:r>
        <w:t xml:space="preserve">NHS England has the statutory power to require an integrated care board to provide NHS England with information. The information, is not limited to losses and special payments, must be provided in such form, and at such time or within such period, as NHS England may require. </w:t>
      </w:r>
    </w:p>
    <w:p w14:paraId="1DA1CF61" w14:textId="784047D1" w:rsidR="004F6009" w:rsidRDefault="00AA327B" w:rsidP="00E3702C">
      <w:pPr>
        <w:pStyle w:val="Heading3Numbered"/>
      </w:pPr>
      <w:r>
        <w:t xml:space="preserve">As part of the </w:t>
      </w:r>
      <w:r w:rsidR="00086D7E">
        <w:t xml:space="preserve">new </w:t>
      </w:r>
      <w:r>
        <w:t xml:space="preserve">compliance and control procedures, </w:t>
      </w:r>
      <w:r w:rsidR="00BD160F">
        <w:t xml:space="preserve">ICBs must submit </w:t>
      </w:r>
      <w:r w:rsidR="001027EC">
        <w:t xml:space="preserve">an </w:t>
      </w:r>
      <w:r w:rsidR="00C97CE2">
        <w:t xml:space="preserve">annual </w:t>
      </w:r>
      <w:r w:rsidR="00975B85">
        <w:t>assurance</w:t>
      </w:r>
      <w:r w:rsidR="00C97CE2">
        <w:t xml:space="preserve"> statement</w:t>
      </w:r>
      <w:r w:rsidR="00086D7E">
        <w:t xml:space="preserve"> confirming the following:</w:t>
      </w:r>
    </w:p>
    <w:p w14:paraId="5F2A371D" w14:textId="6E4F5BB6" w:rsidR="000A28E7" w:rsidRDefault="00C47AC9" w:rsidP="0053718E">
      <w:pPr>
        <w:pStyle w:val="BodyText"/>
        <w:numPr>
          <w:ilvl w:val="0"/>
          <w:numId w:val="25"/>
        </w:numPr>
      </w:pPr>
      <w:r w:rsidRPr="00C47AC9">
        <w:t xml:space="preserve">details of all exit packages </w:t>
      </w:r>
      <w:r w:rsidR="009474AA">
        <w:t xml:space="preserve">(including special severance payments) </w:t>
      </w:r>
      <w:r w:rsidRPr="00C47AC9">
        <w:t>that have been agreed and/or made during the year</w:t>
      </w:r>
      <w:r>
        <w:t>;</w:t>
      </w:r>
    </w:p>
    <w:p w14:paraId="0AC0ED21" w14:textId="28D7AD15" w:rsidR="000A28E7" w:rsidRDefault="00846FCF" w:rsidP="0053718E">
      <w:pPr>
        <w:pStyle w:val="BodyText"/>
        <w:numPr>
          <w:ilvl w:val="0"/>
          <w:numId w:val="25"/>
        </w:numPr>
      </w:pPr>
      <w:r>
        <w:t>that NHS England and HMT approvals have been obtained</w:t>
      </w:r>
      <w:r w:rsidR="00E6572D">
        <w:t xml:space="preserve"> </w:t>
      </w:r>
      <w:r w:rsidR="00E6572D" w:rsidRPr="00E6572D">
        <w:t>before any offers, whether verbally or in writing, are made</w:t>
      </w:r>
      <w:r w:rsidR="00E6572D">
        <w:t>;</w:t>
      </w:r>
      <w:r w:rsidR="00811CAA">
        <w:t xml:space="preserve"> and </w:t>
      </w:r>
    </w:p>
    <w:p w14:paraId="392223A8" w14:textId="245571E3" w:rsidR="00E239ED" w:rsidRDefault="00805895" w:rsidP="003F04F9">
      <w:pPr>
        <w:pStyle w:val="BodyText"/>
        <w:numPr>
          <w:ilvl w:val="0"/>
          <w:numId w:val="25"/>
        </w:numPr>
      </w:pPr>
      <w:r>
        <w:t>adherence to the special severance payments guidance as publ</w:t>
      </w:r>
      <w:r w:rsidR="00AC73CD">
        <w:t>ished by NHS England</w:t>
      </w:r>
      <w:r w:rsidR="00851563">
        <w:t>.</w:t>
      </w:r>
    </w:p>
    <w:p w14:paraId="49AB57EA" w14:textId="77777777" w:rsidR="00C557F5" w:rsidRPr="00250836" w:rsidRDefault="00C557F5" w:rsidP="00C557F5">
      <w:pPr>
        <w:pStyle w:val="Heading3Numbered"/>
      </w:pPr>
      <w:r w:rsidRPr="00250836">
        <w:t xml:space="preserve">All losses and special payments (including special severance payments) must be reported to the ICB Audit and Risk Assurance Committee and NHS England noting that ICBs do not have a delegated limit to approve losses or special payments. </w:t>
      </w:r>
    </w:p>
    <w:p w14:paraId="37B87B73" w14:textId="77777777" w:rsidR="00C557F5" w:rsidRPr="00086D7E" w:rsidRDefault="00C557F5" w:rsidP="00C557F5">
      <w:pPr>
        <w:pStyle w:val="BodyText"/>
      </w:pPr>
    </w:p>
    <w:p w14:paraId="47BFC60F" w14:textId="5CD0812E" w:rsidR="004F6009" w:rsidRDefault="00C85F1F" w:rsidP="00E3702C">
      <w:pPr>
        <w:pStyle w:val="Heading3Numbered"/>
      </w:pPr>
      <w:r>
        <w:lastRenderedPageBreak/>
        <w:t xml:space="preserve">For detailed operational guidance on losses and special payments, please refer to the ICB losses and special payment guide. </w:t>
      </w:r>
    </w:p>
    <w:p w14:paraId="4EDB042E" w14:textId="381F8297" w:rsidR="00C557F5" w:rsidRDefault="00C557F5" w:rsidP="00C557F5">
      <w:pPr>
        <w:pStyle w:val="Heading3Numbered"/>
      </w:pPr>
      <w:r w:rsidRPr="00C557F5">
        <w:t>Any employee or officer discovering or suspecting a loss of any kind must either immediately inform their Head of Department, who must immediately inform the Chief Executive Officer and the Chief Finance Officer or inform an officer charged with responsibility for responding to concerns involving loss.  This officer will then appropriately inform the Chief Finance Officer and/or Chief Executive Officer.  Where a criminal offence is suspected, the Chief Finance Officer must immediately inform the police if theft or arson is involved.  In cases of fraud and corruption or of anomalies which may indicate fraud or corruption, the Chief Finance Officer must inform the relevant LCFS and Operational Fraud Team (OFT) in accordance with Secretary of State for Health and Social Care’s Directions.</w:t>
      </w:r>
    </w:p>
    <w:p w14:paraId="49AE63DD" w14:textId="75E12301" w:rsidR="0022416A" w:rsidRDefault="0022416A" w:rsidP="00250836">
      <w:pPr>
        <w:pStyle w:val="Heading2Numbered"/>
        <w:spacing w:before="360"/>
        <w:ind w:left="0"/>
      </w:pPr>
      <w:bookmarkStart w:id="62" w:name="_Toc106875207"/>
      <w:r>
        <w:t>Disposals</w:t>
      </w:r>
      <w:bookmarkEnd w:id="62"/>
    </w:p>
    <w:p w14:paraId="3C97DA00" w14:textId="2C7B4FF4" w:rsidR="0022416A" w:rsidRDefault="0022416A" w:rsidP="0022416A">
      <w:pPr>
        <w:pStyle w:val="Heading3Numbered"/>
      </w:pPr>
      <w:r>
        <w:t xml:space="preserve">The Chief Finance Officer must prepare detailed procedures for the disposal of assets including </w:t>
      </w:r>
      <w:r w:rsidR="00250836">
        <w:t>condemnations and</w:t>
      </w:r>
      <w:r>
        <w:t xml:space="preserve"> ensure that these are notified to managers.</w:t>
      </w:r>
    </w:p>
    <w:p w14:paraId="2890F2F0" w14:textId="39D0D6A5" w:rsidR="0022416A" w:rsidRDefault="0022416A" w:rsidP="005052DB">
      <w:pPr>
        <w:pStyle w:val="Heading3Numbered"/>
      </w:pPr>
      <w:r>
        <w:t>When it is decided to dispose of a ICB asset, the Head of Department or authorised deputy will determine and advise the Chief Finance Officer of the estimated market value of the item, taking account of professional advice where appropriate.</w:t>
      </w:r>
    </w:p>
    <w:p w14:paraId="25534CB3" w14:textId="71842BD7" w:rsidR="0022416A" w:rsidRDefault="0022416A" w:rsidP="00BA7631">
      <w:pPr>
        <w:pStyle w:val="Heading3Numbered"/>
      </w:pPr>
      <w:r>
        <w:t>All unserviceable articles shall be:</w:t>
      </w:r>
    </w:p>
    <w:p w14:paraId="07B237F0" w14:textId="762A335C" w:rsidR="0022416A" w:rsidRDefault="0022416A" w:rsidP="00032A3D">
      <w:pPr>
        <w:pStyle w:val="BodyText"/>
        <w:numPr>
          <w:ilvl w:val="0"/>
          <w:numId w:val="58"/>
        </w:numPr>
        <w:spacing w:before="120" w:after="240" w:line="240" w:lineRule="auto"/>
        <w:ind w:left="714" w:hanging="357"/>
      </w:pPr>
      <w:r>
        <w:t>condemned or otherwise disposed of by an employee authorised for that purpose by the Chief Finance Officer;</w:t>
      </w:r>
    </w:p>
    <w:p w14:paraId="5B189B8C" w14:textId="19B3AA82" w:rsidR="0022416A" w:rsidRDefault="0022416A" w:rsidP="00032A3D">
      <w:pPr>
        <w:pStyle w:val="BodyText"/>
        <w:numPr>
          <w:ilvl w:val="0"/>
          <w:numId w:val="58"/>
        </w:numPr>
        <w:spacing w:before="120" w:after="240" w:line="240" w:lineRule="auto"/>
        <w:ind w:left="714" w:hanging="357"/>
      </w:pPr>
      <w:r>
        <w:t>recorded by the Condemning Officer in a form approved by the Chief Finance Officer which will indicate whether the articles are to be converted, destroyed or otherwise disposed of.  All entries shall be confirmed by the countersignature of a second employee authorised for the purpose by the Chief Finance Officer.</w:t>
      </w:r>
    </w:p>
    <w:p w14:paraId="53314A1C" w14:textId="29D935CE" w:rsidR="0022416A" w:rsidRDefault="0022416A" w:rsidP="00063378">
      <w:pPr>
        <w:pStyle w:val="Heading3Numbered"/>
      </w:pPr>
      <w:r>
        <w:t>The Condemning Officer shall satisfy himself as to whether or not there is evidence of negligence in use and shall report any such evidence to the Chief Finance Officer who will take the appropriate action.</w:t>
      </w:r>
    </w:p>
    <w:p w14:paraId="655C7670" w14:textId="7BFF6F86" w:rsidR="0022416A" w:rsidRPr="00512864" w:rsidRDefault="0022416A" w:rsidP="00F022E1">
      <w:pPr>
        <w:pStyle w:val="Heading3Numbered"/>
      </w:pPr>
      <w:r>
        <w:t>All property or land disposals will require approval by the ICB Board</w:t>
      </w:r>
      <w:r>
        <w:br w:type="page"/>
      </w:r>
    </w:p>
    <w:p w14:paraId="4E542FCA" w14:textId="2FEB2DDE" w:rsidR="00682855" w:rsidRDefault="00682855" w:rsidP="004C1E2A">
      <w:pPr>
        <w:pStyle w:val="Heading1Numbered"/>
        <w:ind w:left="142"/>
      </w:pPr>
      <w:bookmarkStart w:id="63" w:name="_Toc106875208"/>
      <w:r>
        <w:lastRenderedPageBreak/>
        <w:t>Fraud</w:t>
      </w:r>
      <w:r w:rsidR="00FF2800">
        <w:t xml:space="preserve">, </w:t>
      </w:r>
      <w:r w:rsidR="00666B18">
        <w:t>bribery and corruption</w:t>
      </w:r>
      <w:r>
        <w:t xml:space="preserve"> </w:t>
      </w:r>
      <w:r w:rsidR="00E54F6D" w:rsidRPr="004C1E2A">
        <w:rPr>
          <w:sz w:val="56"/>
          <w:szCs w:val="56"/>
        </w:rPr>
        <w:t>(Economic crime)</w:t>
      </w:r>
      <w:bookmarkEnd w:id="63"/>
      <w:r w:rsidR="00E54F6D" w:rsidRPr="004C1E2A">
        <w:rPr>
          <w:sz w:val="56"/>
          <w:szCs w:val="56"/>
        </w:rPr>
        <w:t xml:space="preserve"> </w:t>
      </w:r>
    </w:p>
    <w:p w14:paraId="6095F07C" w14:textId="26E8AB21" w:rsidR="00C557F5" w:rsidRDefault="00C557F5" w:rsidP="00C557F5">
      <w:pPr>
        <w:pStyle w:val="Heading2Numbered"/>
        <w:spacing w:before="360"/>
        <w:ind w:left="0"/>
      </w:pPr>
      <w:bookmarkStart w:id="64" w:name="_Toc106875209"/>
      <w:r>
        <w:t>Overview</w:t>
      </w:r>
      <w:bookmarkEnd w:id="64"/>
    </w:p>
    <w:p w14:paraId="0B2C294A" w14:textId="003AAB05" w:rsidR="004C1E2A" w:rsidRDefault="004C1E2A" w:rsidP="004C1E2A">
      <w:pPr>
        <w:pStyle w:val="Heading3Numbered"/>
      </w:pPr>
      <w:r>
        <w:rPr>
          <w:rFonts w:cs="Arial"/>
        </w:rPr>
        <w:t>The ICB is committed to identifying, investigating and preventing economic crime</w:t>
      </w:r>
    </w:p>
    <w:p w14:paraId="536081C1" w14:textId="17DE1BF6" w:rsidR="004C1E2A" w:rsidRDefault="004C1E2A" w:rsidP="004C1E2A">
      <w:pPr>
        <w:pStyle w:val="Heading3Numbered"/>
        <w:rPr>
          <w:rFonts w:cs="Arial"/>
        </w:rPr>
      </w:pPr>
      <w:r>
        <w:t xml:space="preserve">The </w:t>
      </w:r>
      <w:r>
        <w:rPr>
          <w:rFonts w:cs="Arial"/>
        </w:rPr>
        <w:t xml:space="preserve">ICB chief financial officer is responsible for ensuring appropriate arrangements are in place </w:t>
      </w:r>
      <w:r w:rsidRPr="00DD4A23">
        <w:rPr>
          <w:rFonts w:cs="Arial"/>
          <w:color w:val="231F20" w:themeColor="text1"/>
        </w:rPr>
        <w:t xml:space="preserve">to provide adequate counter fraud provision which should include reporting requirements to the board and audit committee, and </w:t>
      </w:r>
      <w:r>
        <w:rPr>
          <w:rFonts w:cs="Arial"/>
        </w:rPr>
        <w:t>define</w:t>
      </w:r>
      <w:r>
        <w:rPr>
          <w:rFonts w:cs="Arial"/>
          <w:strike/>
        </w:rPr>
        <w:t xml:space="preserve">d </w:t>
      </w:r>
      <w:r>
        <w:rPr>
          <w:rFonts w:cs="Arial"/>
        </w:rPr>
        <w:t xml:space="preserve">roles and accountabilities for those involved as part of the process of providing assurance to the board.  These arrangements should comply with the NHS Requirements the </w:t>
      </w:r>
      <w:hyperlink r:id="rId14" w:history="1">
        <w:r>
          <w:rPr>
            <w:rStyle w:val="Hyperlink"/>
            <w:rFonts w:cs="Arial"/>
          </w:rPr>
          <w:t>Government Functional Standard 013 Counter Fraud</w:t>
        </w:r>
      </w:hyperlink>
      <w:r>
        <w:rPr>
          <w:rFonts w:cs="Arial"/>
        </w:rPr>
        <w:t xml:space="preserve"> as issued by NHS Counter Fraud Authority and any guidance issued by NHS England and NHS Improvement</w:t>
      </w:r>
      <w:r w:rsidR="00C557F5">
        <w:rPr>
          <w:rFonts w:cs="Arial"/>
        </w:rPr>
        <w:t>.</w:t>
      </w:r>
    </w:p>
    <w:p w14:paraId="75445B16" w14:textId="6BBA1035" w:rsidR="00C557F5" w:rsidRDefault="00C557F5" w:rsidP="00C557F5">
      <w:pPr>
        <w:pStyle w:val="Heading2Numbered"/>
        <w:spacing w:before="360"/>
        <w:ind w:left="0"/>
      </w:pPr>
      <w:bookmarkStart w:id="65" w:name="_Toc106875210"/>
      <w:r>
        <w:t>Suspected fraud</w:t>
      </w:r>
      <w:bookmarkEnd w:id="65"/>
    </w:p>
    <w:p w14:paraId="250C477F" w14:textId="77777777" w:rsidR="00C557F5" w:rsidRDefault="00C557F5" w:rsidP="00C557F5">
      <w:pPr>
        <w:pStyle w:val="Heading3Numbered"/>
      </w:pPr>
      <w:r>
        <w:rPr>
          <w:rFonts w:cs="Arial"/>
          <w:color w:val="000000"/>
        </w:rPr>
        <w:t xml:space="preserve">The Chief Finance Officer must notify the NHS </w:t>
      </w:r>
      <w:r>
        <w:rPr>
          <w:rFonts w:cs="Arial"/>
        </w:rPr>
        <w:t xml:space="preserve">CFS </w:t>
      </w:r>
      <w:r>
        <w:rPr>
          <w:rFonts w:cs="Arial"/>
          <w:color w:val="000000"/>
        </w:rPr>
        <w:t>and the External Auditor of all frauds</w:t>
      </w:r>
    </w:p>
    <w:p w14:paraId="0507ED0F" w14:textId="77777777" w:rsidR="003273B5" w:rsidRDefault="003273B5" w:rsidP="003273B5">
      <w:pPr>
        <w:pStyle w:val="Heading3Numbered"/>
        <w:ind w:left="142"/>
      </w:pPr>
      <w:r>
        <w:t xml:space="preserve">For losses apparently caused by theft, arson, neglect of duty or gross carelessness, except if trivial, the Chief Finance Officer must immediately notify: </w:t>
      </w:r>
    </w:p>
    <w:p w14:paraId="1C1E1212" w14:textId="0D28500B" w:rsidR="003273B5" w:rsidRDefault="003273B5" w:rsidP="00032A3D">
      <w:pPr>
        <w:pStyle w:val="Heading3Numbered"/>
        <w:numPr>
          <w:ilvl w:val="0"/>
          <w:numId w:val="59"/>
        </w:numPr>
        <w:spacing w:before="240" w:after="120"/>
      </w:pPr>
      <w:r>
        <w:t>the Board, and</w:t>
      </w:r>
    </w:p>
    <w:p w14:paraId="3B9D895E" w14:textId="48A80A2A" w:rsidR="00C557F5" w:rsidRPr="00C557F5" w:rsidRDefault="003273B5" w:rsidP="00032A3D">
      <w:pPr>
        <w:pStyle w:val="Heading3Numbered"/>
        <w:numPr>
          <w:ilvl w:val="0"/>
          <w:numId w:val="59"/>
        </w:numPr>
        <w:spacing w:before="240" w:after="120"/>
      </w:pPr>
      <w:r>
        <w:t>the External Auditor.</w:t>
      </w:r>
    </w:p>
    <w:p w14:paraId="60ECE918" w14:textId="671A736F" w:rsidR="00C557F5" w:rsidRPr="00C557F5" w:rsidRDefault="003273B5" w:rsidP="00C557F5">
      <w:pPr>
        <w:pStyle w:val="Heading3Numbered"/>
      </w:pPr>
      <w:r w:rsidRPr="003273B5">
        <w:t xml:space="preserve">Within limits delegated to it by the Department of Health, the </w:t>
      </w:r>
      <w:r w:rsidR="00A2131A">
        <w:t>Board</w:t>
      </w:r>
      <w:r w:rsidRPr="003273B5">
        <w:t xml:space="preserve"> shall approve the writing-off of losses.</w:t>
      </w:r>
    </w:p>
    <w:p w14:paraId="4165CA36" w14:textId="13454DD5" w:rsidR="00C557F5" w:rsidRPr="00C557F5" w:rsidRDefault="003273B5" w:rsidP="00C557F5">
      <w:pPr>
        <w:pStyle w:val="Heading3Numbered"/>
      </w:pPr>
      <w:r w:rsidRPr="003273B5">
        <w:t xml:space="preserve">The Chief Finance Officer shall be authorised to take any necessary steps to safeguard the </w:t>
      </w:r>
      <w:r w:rsidR="00A2131A">
        <w:t>ICB</w:t>
      </w:r>
      <w:r w:rsidRPr="003273B5">
        <w:t>'s interests in bankruptcies and company liquidations.</w:t>
      </w:r>
    </w:p>
    <w:p w14:paraId="7DED2D44" w14:textId="2B8FCC64" w:rsidR="00C557F5" w:rsidRPr="00C557F5" w:rsidRDefault="003273B5" w:rsidP="00C557F5">
      <w:pPr>
        <w:pStyle w:val="Heading3Numbered"/>
      </w:pPr>
      <w:r w:rsidRPr="003273B5">
        <w:t>For any loss, the Chief Finance Officer should consider whether any insurance claim can be made.</w:t>
      </w:r>
    </w:p>
    <w:p w14:paraId="1123B73E" w14:textId="23D0ED3D" w:rsidR="003273B5" w:rsidRPr="00C557F5" w:rsidRDefault="003273B5" w:rsidP="003273B5">
      <w:pPr>
        <w:pStyle w:val="Heading3Numbered"/>
      </w:pPr>
      <w:r w:rsidRPr="003273B5">
        <w:t>The Chief Finance Officer shall maintain a Losses and Special Payments Register in which write-off action is recorded.</w:t>
      </w:r>
    </w:p>
    <w:p w14:paraId="78053821" w14:textId="2916A0B4" w:rsidR="003273B5" w:rsidRDefault="003273B5" w:rsidP="00C557F5">
      <w:pPr>
        <w:pStyle w:val="Heading3Numbered"/>
      </w:pPr>
      <w:r w:rsidRPr="003273B5">
        <w:t>No special payments exceeding delegated limits shall be made without the prior approval of the Department of Health.</w:t>
      </w:r>
    </w:p>
    <w:p w14:paraId="56E8A22A" w14:textId="7BC7C56F" w:rsidR="003273B5" w:rsidRDefault="003273B5" w:rsidP="00C557F5">
      <w:pPr>
        <w:pStyle w:val="Heading3Numbered"/>
      </w:pPr>
      <w:r w:rsidRPr="003273B5">
        <w:lastRenderedPageBreak/>
        <w:t>All losses and special payments must be reported to the Audit, Governance and Risk Committee at every meeting.</w:t>
      </w:r>
    </w:p>
    <w:p w14:paraId="4D33985C" w14:textId="61DF6504" w:rsidR="00C557F5" w:rsidRDefault="003273B5" w:rsidP="00C557F5">
      <w:pPr>
        <w:pStyle w:val="Heading2Numbered"/>
        <w:spacing w:before="360"/>
        <w:ind w:left="0"/>
      </w:pPr>
      <w:bookmarkStart w:id="66" w:name="_Toc106875211"/>
      <w:r>
        <w:t>Recovery of fraud losses</w:t>
      </w:r>
      <w:bookmarkEnd w:id="66"/>
    </w:p>
    <w:p w14:paraId="4F68CD06" w14:textId="4E22BEFB" w:rsidR="00C557F5" w:rsidRDefault="003273B5" w:rsidP="00C557F5">
      <w:pPr>
        <w:pStyle w:val="Heading3Numbered"/>
      </w:pPr>
      <w:r>
        <w:rPr>
          <w:rFonts w:cs="Arial"/>
          <w:color w:val="000000"/>
        </w:rPr>
        <w:t xml:space="preserve">Initially, recovery of any losses arising from fraudulent activity are followed up by Shared Business Services (SBS) using their recovery policy. Recoveries would be reported to the Local Counter Fraud Specialist (LCFS) to be recorded on the national NHS Protect investigation management system and included in the LCFS annual report to </w:t>
      </w:r>
      <w:r>
        <w:rPr>
          <w:rFonts w:cs="Arial"/>
          <w:w w:val="101"/>
        </w:rPr>
        <w:t>A</w:t>
      </w:r>
      <w:r>
        <w:rPr>
          <w:rFonts w:cs="Arial"/>
          <w:spacing w:val="-2"/>
          <w:w w:val="101"/>
        </w:rPr>
        <w:t>u</w:t>
      </w:r>
      <w:r>
        <w:rPr>
          <w:rFonts w:cs="Arial"/>
          <w:spacing w:val="-4"/>
          <w:w w:val="101"/>
        </w:rPr>
        <w:t>d</w:t>
      </w:r>
      <w:r>
        <w:rPr>
          <w:rFonts w:cs="Arial"/>
          <w:w w:val="101"/>
        </w:rPr>
        <w:t>it</w:t>
      </w:r>
      <w:r>
        <w:rPr>
          <w:rFonts w:cs="Arial"/>
          <w:spacing w:val="3"/>
        </w:rPr>
        <w:t xml:space="preserve">, Governance and Risk </w:t>
      </w:r>
      <w:r>
        <w:rPr>
          <w:rFonts w:cs="Arial"/>
          <w:spacing w:val="-3"/>
          <w:w w:val="101"/>
        </w:rPr>
        <w:t>C</w:t>
      </w:r>
      <w:r>
        <w:rPr>
          <w:rFonts w:cs="Arial"/>
          <w:spacing w:val="-2"/>
          <w:w w:val="101"/>
        </w:rPr>
        <w:t>o</w:t>
      </w:r>
      <w:r>
        <w:rPr>
          <w:rFonts w:cs="Arial"/>
          <w:w w:val="101"/>
        </w:rPr>
        <w:t>mmi</w:t>
      </w:r>
      <w:r>
        <w:rPr>
          <w:rFonts w:cs="Arial"/>
          <w:spacing w:val="-2"/>
          <w:w w:val="101"/>
        </w:rPr>
        <w:t>tte</w:t>
      </w:r>
      <w:r>
        <w:rPr>
          <w:rFonts w:cs="Arial"/>
          <w:w w:val="101"/>
        </w:rPr>
        <w:t>e</w:t>
      </w:r>
    </w:p>
    <w:p w14:paraId="292A3BA4" w14:textId="3EAFE797" w:rsidR="00486D53" w:rsidRDefault="00486D53" w:rsidP="0020380E">
      <w:pPr>
        <w:pStyle w:val="Heading3Numbered"/>
        <w:numPr>
          <w:ilvl w:val="0"/>
          <w:numId w:val="0"/>
        </w:numPr>
      </w:pPr>
    </w:p>
    <w:p w14:paraId="788134B2" w14:textId="77777777" w:rsidR="0020380E" w:rsidRDefault="0020380E" w:rsidP="00F83C41">
      <w:pPr>
        <w:pStyle w:val="BodyText"/>
        <w:sectPr w:rsidR="0020380E" w:rsidSect="00767381">
          <w:pgSz w:w="11906" w:h="16838" w:code="9"/>
          <w:pgMar w:top="1418" w:right="1928" w:bottom="1247" w:left="1077" w:header="624" w:footer="510" w:gutter="0"/>
          <w:cols w:space="708"/>
          <w:docGrid w:linePitch="360"/>
        </w:sectPr>
      </w:pPr>
    </w:p>
    <w:p w14:paraId="6BF751AF" w14:textId="3FF95283" w:rsidR="003273B5" w:rsidRDefault="007114C0" w:rsidP="003273B5">
      <w:pPr>
        <w:pStyle w:val="Heading1Numbered"/>
        <w:ind w:left="0"/>
      </w:pPr>
      <w:bookmarkStart w:id="67" w:name="_Toc106875212"/>
      <w:r>
        <w:lastRenderedPageBreak/>
        <w:t>Digital</w:t>
      </w:r>
      <w:bookmarkEnd w:id="67"/>
    </w:p>
    <w:p w14:paraId="760BD092" w14:textId="6C324DBD" w:rsidR="00C90E18" w:rsidRDefault="00C90E18" w:rsidP="00C90E18">
      <w:pPr>
        <w:pStyle w:val="Heading2Numbered"/>
        <w:spacing w:before="360"/>
        <w:ind w:left="0"/>
      </w:pPr>
      <w:bookmarkStart w:id="68" w:name="_Toc106875213"/>
      <w:r>
        <w:t>Responsibilities and duties of the Chief Finance Officer</w:t>
      </w:r>
      <w:bookmarkEnd w:id="68"/>
    </w:p>
    <w:p w14:paraId="093444E9" w14:textId="5A3BA5A8" w:rsidR="00C90E18" w:rsidRDefault="00141059" w:rsidP="00C90E18">
      <w:pPr>
        <w:pStyle w:val="Heading3Numbered"/>
      </w:pPr>
      <w:r w:rsidRPr="00141059">
        <w:t xml:space="preserve">The Chief Finance Officer is responsible for the accuracy and security of the computerised financial data of the </w:t>
      </w:r>
      <w:r w:rsidR="00A2131A">
        <w:t>ICB</w:t>
      </w:r>
      <w:r w:rsidRPr="00141059">
        <w:t xml:space="preserve"> whether this is ‘in house’ or hosted in an outsourced arrangement, and shall:</w:t>
      </w:r>
    </w:p>
    <w:p w14:paraId="432B8D90" w14:textId="1CDAD168" w:rsidR="00141059" w:rsidRDefault="00141059" w:rsidP="00032A3D">
      <w:pPr>
        <w:pStyle w:val="BodyText"/>
        <w:numPr>
          <w:ilvl w:val="0"/>
          <w:numId w:val="62"/>
        </w:numPr>
        <w:spacing w:before="120" w:after="240" w:line="240" w:lineRule="auto"/>
        <w:ind w:left="714" w:hanging="357"/>
      </w:pPr>
      <w:r>
        <w:t xml:space="preserve">devise and implement any necessary procedures to ensure reasonable protection of the </w:t>
      </w:r>
      <w:r w:rsidR="00A2131A">
        <w:t>ICB</w:t>
      </w:r>
      <w:r>
        <w:t>'s data, programs and computer hardware for which the Chief Finance Officer is responsible from accidental or intentional disclosure to unauthorised persons, deletion or modification, theft or damage, having due regard for the Data Protection Act 1998;</w:t>
      </w:r>
    </w:p>
    <w:p w14:paraId="78E2A4DD" w14:textId="5FCDAD3D" w:rsidR="00141059" w:rsidRDefault="00141059" w:rsidP="00032A3D">
      <w:pPr>
        <w:pStyle w:val="BodyText"/>
        <w:numPr>
          <w:ilvl w:val="0"/>
          <w:numId w:val="62"/>
        </w:numPr>
        <w:spacing w:before="120" w:after="240" w:line="240" w:lineRule="auto"/>
        <w:ind w:left="714" w:hanging="357"/>
      </w:pPr>
      <w:r>
        <w:t>ensure that reasonable controls exist over data entry, processing, storage, transmission and output to ensure security, privacy, accuracy, completeness, and timeliness of the data, as well as the efficient and effective operation of the system;</w:t>
      </w:r>
    </w:p>
    <w:p w14:paraId="29DBA8D3" w14:textId="4168D74C" w:rsidR="00141059" w:rsidRDefault="00141059" w:rsidP="00032A3D">
      <w:pPr>
        <w:pStyle w:val="BodyText"/>
        <w:numPr>
          <w:ilvl w:val="0"/>
          <w:numId w:val="62"/>
        </w:numPr>
        <w:spacing w:before="120" w:after="240" w:line="240" w:lineRule="auto"/>
        <w:ind w:left="714" w:hanging="357"/>
      </w:pPr>
      <w:r>
        <w:t>ensure that adequate controls exist such that the computer operation is separated from development, maintenance and amendment;</w:t>
      </w:r>
    </w:p>
    <w:p w14:paraId="0F4863DA" w14:textId="2006B1F4" w:rsidR="00141059" w:rsidRPr="00141059" w:rsidRDefault="00141059" w:rsidP="00032A3D">
      <w:pPr>
        <w:pStyle w:val="BodyText"/>
        <w:numPr>
          <w:ilvl w:val="0"/>
          <w:numId w:val="62"/>
        </w:numPr>
        <w:spacing w:before="120" w:after="240" w:line="240" w:lineRule="auto"/>
        <w:ind w:left="714" w:hanging="357"/>
      </w:pPr>
      <w:r>
        <w:t>ensure that an adequate management (audit) trail exists through the computerised system and that such computer audit reviews as the Chief Finance Officer may consider</w:t>
      </w:r>
    </w:p>
    <w:p w14:paraId="096BB981" w14:textId="77777777" w:rsidR="00C90E18" w:rsidRDefault="00C90E18" w:rsidP="00C90E18">
      <w:pPr>
        <w:pStyle w:val="Heading3Numbered"/>
      </w:pPr>
      <w:r w:rsidRPr="00C90E18">
        <w:t>The Chief Finance Officer shall ensure that new financial systems and amendments to current financial systems are developed in a controlled manner and thoroughly tested prior to implementation.  Where this is undertaken by another organisation, assurances of adequacy must be obtained from them prior to implementation.</w:t>
      </w:r>
    </w:p>
    <w:p w14:paraId="29594E85" w14:textId="4B6806F9" w:rsidR="00C90E18" w:rsidRDefault="00C90E18" w:rsidP="00C90E18">
      <w:pPr>
        <w:pStyle w:val="Heading3Numbered"/>
      </w:pPr>
      <w:r w:rsidRPr="00C90E18">
        <w:t xml:space="preserve">The Corporate Secretary or equivalent role shall publish and maintain a Freedom of Information (FOI) Publication </w:t>
      </w:r>
      <w:r w:rsidR="00AE0F8C" w:rsidRPr="00C90E18">
        <w:t>Scheme or</w:t>
      </w:r>
      <w:r w:rsidRPr="00C90E18">
        <w:t xml:space="preserve"> adopt a model Publication Scheme approved by the   Information Commissioner.  A Publication Scheme is a complete guide to the information routinely published by a public authority. It describes the classes or types of information about the </w:t>
      </w:r>
      <w:r w:rsidR="00A2131A">
        <w:t>ICB</w:t>
      </w:r>
      <w:r w:rsidRPr="00C90E18">
        <w:t xml:space="preserve"> that are made publicly available.</w:t>
      </w:r>
    </w:p>
    <w:p w14:paraId="60DD39E1" w14:textId="77777777" w:rsidR="00C90E18" w:rsidRPr="00C90E18" w:rsidRDefault="00C90E18" w:rsidP="00C90E18">
      <w:pPr>
        <w:pStyle w:val="BodyText"/>
      </w:pPr>
    </w:p>
    <w:p w14:paraId="63741819" w14:textId="19CAB240" w:rsidR="00C90E18" w:rsidRDefault="00C90E18" w:rsidP="00C90E18">
      <w:pPr>
        <w:pStyle w:val="Heading2Numbered"/>
        <w:spacing w:before="360"/>
        <w:ind w:left="0"/>
      </w:pPr>
      <w:bookmarkStart w:id="69" w:name="_Toc106875214"/>
      <w:r w:rsidRPr="00C90E18">
        <w:lastRenderedPageBreak/>
        <w:t>Responsibilities and duties of other Directors and Officers in relation to computer systems of a general application</w:t>
      </w:r>
      <w:bookmarkEnd w:id="69"/>
    </w:p>
    <w:p w14:paraId="41C0E7C7" w14:textId="6C4E8EC2" w:rsidR="00C90E18" w:rsidRDefault="00C90E18" w:rsidP="00C90E18">
      <w:pPr>
        <w:pStyle w:val="Heading3Numbered"/>
        <w:ind w:left="142"/>
      </w:pPr>
      <w:r>
        <w:t xml:space="preserve">In the case of computer systems which are proposed General Applications (i.e. normally those applications which the majority of </w:t>
      </w:r>
      <w:r w:rsidR="00A2131A">
        <w:t>ICB</w:t>
      </w:r>
      <w:r>
        <w:t>s in the Region wish to sponsor jointly) all responsible directors and employees will send to the Chief Finance Officer:</w:t>
      </w:r>
    </w:p>
    <w:p w14:paraId="208894F6" w14:textId="2382A094" w:rsidR="00C90E18" w:rsidRDefault="00C90E18" w:rsidP="00032A3D">
      <w:pPr>
        <w:pStyle w:val="Heading3Numbered"/>
        <w:numPr>
          <w:ilvl w:val="0"/>
          <w:numId w:val="61"/>
        </w:numPr>
        <w:spacing w:before="240" w:after="120"/>
        <w:ind w:left="714" w:hanging="357"/>
      </w:pPr>
      <w:r>
        <w:t>details of the outline design of the system including Information Governance  considerations;</w:t>
      </w:r>
    </w:p>
    <w:p w14:paraId="4DA54378" w14:textId="5DEBBCE6" w:rsidR="00C90E18" w:rsidRDefault="00C90E18" w:rsidP="00032A3D">
      <w:pPr>
        <w:pStyle w:val="Heading3Numbered"/>
        <w:numPr>
          <w:ilvl w:val="0"/>
          <w:numId w:val="61"/>
        </w:numPr>
        <w:spacing w:before="240" w:after="120"/>
        <w:ind w:left="714" w:hanging="357"/>
      </w:pPr>
      <w:r>
        <w:t>in the case of packages acquired either from a commercial organisation, from the NHS, or from another public sector organisation, the operational requirement.</w:t>
      </w:r>
    </w:p>
    <w:p w14:paraId="2888845D" w14:textId="3214E6CC" w:rsidR="00C90E18" w:rsidRDefault="00C90E18" w:rsidP="00C90E18">
      <w:pPr>
        <w:pStyle w:val="Heading2Numbered"/>
        <w:spacing w:before="360"/>
        <w:ind w:left="0"/>
      </w:pPr>
      <w:bookmarkStart w:id="70" w:name="_Toc106875215"/>
      <w:r w:rsidRPr="00C90E18">
        <w:t xml:space="preserve">Contracts for </w:t>
      </w:r>
      <w:r>
        <w:t>digital</w:t>
      </w:r>
      <w:r w:rsidRPr="00C90E18">
        <w:t xml:space="preserve"> services with other health bodies or outside agencies</w:t>
      </w:r>
      <w:bookmarkEnd w:id="70"/>
    </w:p>
    <w:p w14:paraId="163A2D22" w14:textId="77777777" w:rsidR="00C90E18" w:rsidRDefault="00C90E18" w:rsidP="00C90E18">
      <w:pPr>
        <w:pStyle w:val="Heading3Numbered"/>
        <w:ind w:left="142"/>
      </w:pPr>
      <w:r>
        <w:t>The Chief Finance Officer shall ensure that contracts for computer services for financial applications with another health organisation or any other agency shall clearly define the responsibility of all parties for the security, privacy, accuracy, completeness, and timeliness of data during processing, transmission and storage.  The contract should also ensure rights of access for audit purposes.</w:t>
      </w:r>
    </w:p>
    <w:p w14:paraId="7299157F" w14:textId="469885D1" w:rsidR="00C90E18" w:rsidRDefault="00C90E18" w:rsidP="00C90E18">
      <w:pPr>
        <w:pStyle w:val="Heading3Numbered"/>
        <w:ind w:left="142"/>
      </w:pPr>
      <w:r>
        <w:t>Where another health organisation or any other agency provides a computer service for financial applications, the Chief Finance Officer shall periodically seek assurances that adequate controls are in operation.</w:t>
      </w:r>
    </w:p>
    <w:p w14:paraId="24187823" w14:textId="184ECF65" w:rsidR="00C90E18" w:rsidRDefault="00C90E18" w:rsidP="00C90E18">
      <w:pPr>
        <w:pStyle w:val="Heading2Numbered"/>
        <w:spacing w:before="360"/>
        <w:ind w:left="0"/>
      </w:pPr>
      <w:bookmarkStart w:id="71" w:name="_Toc106875216"/>
      <w:r w:rsidRPr="00C90E18">
        <w:t xml:space="preserve">Requirements for </w:t>
      </w:r>
      <w:r>
        <w:t>c</w:t>
      </w:r>
      <w:r w:rsidRPr="00C90E18">
        <w:t xml:space="preserve">omputer </w:t>
      </w:r>
      <w:r>
        <w:t>s</w:t>
      </w:r>
      <w:r w:rsidRPr="00C90E18">
        <w:t xml:space="preserve">ystems which have an </w:t>
      </w:r>
      <w:r>
        <w:t>i</w:t>
      </w:r>
      <w:r w:rsidRPr="00C90E18">
        <w:t xml:space="preserve">mpact on </w:t>
      </w:r>
      <w:r>
        <w:t>c</w:t>
      </w:r>
      <w:r w:rsidRPr="00C90E18">
        <w:t xml:space="preserve">orporate </w:t>
      </w:r>
      <w:r>
        <w:t>f</w:t>
      </w:r>
      <w:r w:rsidRPr="00C90E18">
        <w:t xml:space="preserve">inancial </w:t>
      </w:r>
      <w:r>
        <w:t>s</w:t>
      </w:r>
      <w:r w:rsidRPr="00C90E18">
        <w:t>ystems</w:t>
      </w:r>
      <w:bookmarkEnd w:id="71"/>
    </w:p>
    <w:p w14:paraId="118ECD11" w14:textId="4E77F99A" w:rsidR="00C90E18" w:rsidRDefault="00C90E18" w:rsidP="00C90E18">
      <w:pPr>
        <w:pStyle w:val="Heading3Numbered"/>
      </w:pPr>
      <w:r w:rsidRPr="00C90E18">
        <w:t>Where computer systems have an impact on corporate financial systems the Chief Finance Officer shall need to be satisfied that:</w:t>
      </w:r>
    </w:p>
    <w:p w14:paraId="0CC89D1F" w14:textId="77777777" w:rsidR="00C90E18" w:rsidRDefault="00C90E18" w:rsidP="00032A3D">
      <w:pPr>
        <w:pStyle w:val="BodyText"/>
        <w:numPr>
          <w:ilvl w:val="0"/>
          <w:numId w:val="60"/>
        </w:numPr>
        <w:spacing w:before="120" w:after="240" w:line="240" w:lineRule="auto"/>
        <w:ind w:left="714" w:hanging="357"/>
      </w:pPr>
      <w:r>
        <w:t>systems acquisition, development and maintenance are in line with corporate policies such as an Information Technology Strategy;</w:t>
      </w:r>
    </w:p>
    <w:p w14:paraId="0740779F" w14:textId="77777777" w:rsidR="00C90E18" w:rsidRDefault="00C90E18" w:rsidP="00032A3D">
      <w:pPr>
        <w:pStyle w:val="BodyText"/>
        <w:numPr>
          <w:ilvl w:val="0"/>
          <w:numId w:val="60"/>
        </w:numPr>
        <w:spacing w:before="120" w:after="240" w:line="240" w:lineRule="auto"/>
        <w:ind w:left="714" w:hanging="357"/>
      </w:pPr>
      <w:r>
        <w:t xml:space="preserve">data produced for use with financial systems is adequate, accurate, complete and timely, and that a management (audit) trail exists; </w:t>
      </w:r>
    </w:p>
    <w:p w14:paraId="45F3E5CB" w14:textId="77777777" w:rsidR="00C90E18" w:rsidRDefault="00C90E18" w:rsidP="00032A3D">
      <w:pPr>
        <w:pStyle w:val="BodyText"/>
        <w:numPr>
          <w:ilvl w:val="0"/>
          <w:numId w:val="60"/>
        </w:numPr>
        <w:spacing w:before="120" w:after="240" w:line="240" w:lineRule="auto"/>
        <w:ind w:left="714" w:hanging="357"/>
      </w:pPr>
      <w:r>
        <w:t xml:space="preserve">only relevant staff have access to such data; </w:t>
      </w:r>
    </w:p>
    <w:p w14:paraId="2E5DB0EF" w14:textId="09A97B82" w:rsidR="00C90E18" w:rsidRDefault="00C90E18" w:rsidP="00032A3D">
      <w:pPr>
        <w:pStyle w:val="BodyText"/>
        <w:numPr>
          <w:ilvl w:val="0"/>
          <w:numId w:val="60"/>
        </w:numPr>
        <w:spacing w:before="120" w:after="240" w:line="240" w:lineRule="auto"/>
        <w:ind w:left="714" w:hanging="357"/>
      </w:pPr>
      <w:r>
        <w:rPr>
          <w:rFonts w:cs="Arial"/>
          <w:color w:val="000000"/>
        </w:rPr>
        <w:t>such computer audit reviews as are considered necessary are being carried out</w:t>
      </w:r>
      <w:r>
        <w:t>:</w:t>
      </w:r>
    </w:p>
    <w:p w14:paraId="36AB2B93" w14:textId="77777777" w:rsidR="003273B5" w:rsidRPr="003273B5" w:rsidRDefault="003273B5" w:rsidP="003273B5">
      <w:pPr>
        <w:pStyle w:val="BodyText"/>
      </w:pPr>
    </w:p>
    <w:p w14:paraId="5186CBBA" w14:textId="77777777" w:rsidR="003273B5" w:rsidRDefault="003273B5" w:rsidP="003273B5">
      <w:pPr>
        <w:pStyle w:val="BodyText"/>
        <w:sectPr w:rsidR="003273B5" w:rsidSect="00767381">
          <w:pgSz w:w="11906" w:h="16838" w:code="9"/>
          <w:pgMar w:top="1418" w:right="1928" w:bottom="1247" w:left="1077" w:header="624" w:footer="510" w:gutter="0"/>
          <w:cols w:space="708"/>
          <w:docGrid w:linePitch="360"/>
        </w:sectPr>
      </w:pPr>
    </w:p>
    <w:p w14:paraId="289BC181" w14:textId="62B7824C" w:rsidR="003273B5" w:rsidRDefault="00AE0F8C" w:rsidP="003273B5">
      <w:pPr>
        <w:pStyle w:val="Heading1Numbered"/>
        <w:ind w:left="0"/>
      </w:pPr>
      <w:bookmarkStart w:id="72" w:name="_Toc106875217"/>
      <w:r>
        <w:lastRenderedPageBreak/>
        <w:t>Acceptance of Gifts</w:t>
      </w:r>
      <w:bookmarkEnd w:id="72"/>
      <w:r>
        <w:t xml:space="preserve"> </w:t>
      </w:r>
    </w:p>
    <w:p w14:paraId="56561B1C" w14:textId="2116AC54" w:rsidR="00AF3767" w:rsidRDefault="00AF3767" w:rsidP="00AF3767">
      <w:pPr>
        <w:pStyle w:val="Heading2Numbered"/>
        <w:spacing w:before="360"/>
        <w:ind w:left="0"/>
      </w:pPr>
      <w:bookmarkStart w:id="73" w:name="_Toc106875218"/>
      <w:r>
        <w:t>Overview</w:t>
      </w:r>
      <w:bookmarkEnd w:id="73"/>
    </w:p>
    <w:p w14:paraId="7A5B2D5A" w14:textId="20B23B95" w:rsidR="003273B5" w:rsidRDefault="00AE0F8C" w:rsidP="003273B5">
      <w:pPr>
        <w:pStyle w:val="Heading3Numbered"/>
        <w:rPr>
          <w:rFonts w:cs="Arial"/>
        </w:rPr>
      </w:pPr>
      <w:r>
        <w:rPr>
          <w:rFonts w:cs="Arial"/>
        </w:rPr>
        <w:t xml:space="preserve">The Chief Finance Officer shall ensure that all staff are made aware of the </w:t>
      </w:r>
      <w:r w:rsidR="00A2131A">
        <w:rPr>
          <w:rFonts w:cs="Arial"/>
        </w:rPr>
        <w:t>ICB</w:t>
      </w:r>
      <w:r>
        <w:rPr>
          <w:rFonts w:cs="Arial"/>
        </w:rPr>
        <w:t xml:space="preserve"> policy on acceptance of gifts and other benefits in kind by staff which will be in line with the Bribery Act 2010. This policy follows the guidance contained in the NHS England Policy for Managing Conflicts of Interest 2017; the Code of Conduct for NHS Managers 2002;</w:t>
      </w:r>
      <w:r>
        <w:rPr>
          <w:rFonts w:cs="Arial"/>
          <w:b/>
        </w:rPr>
        <w:t xml:space="preserve"> </w:t>
      </w:r>
      <w:r>
        <w:rPr>
          <w:rFonts w:cs="Arial"/>
        </w:rPr>
        <w:t xml:space="preserve">and the ABPI Code of Professional Conduct relating to hospitality/gifts from pharmaceutical/external industry and is also deemed to be an integral part of these </w:t>
      </w:r>
      <w:r w:rsidR="00A2131A">
        <w:rPr>
          <w:rFonts w:cs="Arial"/>
        </w:rPr>
        <w:t>ICB</w:t>
      </w:r>
      <w:r>
        <w:rPr>
          <w:rFonts w:cs="Arial"/>
        </w:rPr>
        <w:t xml:space="preserve"> Constitution and </w:t>
      </w:r>
      <w:r>
        <w:rPr>
          <w:rFonts w:cs="Arial"/>
          <w:color w:val="000000"/>
        </w:rPr>
        <w:t>Standing Financial Instructions</w:t>
      </w:r>
      <w:r>
        <w:rPr>
          <w:rFonts w:cs="Arial"/>
        </w:rPr>
        <w:t>.</w:t>
      </w:r>
    </w:p>
    <w:p w14:paraId="76AAB96D" w14:textId="5C36013A" w:rsidR="00AE0F8C" w:rsidRDefault="00AF3767" w:rsidP="00AE0F8C">
      <w:pPr>
        <w:pStyle w:val="Heading3Numbered"/>
        <w:rPr>
          <w:rFonts w:cs="Arial"/>
        </w:rPr>
      </w:pPr>
      <w:r>
        <w:rPr>
          <w:rFonts w:cs="Arial"/>
        </w:rPr>
        <w:t>Further details can be found in the Code of Business Conduct and the ICB Constitution</w:t>
      </w:r>
      <w:r w:rsidR="00087297">
        <w:rPr>
          <w:rFonts w:cs="Arial"/>
        </w:rPr>
        <w:t>.</w:t>
      </w:r>
    </w:p>
    <w:p w14:paraId="267748A5" w14:textId="77777777" w:rsidR="00AE0F8C" w:rsidRPr="00AE0F8C" w:rsidRDefault="00AE0F8C" w:rsidP="00AE0F8C">
      <w:pPr>
        <w:pStyle w:val="BodyText"/>
      </w:pPr>
    </w:p>
    <w:p w14:paraId="16E7DE71" w14:textId="77777777" w:rsidR="003273B5" w:rsidRDefault="003273B5" w:rsidP="003273B5">
      <w:pPr>
        <w:pStyle w:val="BodyText"/>
      </w:pPr>
    </w:p>
    <w:p w14:paraId="584D5B8F" w14:textId="77777777" w:rsidR="003273B5" w:rsidRDefault="003273B5" w:rsidP="003273B5">
      <w:pPr>
        <w:pStyle w:val="BodyText"/>
      </w:pPr>
    </w:p>
    <w:p w14:paraId="2ABE53DE" w14:textId="77777777" w:rsidR="003273B5" w:rsidRDefault="003273B5" w:rsidP="003273B5">
      <w:pPr>
        <w:pStyle w:val="BodyText"/>
      </w:pPr>
    </w:p>
    <w:p w14:paraId="62A43A19" w14:textId="77777777" w:rsidR="003273B5" w:rsidRDefault="003273B5" w:rsidP="003273B5">
      <w:pPr>
        <w:pStyle w:val="BodyText"/>
      </w:pPr>
    </w:p>
    <w:p w14:paraId="5155B1BD" w14:textId="77777777" w:rsidR="003273B5" w:rsidRPr="003273B5" w:rsidRDefault="003273B5" w:rsidP="003273B5">
      <w:pPr>
        <w:pStyle w:val="BodyText"/>
      </w:pPr>
    </w:p>
    <w:p w14:paraId="5F9085A3" w14:textId="77777777" w:rsidR="003273B5" w:rsidRDefault="003273B5" w:rsidP="003273B5">
      <w:pPr>
        <w:pStyle w:val="BodyText"/>
        <w:sectPr w:rsidR="003273B5" w:rsidSect="00767381">
          <w:pgSz w:w="11906" w:h="16838" w:code="9"/>
          <w:pgMar w:top="1418" w:right="1928" w:bottom="1247" w:left="1077" w:header="624" w:footer="510" w:gutter="0"/>
          <w:cols w:space="708"/>
          <w:docGrid w:linePitch="360"/>
        </w:sectPr>
      </w:pPr>
    </w:p>
    <w:p w14:paraId="634EC69C" w14:textId="2B708565" w:rsidR="003273B5" w:rsidRDefault="00AF3767" w:rsidP="003273B5">
      <w:pPr>
        <w:pStyle w:val="Heading1Numbered"/>
        <w:ind w:left="0"/>
      </w:pPr>
      <w:bookmarkStart w:id="74" w:name="_Toc106875219"/>
      <w:r>
        <w:lastRenderedPageBreak/>
        <w:t>Retention of records</w:t>
      </w:r>
      <w:bookmarkEnd w:id="74"/>
    </w:p>
    <w:p w14:paraId="3E09EACD" w14:textId="77777777" w:rsidR="00AF3767" w:rsidRDefault="00AF3767" w:rsidP="00AF3767">
      <w:pPr>
        <w:pStyle w:val="Heading2Numbered"/>
        <w:spacing w:before="360"/>
        <w:ind w:left="0"/>
      </w:pPr>
      <w:bookmarkStart w:id="75" w:name="_Toc106875220"/>
      <w:r>
        <w:t>Overview</w:t>
      </w:r>
      <w:bookmarkEnd w:id="75"/>
    </w:p>
    <w:p w14:paraId="5BA57F9F" w14:textId="77777777" w:rsidR="00AF3767" w:rsidRDefault="00AF3767" w:rsidP="00AF3767">
      <w:pPr>
        <w:pStyle w:val="Heading3Numbered"/>
      </w:pPr>
      <w:r w:rsidRPr="00AF3767">
        <w:t>The Chief Executive Officer shall be responsible for maintaining archives for all records required to be retained in accordance with “Records Management Code of Practice for Health and Social care 2016.</w:t>
      </w:r>
    </w:p>
    <w:p w14:paraId="77CD7C92" w14:textId="17D31906" w:rsidR="00AF3767" w:rsidRDefault="00B36DB6" w:rsidP="003273B5">
      <w:pPr>
        <w:pStyle w:val="Heading3Numbered"/>
      </w:pPr>
      <w:r w:rsidRPr="00B36DB6">
        <w:t>The records held in archives shall be capable of retrieval by authorised persons.</w:t>
      </w:r>
    </w:p>
    <w:p w14:paraId="7C9DDF42" w14:textId="0A10B63C" w:rsidR="00AF3767" w:rsidRDefault="00B36DB6" w:rsidP="003273B5">
      <w:pPr>
        <w:pStyle w:val="Heading3Numbered"/>
      </w:pPr>
      <w:r w:rsidRPr="00B36DB6">
        <w:t>Records held in accordance with NHS Code of Practice - Records Management 2006, shall only be destroyed at the express instigation of the Chief Executive Officer. Detail shall be maintained of records so destroyed.</w:t>
      </w:r>
    </w:p>
    <w:p w14:paraId="1E8D8BAE" w14:textId="77777777" w:rsidR="003273B5" w:rsidRDefault="003273B5" w:rsidP="003273B5">
      <w:pPr>
        <w:pStyle w:val="BodyText"/>
      </w:pPr>
    </w:p>
    <w:p w14:paraId="65AD6BE5" w14:textId="77777777" w:rsidR="003273B5" w:rsidRDefault="003273B5" w:rsidP="003273B5">
      <w:pPr>
        <w:pStyle w:val="BodyText"/>
        <w:sectPr w:rsidR="003273B5" w:rsidSect="00767381">
          <w:pgSz w:w="11906" w:h="16838" w:code="9"/>
          <w:pgMar w:top="1418" w:right="1928" w:bottom="1247" w:left="1077" w:header="624" w:footer="510" w:gutter="0"/>
          <w:cols w:space="708"/>
          <w:docGrid w:linePitch="360"/>
        </w:sectPr>
      </w:pPr>
    </w:p>
    <w:p w14:paraId="4DA74810" w14:textId="3D802D95" w:rsidR="00292C02" w:rsidRDefault="00B36DB6" w:rsidP="004C1E2A">
      <w:pPr>
        <w:pStyle w:val="Heading1Numbered"/>
        <w:ind w:left="0"/>
      </w:pPr>
      <w:bookmarkStart w:id="76" w:name="_Toc106875221"/>
      <w:r>
        <w:lastRenderedPageBreak/>
        <w:t>Risk Management, l</w:t>
      </w:r>
      <w:r w:rsidR="005060B7">
        <w:t>egal and insurance</w:t>
      </w:r>
      <w:bookmarkEnd w:id="76"/>
      <w:r w:rsidR="00FB4003">
        <w:t xml:space="preserve"> </w:t>
      </w:r>
      <w:r w:rsidR="006C0CBA">
        <w:t xml:space="preserve"> </w:t>
      </w:r>
      <w:r w:rsidR="00D3000F">
        <w:t xml:space="preserve"> </w:t>
      </w:r>
      <w:r w:rsidR="00292C02">
        <w:t xml:space="preserve"> </w:t>
      </w:r>
    </w:p>
    <w:p w14:paraId="1CA24C8E" w14:textId="41AA5D66" w:rsidR="00B36DB6" w:rsidRDefault="00B36DB6" w:rsidP="00B36DB6">
      <w:pPr>
        <w:pStyle w:val="Heading2Numbered"/>
        <w:spacing w:before="360"/>
        <w:ind w:left="0"/>
      </w:pPr>
      <w:bookmarkStart w:id="77" w:name="_Toc106875222"/>
      <w:r>
        <w:t>Risk management</w:t>
      </w:r>
      <w:bookmarkEnd w:id="77"/>
    </w:p>
    <w:p w14:paraId="1AC70879" w14:textId="20B94772" w:rsidR="00B36DB6" w:rsidRDefault="00B36DB6" w:rsidP="00B36DB6">
      <w:pPr>
        <w:pStyle w:val="Heading3Numbered"/>
        <w:ind w:left="142"/>
      </w:pPr>
      <w:r>
        <w:t xml:space="preserve">The Chief Executive Officer shall ensure that the </w:t>
      </w:r>
      <w:r w:rsidR="00A2131A">
        <w:t>ICB</w:t>
      </w:r>
      <w:r>
        <w:t xml:space="preserve"> has a programme of risk management, in accordance with current Department of Health assurance framework requirements, which must be approved and monitored by the </w:t>
      </w:r>
      <w:r w:rsidR="00A2131A">
        <w:t>Board</w:t>
      </w:r>
      <w:r>
        <w:t>.  The programme of risk management shall include:</w:t>
      </w:r>
    </w:p>
    <w:p w14:paraId="49F603DC" w14:textId="7A9BC9BA"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000000"/>
        </w:rPr>
      </w:pPr>
      <w:r w:rsidRPr="00B36DB6">
        <w:rPr>
          <w:rFonts w:cs="Arial"/>
          <w:color w:val="000000"/>
        </w:rPr>
        <w:t>process for identifying and quantifying risks and potential liabilities;</w:t>
      </w:r>
    </w:p>
    <w:p w14:paraId="7DFEF02D" w14:textId="11301C3F"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000000"/>
        </w:rPr>
      </w:pPr>
      <w:r w:rsidRPr="00B36DB6">
        <w:rPr>
          <w:rFonts w:cs="Arial"/>
          <w:color w:val="000000"/>
        </w:rPr>
        <w:t>engendering among all levels of staff a positive attitude towards the control of risk;</w:t>
      </w:r>
    </w:p>
    <w:p w14:paraId="3850E5B6" w14:textId="52179F59"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auto"/>
        </w:rPr>
      </w:pPr>
      <w:r w:rsidRPr="00B36DB6">
        <w:rPr>
          <w:rFonts w:cs="Arial"/>
          <w:color w:val="auto"/>
        </w:rPr>
        <w:t>management processes to ensure all significant risks and potential liabilities are addressed including effective systems of internal control, cost effective insurance cover, and decisions on the acceptable level of retained risk;</w:t>
      </w:r>
    </w:p>
    <w:p w14:paraId="153FC1F7" w14:textId="77777777"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auto"/>
        </w:rPr>
      </w:pPr>
      <w:r w:rsidRPr="00B36DB6">
        <w:rPr>
          <w:rFonts w:cs="Arial"/>
          <w:color w:val="auto"/>
        </w:rPr>
        <w:t>contingency plans to offset the impact of adverse events;</w:t>
      </w:r>
    </w:p>
    <w:p w14:paraId="353F035B" w14:textId="04CF06AD"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auto"/>
        </w:rPr>
      </w:pPr>
      <w:r w:rsidRPr="00B36DB6">
        <w:rPr>
          <w:rFonts w:cs="Arial"/>
          <w:color w:val="auto"/>
        </w:rPr>
        <w:t>audit arrangements including; internal audit, clinical audit, health and safety review;</w:t>
      </w:r>
    </w:p>
    <w:p w14:paraId="4D707E51" w14:textId="2DED6C17"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auto"/>
        </w:rPr>
      </w:pPr>
      <w:r w:rsidRPr="00B36DB6">
        <w:rPr>
          <w:rFonts w:cs="Arial"/>
          <w:color w:val="auto"/>
        </w:rPr>
        <w:t>a clear indication of which risks shall be insured;</w:t>
      </w:r>
    </w:p>
    <w:p w14:paraId="6FAAD578" w14:textId="1BCE7C80" w:rsidR="00B36DB6" w:rsidRPr="00B36DB6" w:rsidRDefault="00B36DB6" w:rsidP="00032A3D">
      <w:pPr>
        <w:pStyle w:val="ListParagraph"/>
        <w:numPr>
          <w:ilvl w:val="1"/>
          <w:numId w:val="63"/>
        </w:numPr>
        <w:tabs>
          <w:tab w:val="left" w:pos="864"/>
        </w:tabs>
        <w:spacing w:before="120" w:after="240"/>
        <w:ind w:left="851" w:hanging="357"/>
        <w:contextualSpacing w:val="0"/>
        <w:rPr>
          <w:rFonts w:cs="Arial"/>
          <w:color w:val="000000"/>
        </w:rPr>
      </w:pPr>
      <w:r w:rsidRPr="00B36DB6">
        <w:rPr>
          <w:rFonts w:cs="Arial"/>
          <w:color w:val="auto"/>
        </w:rPr>
        <w:t xml:space="preserve">arrangements to </w:t>
      </w:r>
      <w:r w:rsidRPr="00B36DB6">
        <w:rPr>
          <w:rFonts w:cs="Arial"/>
          <w:color w:val="000000"/>
        </w:rPr>
        <w:t>review the risk management programme.</w:t>
      </w:r>
    </w:p>
    <w:p w14:paraId="499675C5" w14:textId="5A33905E" w:rsidR="00B36DB6" w:rsidRDefault="00B36DB6" w:rsidP="00B36DB6">
      <w:pPr>
        <w:pStyle w:val="Heading3Numbered"/>
      </w:pPr>
      <w:r w:rsidRPr="00B36DB6">
        <w:t>The existence, integration and evaluation of the above elements will assist in providing a basis to make a statement on the effectiveness of internal control within the Annual Report and Accounts as required by current Department of Health guidance.</w:t>
      </w:r>
    </w:p>
    <w:p w14:paraId="738B8F7C" w14:textId="3C74991F" w:rsidR="00615F4E" w:rsidRDefault="00615F4E" w:rsidP="00615F4E">
      <w:pPr>
        <w:pStyle w:val="Heading2Numbered"/>
        <w:spacing w:before="360"/>
        <w:ind w:left="0"/>
      </w:pPr>
      <w:bookmarkStart w:id="78" w:name="_Toc106875223"/>
      <w:r>
        <w:t>Legal</w:t>
      </w:r>
      <w:bookmarkEnd w:id="78"/>
    </w:p>
    <w:p w14:paraId="6D9EE3E9" w14:textId="0A7B1E6F" w:rsidR="00020279" w:rsidRDefault="00020279" w:rsidP="007D034C">
      <w:pPr>
        <w:pStyle w:val="Heading3Numbered"/>
      </w:pPr>
      <w:r>
        <w:t xml:space="preserve">This section applies to any legal cases threatened or instituted by or against </w:t>
      </w:r>
      <w:r w:rsidR="007D034C">
        <w:t>the ICB</w:t>
      </w:r>
      <w:r>
        <w:t>.</w:t>
      </w:r>
      <w:r w:rsidR="007D034C">
        <w:t xml:space="preserve"> The ICB should have policies and procedures detailing:</w:t>
      </w:r>
    </w:p>
    <w:p w14:paraId="0F512648" w14:textId="1398C52D" w:rsidR="007D034C" w:rsidRDefault="007D034C" w:rsidP="00615F4E">
      <w:pPr>
        <w:pStyle w:val="BodyText"/>
        <w:numPr>
          <w:ilvl w:val="0"/>
          <w:numId w:val="24"/>
        </w:numPr>
        <w:spacing w:before="120" w:after="240" w:line="240" w:lineRule="auto"/>
        <w:ind w:left="714" w:hanging="357"/>
      </w:pPr>
      <w:r>
        <w:t>e</w:t>
      </w:r>
      <w:r w:rsidRPr="007D034C">
        <w:t xml:space="preserve">ngagement of solicitors / </w:t>
      </w:r>
      <w:r>
        <w:t>l</w:t>
      </w:r>
      <w:r w:rsidRPr="007D034C">
        <w:t xml:space="preserve">egal </w:t>
      </w:r>
      <w:r>
        <w:t>a</w:t>
      </w:r>
      <w:r w:rsidRPr="007D034C">
        <w:t>dvisor</w:t>
      </w:r>
      <w:r>
        <w:t>s;</w:t>
      </w:r>
      <w:r w:rsidRPr="007D034C">
        <w:t xml:space="preserve"> </w:t>
      </w:r>
    </w:p>
    <w:p w14:paraId="2CBCA978" w14:textId="3F427313" w:rsidR="007D034C" w:rsidRDefault="007D034C" w:rsidP="00615F4E">
      <w:pPr>
        <w:pStyle w:val="BodyText"/>
        <w:numPr>
          <w:ilvl w:val="0"/>
          <w:numId w:val="24"/>
        </w:numPr>
        <w:spacing w:before="120" w:after="240" w:line="240" w:lineRule="auto"/>
        <w:ind w:left="714" w:hanging="357"/>
      </w:pPr>
      <w:r>
        <w:t>a</w:t>
      </w:r>
      <w:r w:rsidRPr="007D034C">
        <w:t>pprov</w:t>
      </w:r>
      <w:r>
        <w:t>al</w:t>
      </w:r>
      <w:r w:rsidRPr="007D034C">
        <w:t xml:space="preserve"> and sign</w:t>
      </w:r>
      <w:r>
        <w:t xml:space="preserve">ing of </w:t>
      </w:r>
      <w:r w:rsidRPr="007D034C">
        <w:t>documents which will be necessary in legal proceedings</w:t>
      </w:r>
      <w:r>
        <w:t>;</w:t>
      </w:r>
      <w:r w:rsidR="00A91328">
        <w:t xml:space="preserve"> and </w:t>
      </w:r>
    </w:p>
    <w:p w14:paraId="474DEDC8" w14:textId="0F1605ED" w:rsidR="00020279" w:rsidRDefault="00020279" w:rsidP="00615F4E">
      <w:pPr>
        <w:pStyle w:val="BodyText"/>
        <w:numPr>
          <w:ilvl w:val="0"/>
          <w:numId w:val="24"/>
        </w:numPr>
        <w:spacing w:before="120" w:after="240" w:line="240" w:lineRule="auto"/>
        <w:ind w:left="714" w:hanging="357"/>
      </w:pPr>
      <w:r>
        <w:t xml:space="preserve">Officers </w:t>
      </w:r>
      <w:r w:rsidR="00A91328">
        <w:t xml:space="preserve">who can </w:t>
      </w:r>
      <w:r>
        <w:t xml:space="preserve">commit or spend </w:t>
      </w:r>
      <w:r w:rsidR="00A91328">
        <w:t>ICB revenue</w:t>
      </w:r>
      <w:r>
        <w:t xml:space="preserve"> resources</w:t>
      </w:r>
      <w:r w:rsidR="00A91328">
        <w:t xml:space="preserve"> in relation to settling legal matters.</w:t>
      </w:r>
    </w:p>
    <w:p w14:paraId="775CB52B" w14:textId="7DE86F80" w:rsidR="00615F4E" w:rsidRDefault="00615F4E" w:rsidP="00EA220B">
      <w:pPr>
        <w:pStyle w:val="Heading3Numbered"/>
      </w:pPr>
      <w:r w:rsidRPr="00615F4E">
        <w:lastRenderedPageBreak/>
        <w:t>For claims assessed as under the value of £50k the corporate secretary will approve defence documents and or offers of settlement in line with legal advice and NHS R advice.</w:t>
      </w:r>
    </w:p>
    <w:p w14:paraId="52B91CA2" w14:textId="502908B6" w:rsidR="00615F4E" w:rsidRDefault="00615F4E" w:rsidP="00615F4E">
      <w:pPr>
        <w:pStyle w:val="Heading3Numbered"/>
      </w:pPr>
      <w:r w:rsidRPr="00615F4E">
        <w:t>For claims assessed as over the value of £500</w:t>
      </w:r>
      <w:r>
        <w:t>k</w:t>
      </w:r>
      <w:r w:rsidRPr="00615F4E">
        <w:t xml:space="preserve"> up to £1 million the Chief Financial Officer or Chief Executive Officer will approve defence documents and or offers of settlement in line with legal advice and NHSR advice.</w:t>
      </w:r>
    </w:p>
    <w:p w14:paraId="6FEC7475" w14:textId="17261C7D" w:rsidR="00615F4E" w:rsidRDefault="00615F4E" w:rsidP="00615F4E">
      <w:pPr>
        <w:pStyle w:val="Heading3Numbered"/>
      </w:pPr>
      <w:r w:rsidRPr="00615F4E">
        <w:t>For claims assessed as over the value of £1 million the Chief Executive Officer, Chief Financial Officer and with the advice of the Chair of Audit, Governance and Risk will approve defence documents and or offers of settlement in line with legal advice and NHSR advice</w:t>
      </w:r>
      <w:r>
        <w:t>.</w:t>
      </w:r>
    </w:p>
    <w:p w14:paraId="23A1FA7F" w14:textId="0555498D" w:rsidR="00615F4E" w:rsidRDefault="00615F4E" w:rsidP="00615F4E">
      <w:pPr>
        <w:pStyle w:val="Heading2Numbered"/>
        <w:spacing w:before="360"/>
        <w:ind w:left="0"/>
      </w:pPr>
      <w:bookmarkStart w:id="79" w:name="_Toc106875224"/>
      <w:r>
        <w:t>Insurance</w:t>
      </w:r>
      <w:bookmarkEnd w:id="79"/>
    </w:p>
    <w:p w14:paraId="3BCEC35C" w14:textId="3F42D73C" w:rsidR="00DD740B" w:rsidRDefault="00615F4E" w:rsidP="00DD740B">
      <w:pPr>
        <w:pStyle w:val="Heading3Numbered"/>
      </w:pPr>
      <w:r>
        <w:t>T</w:t>
      </w:r>
      <w:r w:rsidR="00DD740B" w:rsidRPr="005E01D8">
        <w:t>he ICB Board shall decide if the ICB will insure through the risk pooling schemes administered by the NHS Resolution or self-insure for some or all of the risks covered by the risk pooling schemes. If the ICB Board decides not to use the risk pooling schemes for any of the risk areas (clinical, property and employers/third party liability) covered by the scheme this decision shall be reviewed annually.</w:t>
      </w:r>
    </w:p>
    <w:p w14:paraId="59407826" w14:textId="6B97116D" w:rsidR="00615F4E" w:rsidRDefault="00615F4E" w:rsidP="00615F4E">
      <w:pPr>
        <w:pStyle w:val="Heading3Numbered"/>
      </w:pPr>
      <w:r>
        <w:t xml:space="preserve">ICBs are advised not to buy commercial insurance to protect against risk unless it is part of a risk management strategy that is approved by the accountable officer.  However, </w:t>
      </w:r>
      <w:r w:rsidR="00032A3D">
        <w:t>the</w:t>
      </w:r>
      <w:r>
        <w:t xml:space="preserve"> exceptions when </w:t>
      </w:r>
      <w:r w:rsidR="00A2131A">
        <w:t>ICB</w:t>
      </w:r>
      <w:r>
        <w:t xml:space="preserve">s may enter into insurance arrangements </w:t>
      </w:r>
      <w:r w:rsidR="00032A3D">
        <w:t>are;</w:t>
      </w:r>
    </w:p>
    <w:p w14:paraId="194E20CD" w14:textId="7B50B59E" w:rsidR="00615F4E" w:rsidRDefault="00615F4E" w:rsidP="00032A3D">
      <w:pPr>
        <w:pStyle w:val="Heading3Numbered"/>
        <w:numPr>
          <w:ilvl w:val="0"/>
          <w:numId w:val="64"/>
        </w:numPr>
        <w:spacing w:before="120" w:after="240"/>
        <w:ind w:left="714" w:hanging="357"/>
      </w:pPr>
      <w:r>
        <w:t xml:space="preserve">insuring motor vehicles owned by the </w:t>
      </w:r>
      <w:r w:rsidR="00A2131A">
        <w:t>ICB</w:t>
      </w:r>
      <w:r>
        <w:t xml:space="preserve"> including insuring third party liability arising from their use;</w:t>
      </w:r>
    </w:p>
    <w:p w14:paraId="654D0787" w14:textId="5D51AE09" w:rsidR="00615F4E" w:rsidRDefault="00615F4E" w:rsidP="00032A3D">
      <w:pPr>
        <w:pStyle w:val="Heading3Numbered"/>
        <w:numPr>
          <w:ilvl w:val="0"/>
          <w:numId w:val="64"/>
        </w:numPr>
        <w:spacing w:before="120" w:after="240"/>
        <w:ind w:left="714" w:hanging="357"/>
      </w:pPr>
      <w:r>
        <w:t xml:space="preserve">where the </w:t>
      </w:r>
      <w:r w:rsidR="00A2131A">
        <w:t>ICB</w:t>
      </w:r>
      <w:r>
        <w:t xml:space="preserve"> is involved with a consortium in a Private Finance Initiative contract and the other consortium members require that commercial insurance arrangements are entered into;  </w:t>
      </w:r>
    </w:p>
    <w:p w14:paraId="3A5FC31B" w14:textId="5F5CE2C0" w:rsidR="00615F4E" w:rsidRDefault="00615F4E" w:rsidP="00032A3D">
      <w:pPr>
        <w:pStyle w:val="Heading3Numbered"/>
        <w:numPr>
          <w:ilvl w:val="0"/>
          <w:numId w:val="64"/>
        </w:numPr>
        <w:spacing w:before="120" w:after="240"/>
        <w:ind w:left="714" w:hanging="357"/>
      </w:pPr>
      <w:r>
        <w:t xml:space="preserve">where income generation activities take place. Income generation activities should normally be insured against all risks using commercial insurance. If the income generation activity is also an activity normally carried out by the </w:t>
      </w:r>
      <w:r w:rsidR="00A2131A">
        <w:t>ICB</w:t>
      </w:r>
      <w:r>
        <w:t xml:space="preserve"> for a NHS purpose the activity may be covered in the risk pool. Confirmation of coverage in the risk pool must be obtained from the NHS Resolution. In any case of doubt concerning a </w:t>
      </w:r>
      <w:r w:rsidR="00A2131A">
        <w:t>ICB</w:t>
      </w:r>
      <w:r>
        <w:t>’s powers to enter into commercial insurance arrangements the Finance Director should consult the Department of Health.</w:t>
      </w:r>
    </w:p>
    <w:p w14:paraId="22004339" w14:textId="54CDE0EA" w:rsidR="00032A3D" w:rsidRPr="00032A3D" w:rsidRDefault="00032A3D" w:rsidP="00032A3D">
      <w:pPr>
        <w:pStyle w:val="Heading3Numbered"/>
        <w:ind w:left="142"/>
      </w:pPr>
      <w:r w:rsidRPr="00032A3D">
        <w:t xml:space="preserve">Where the </w:t>
      </w:r>
      <w:r w:rsidR="00A2131A">
        <w:t>Board</w:t>
      </w:r>
      <w:r w:rsidRPr="00032A3D">
        <w:t xml:space="preserve"> decides to use the risk pooling schemes administered by the NHS Resolution the Chief Finance Officer shall ensure that the arrangements entered into are appropriate and complementary to the risk management programme. The Chief Finance Officer shall ensure that documented procedures cover these arrangements.</w:t>
      </w:r>
    </w:p>
    <w:p w14:paraId="60AD51D6" w14:textId="13D1E95D" w:rsidR="00032A3D" w:rsidRPr="00032A3D" w:rsidRDefault="00032A3D" w:rsidP="00032A3D">
      <w:pPr>
        <w:pStyle w:val="Heading3Numbered"/>
        <w:ind w:left="142"/>
      </w:pPr>
      <w:r w:rsidRPr="00032A3D">
        <w:lastRenderedPageBreak/>
        <w:t xml:space="preserve">Where the </w:t>
      </w:r>
      <w:r w:rsidR="00A2131A">
        <w:t>Board</w:t>
      </w:r>
      <w:r w:rsidRPr="00032A3D">
        <w:t xml:space="preserve"> decides not to use the risk pooling schemes administered by the NHS Resolution for one or other of the risks covered by the schemes, the Chief Finance Officer shall ensure that the </w:t>
      </w:r>
      <w:r w:rsidR="00A2131A">
        <w:t>Board</w:t>
      </w:r>
      <w:r w:rsidRPr="00032A3D">
        <w:t xml:space="preserve"> is informed of the nature and extent of the risks that are self-insured as a result of this decision. The Chief Finance Officer will draw up formal documented procedures for the management of any claims arising from third parties and payments in respect of losses which will not be reimbursed.  </w:t>
      </w:r>
    </w:p>
    <w:p w14:paraId="3FC84E70" w14:textId="448E3F8E" w:rsidR="00032A3D" w:rsidRPr="00032A3D" w:rsidRDefault="00032A3D" w:rsidP="00032A3D">
      <w:pPr>
        <w:pStyle w:val="Heading3Numbered"/>
        <w:ind w:left="142"/>
      </w:pPr>
      <w:r w:rsidRPr="00032A3D">
        <w:t>All the risk pooling schemes require Scheme members to make some contribution to the settlement of claims (the ‘deductible’).  The Director Finance should ensure documented procedures also cover the management of claims and payments below the deductible in each case.</w:t>
      </w:r>
    </w:p>
    <w:p w14:paraId="3779A317" w14:textId="4F2B01DF" w:rsidR="00242EB6" w:rsidRPr="00242EB6" w:rsidRDefault="00242EB6" w:rsidP="00242EB6">
      <w:pPr>
        <w:tabs>
          <w:tab w:val="left" w:pos="3922"/>
        </w:tabs>
      </w:pPr>
      <w:r>
        <w:tab/>
      </w:r>
    </w:p>
    <w:sectPr w:rsidR="00242EB6" w:rsidRPr="00242EB6" w:rsidSect="00767381">
      <w:pgSz w:w="11906" w:h="16838" w:code="9"/>
      <w:pgMar w:top="1418" w:right="1928" w:bottom="1247" w:left="1077"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E7E8" w14:textId="77777777" w:rsidR="005F3EB4" w:rsidRDefault="005F3EB4" w:rsidP="00C62674">
      <w:r>
        <w:separator/>
      </w:r>
    </w:p>
  </w:endnote>
  <w:endnote w:type="continuationSeparator" w:id="0">
    <w:p w14:paraId="1FDDE1D0" w14:textId="77777777" w:rsidR="005F3EB4" w:rsidRDefault="005F3EB4"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F9B9" w14:textId="6A58F2EA" w:rsidR="007166D7" w:rsidRDefault="007166D7">
    <w:pPr>
      <w:pStyle w:val="Footer"/>
    </w:pPr>
    <w:r>
      <w:rPr>
        <w:noProof/>
      </w:rPr>
      <mc:AlternateContent>
        <mc:Choice Requires="wps">
          <w:drawing>
            <wp:anchor distT="0" distB="0" distL="114300" distR="114300" simplePos="0" relativeHeight="251659776" behindDoc="1" locked="0" layoutInCell="1" allowOverlap="1" wp14:anchorId="4A23FCCB" wp14:editId="61A5C452">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4F1EBE" id="Straight Connector 4" o:spid="_x0000_s1026" style="position:absolute;z-index:-2516567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uOZ3wEAAA4EAAAOAAAAZHJzL2Uyb0RvYy54bWysU9uO0zAQfUfiHyy/06SllG7UdCW6LC8I&#10;qt3lA1zHTiz5prFp0r9n7KTZFSAkEC9Oxp5zZs7xeHc7GE3OAoJytqbLRUmJsNw1yrY1/fZ0/2ZL&#10;SYjMNkw7K2p6EYHe7l+/2vW+EivXOd0IIEhiQ9X7mnYx+qooAu+EYWHhvLB4KB0YFjGEtmiA9chu&#10;dLEqy03RO2g8OC5CwN278ZDuM7+UgsevUgYRia4p9hbzCnk9pbXY71jVAvOd4lMb7B+6MExZLDpT&#10;3bHIyHdQv1AZxcEFJ+OCO1M4KRUXWQOqWZY/qXnsmBdZC5oT/GxT+H+0/Mv5CEQ1NV1TYpnBK3qM&#10;wFTbRXJw1qKBDsg6+dT7UGH6wR5hioI/QhI9SDDpi3LIkL29zN6KIRKOm5vt25vNGq+AX8+KZ6CH&#10;ED8JZ0j6qalWNslmFTt/DhGLYeo1JW1rS3octtX7ssxpwWnV3Cut02GA9nTQQM4sXXn57uOHbeoe&#10;KV6kYaQtbiZNo4r8Fy9ajAUehERXsO/lWCHNo5hpGefCxuXEqy1mJ5jEFmbg1NqfgFN+goo8q38D&#10;nhG5srNxBhtlHfyu7ThcW5Zj/tWBUXey4OSaS77fbA0OXXZueiBpql/GGf78jPc/AAAA//8DAFBL&#10;AwQUAAYACAAAACEAtkn3+N4AAAANAQAADwAAAGRycy9kb3ducmV2LnhtbEyPwU7DMBBE70j8g7VI&#10;XBB1UmiJQpwKkLgiKC3i6MTbJMJeR7bbhr9ne0Bw3NnRzJtqNTkrDhji4ElBPstAILXeDNQp2Lw/&#10;XxcgYtJktPWECr4xwqo+P6t0afyR3vCwTp3gEIqlVtCnNJZSxrZHp+PMj0j82/ngdOIzdNIEfeRw&#10;Z+U8y5bS6YG4odcjPvXYfq33ToFttreFeX3cfO4+thSuPL1MkpS6vJge7kEknNKfGU74jA41MzV+&#10;TyYKq2CR85TE+uJueQPi5MjnRQ6i+dVkXcn/K+ofAAAA//8DAFBLAQItABQABgAIAAAAIQC2gziS&#10;/gAAAOEBAAATAAAAAAAAAAAAAAAAAAAAAABbQ29udGVudF9UeXBlc10ueG1sUEsBAi0AFAAGAAgA&#10;AAAhADj9If/WAAAAlAEAAAsAAAAAAAAAAAAAAAAALwEAAF9yZWxzLy5yZWxzUEsBAi0AFAAGAAgA&#10;AAAhADP245nfAQAADgQAAA4AAAAAAAAAAAAAAAAALgIAAGRycy9lMm9Eb2MueG1sUEsBAi0AFAAG&#10;AAgAAAAhALZJ9/jeAAAADQEAAA8AAAAAAAAAAAAAAAAAOQQAAGRycy9kb3ducmV2LnhtbFBLBQYA&#10;AAAABAAEAPMAAABE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5F3EB4">
      <w:fldChar w:fldCharType="begin"/>
    </w:r>
    <w:r w:rsidR="005F3EB4">
      <w:instrText xml:space="preserve"> styleref Title </w:instrText>
    </w:r>
    <w:r w:rsidR="005F3EB4">
      <w:fldChar w:fldCharType="separate"/>
    </w:r>
    <w:r w:rsidR="000C00F2">
      <w:rPr>
        <w:noProof/>
      </w:rPr>
      <w:t>Standing Financial Instructions</w:t>
    </w:r>
    <w:r w:rsidR="005F3E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1A03" w14:textId="77777777" w:rsidR="005F3EB4" w:rsidRDefault="005F3EB4" w:rsidP="00C62674">
      <w:r>
        <w:separator/>
      </w:r>
    </w:p>
  </w:footnote>
  <w:footnote w:type="continuationSeparator" w:id="0">
    <w:p w14:paraId="695DACAA" w14:textId="77777777" w:rsidR="005F3EB4" w:rsidRDefault="005F3EB4"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EEBB" w14:textId="5D274F21" w:rsidR="007166D7" w:rsidRDefault="008B217E" w:rsidP="008B217E">
    <w:pPr>
      <w:pStyle w:val="Header"/>
    </w:pPr>
    <w:r>
      <w:rPr>
        <w:noProof/>
      </w:rPr>
      <w:drawing>
        <wp:anchor distT="0" distB="0" distL="114300" distR="114300" simplePos="0" relativeHeight="251660800" behindDoc="0" locked="0" layoutInCell="1" allowOverlap="1" wp14:anchorId="5CE2D4ED" wp14:editId="6A4AA386">
          <wp:simplePos x="0" y="0"/>
          <wp:positionH relativeFrom="column">
            <wp:align>right</wp:align>
          </wp:positionH>
          <wp:positionV relativeFrom="page">
            <wp:posOffset>447040</wp:posOffset>
          </wp:positionV>
          <wp:extent cx="3250800" cy="1076400"/>
          <wp:effectExtent l="0" t="0" r="698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08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C965" w14:textId="77777777" w:rsidR="007166D7" w:rsidRDefault="00716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4FE4"/>
    <w:multiLevelType w:val="hybridMultilevel"/>
    <w:tmpl w:val="7F5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83194F"/>
    <w:multiLevelType w:val="hybridMultilevel"/>
    <w:tmpl w:val="2A6E4748"/>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4015B58"/>
    <w:multiLevelType w:val="hybridMultilevel"/>
    <w:tmpl w:val="072EB562"/>
    <w:name w:val="nhs_headings322232222222222322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B2341E"/>
    <w:multiLevelType w:val="hybridMultilevel"/>
    <w:tmpl w:val="55F89F82"/>
    <w:name w:val="nhs_headings322232222222222322222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756A33"/>
    <w:multiLevelType w:val="hybridMultilevel"/>
    <w:tmpl w:val="F480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937C7"/>
    <w:multiLevelType w:val="hybridMultilevel"/>
    <w:tmpl w:val="327061A6"/>
    <w:name w:val="nhs_headings32223"/>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45FF1"/>
    <w:multiLevelType w:val="hybridMultilevel"/>
    <w:tmpl w:val="D91A3DF2"/>
    <w:name w:val="nhs_headings3222322222222223222222222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4A217A"/>
    <w:multiLevelType w:val="hybridMultilevel"/>
    <w:tmpl w:val="D7F8FBEC"/>
    <w:name w:val="nhs_headings3222322222222223222222222222223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5F4BE5"/>
    <w:multiLevelType w:val="hybridMultilevel"/>
    <w:tmpl w:val="B59A4D74"/>
    <w:name w:val="nhs_headings3222322222222223"/>
    <w:lvl w:ilvl="0" w:tplc="D76E1104">
      <w:start w:val="9"/>
      <w:numFmt w:val="lowerLetter"/>
      <w:lvlText w:val="%1."/>
      <w:lvlJc w:val="left"/>
      <w:pPr>
        <w:ind w:left="12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A368AC"/>
    <w:multiLevelType w:val="hybridMultilevel"/>
    <w:tmpl w:val="ABEE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C173F5"/>
    <w:multiLevelType w:val="hybridMultilevel"/>
    <w:tmpl w:val="2B5E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25577"/>
    <w:multiLevelType w:val="hybridMultilevel"/>
    <w:tmpl w:val="DECA6680"/>
    <w:name w:val="nhs_headings322232222222222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16C7E3D"/>
    <w:multiLevelType w:val="hybridMultilevel"/>
    <w:tmpl w:val="6BB809F2"/>
    <w:name w:val="nhs_headings32223222222222232222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3545" w:firstLine="0"/>
      </w:pPr>
      <w:rPr>
        <w:rFonts w:hint="default"/>
      </w:rPr>
    </w:lvl>
    <w:lvl w:ilvl="1">
      <w:start w:val="1"/>
      <w:numFmt w:val="decimal"/>
      <w:pStyle w:val="Heading2Numbered"/>
      <w:suff w:val="space"/>
      <w:lvlText w:val="%1.%2"/>
      <w:lvlJc w:val="left"/>
      <w:pPr>
        <w:ind w:left="993" w:firstLine="0"/>
      </w:pPr>
      <w:rPr>
        <w:rFonts w:hint="default"/>
      </w:rPr>
    </w:lvl>
    <w:lvl w:ilvl="2">
      <w:start w:val="1"/>
      <w:numFmt w:val="decimal"/>
      <w:pStyle w:val="Heading3Numbered"/>
      <w:suff w:val="space"/>
      <w:lvlText w:val="%1.%2.%3"/>
      <w:lvlJc w:val="left"/>
      <w:pPr>
        <w:ind w:left="1276"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2BF5E28"/>
    <w:multiLevelType w:val="hybridMultilevel"/>
    <w:tmpl w:val="E51035D0"/>
    <w:name w:val="nhs_headings3222322222222223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8340E1"/>
    <w:multiLevelType w:val="hybridMultilevel"/>
    <w:tmpl w:val="89BA46D6"/>
    <w:name w:val="nhs_headings3222322222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580128F"/>
    <w:multiLevelType w:val="hybridMultilevel"/>
    <w:tmpl w:val="5982447A"/>
    <w:name w:val="nhs_headings3222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F04C24"/>
    <w:multiLevelType w:val="hybridMultilevel"/>
    <w:tmpl w:val="03B8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2F432D"/>
    <w:multiLevelType w:val="hybridMultilevel"/>
    <w:tmpl w:val="90129794"/>
    <w:name w:val="nhs_headings2"/>
    <w:lvl w:ilvl="0" w:tplc="418E5312">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654478D"/>
    <w:multiLevelType w:val="hybridMultilevel"/>
    <w:tmpl w:val="B11AE53E"/>
    <w:lvl w:ilvl="0" w:tplc="08090003">
      <w:start w:val="1"/>
      <w:numFmt w:val="bullet"/>
      <w:lvlText w:val="o"/>
      <w:lvlJc w:val="left"/>
      <w:pPr>
        <w:ind w:left="784" w:hanging="360"/>
      </w:pPr>
      <w:rPr>
        <w:rFonts w:ascii="Courier New" w:hAnsi="Courier New" w:cs="Courier New"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15:restartNumberingAfterBreak="0">
    <w:nsid w:val="190A59C1"/>
    <w:multiLevelType w:val="hybridMultilevel"/>
    <w:tmpl w:val="26BEAFB6"/>
    <w:name w:val="nhs_headings3"/>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9B2796A"/>
    <w:multiLevelType w:val="hybridMultilevel"/>
    <w:tmpl w:val="5E70420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BEE3FBD"/>
    <w:multiLevelType w:val="hybridMultilevel"/>
    <w:tmpl w:val="D74ADDE0"/>
    <w:name w:val="nhs_headings3222322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4AB610F"/>
    <w:multiLevelType w:val="hybridMultilevel"/>
    <w:tmpl w:val="9E70BCE2"/>
    <w:name w:val="nhs_headings32223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6704E47"/>
    <w:multiLevelType w:val="hybridMultilevel"/>
    <w:tmpl w:val="8916AE46"/>
    <w:name w:val="nhs_headings322232222222222322222222222222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6B70115"/>
    <w:multiLevelType w:val="hybridMultilevel"/>
    <w:tmpl w:val="B95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6CF1F74"/>
    <w:multiLevelType w:val="hybridMultilevel"/>
    <w:tmpl w:val="2328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9112D34"/>
    <w:multiLevelType w:val="hybridMultilevel"/>
    <w:tmpl w:val="B2E22352"/>
    <w:name w:val="nhs_headings32223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9F304F9"/>
    <w:multiLevelType w:val="hybridMultilevel"/>
    <w:tmpl w:val="4B10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03429A"/>
    <w:multiLevelType w:val="hybridMultilevel"/>
    <w:tmpl w:val="9DB6D482"/>
    <w:name w:val="nhs_headings32223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F1C0328"/>
    <w:multiLevelType w:val="hybridMultilevel"/>
    <w:tmpl w:val="9BF2FFD0"/>
    <w:name w:val="nhs_headings322232222222223"/>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8E200CF"/>
    <w:multiLevelType w:val="hybridMultilevel"/>
    <w:tmpl w:val="43F6AEE6"/>
    <w:name w:val="nhs_headings3222322222222223222222222222223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9430BE4"/>
    <w:multiLevelType w:val="hybridMultilevel"/>
    <w:tmpl w:val="002E231C"/>
    <w:name w:val="nhs_headings322232222222222322222222222222"/>
    <w:lvl w:ilvl="0" w:tplc="3976C18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B34764D"/>
    <w:multiLevelType w:val="hybridMultilevel"/>
    <w:tmpl w:val="69B25DC6"/>
    <w:name w:val="nhs_headings32223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DF06621"/>
    <w:multiLevelType w:val="hybridMultilevel"/>
    <w:tmpl w:val="B2CA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0E12B4"/>
    <w:multiLevelType w:val="hybridMultilevel"/>
    <w:tmpl w:val="723014B2"/>
    <w:name w:val="nhs_headings322232222222222"/>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43F12F8C"/>
    <w:multiLevelType w:val="hybridMultilevel"/>
    <w:tmpl w:val="B6B0162A"/>
    <w:name w:val="nhs_headings32223222222222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106325"/>
    <w:multiLevelType w:val="hybridMultilevel"/>
    <w:tmpl w:val="631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7263E36"/>
    <w:multiLevelType w:val="hybridMultilevel"/>
    <w:tmpl w:val="AFEA161C"/>
    <w:name w:val="nhs_headings3222322222222223222222222222223"/>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666AA0"/>
    <w:multiLevelType w:val="hybridMultilevel"/>
    <w:tmpl w:val="AA04FF44"/>
    <w:name w:val="nhs_headings3222322222222223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8430735"/>
    <w:multiLevelType w:val="hybridMultilevel"/>
    <w:tmpl w:val="4D02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9A0389"/>
    <w:multiLevelType w:val="hybridMultilevel"/>
    <w:tmpl w:val="8F44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916083E"/>
    <w:multiLevelType w:val="hybridMultilevel"/>
    <w:tmpl w:val="A7B09700"/>
    <w:name w:val="nhs_headings32223222222222232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A0E4B38"/>
    <w:multiLevelType w:val="multilevel"/>
    <w:tmpl w:val="65E4417A"/>
    <w:name w:val="eod_numbers"/>
    <w:numStyleLink w:val="NHSListNumbers"/>
  </w:abstractNum>
  <w:abstractNum w:abstractNumId="48" w15:restartNumberingAfterBreak="0">
    <w:nsid w:val="4B194122"/>
    <w:multiLevelType w:val="hybridMultilevel"/>
    <w:tmpl w:val="07A23690"/>
    <w:name w:val="nhs_headings322232222222222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EE132B"/>
    <w:multiLevelType w:val="hybridMultilevel"/>
    <w:tmpl w:val="F882322A"/>
    <w:name w:val="nhs_headings3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189299C"/>
    <w:multiLevelType w:val="hybridMultilevel"/>
    <w:tmpl w:val="ED58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18946C6"/>
    <w:multiLevelType w:val="hybridMultilevel"/>
    <w:tmpl w:val="55E00ED8"/>
    <w:lvl w:ilvl="0" w:tplc="0502942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9862CB"/>
    <w:multiLevelType w:val="hybridMultilevel"/>
    <w:tmpl w:val="92B4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6E45C6"/>
    <w:multiLevelType w:val="hybridMultilevel"/>
    <w:tmpl w:val="2B2464AE"/>
    <w:name w:val="nhs_headings32223222222222"/>
    <w:lvl w:ilvl="0" w:tplc="AF164C9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55449BC"/>
    <w:multiLevelType w:val="hybridMultilevel"/>
    <w:tmpl w:val="5636A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6AC3DF7"/>
    <w:multiLevelType w:val="hybridMultilevel"/>
    <w:tmpl w:val="F9643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F3080E"/>
    <w:multiLevelType w:val="hybridMultilevel"/>
    <w:tmpl w:val="45B23B78"/>
    <w:name w:val="nhs_headings3222322222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AFA7881"/>
    <w:multiLevelType w:val="hybridMultilevel"/>
    <w:tmpl w:val="5E9E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CF6A19"/>
    <w:multiLevelType w:val="hybridMultilevel"/>
    <w:tmpl w:val="1F0E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D66970"/>
    <w:multiLevelType w:val="hybridMultilevel"/>
    <w:tmpl w:val="5F108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09B5A37"/>
    <w:multiLevelType w:val="hybridMultilevel"/>
    <w:tmpl w:val="912CCDC0"/>
    <w:name w:val="nhs_headings3222322222222223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5C74E4A"/>
    <w:multiLevelType w:val="hybridMultilevel"/>
    <w:tmpl w:val="5BF8A1C6"/>
    <w:name w:val="nhs_headings32223222222222232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79C17C2"/>
    <w:multiLevelType w:val="hybridMultilevel"/>
    <w:tmpl w:val="24B0E3B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3" w15:restartNumberingAfterBreak="0">
    <w:nsid w:val="6B086DC6"/>
    <w:multiLevelType w:val="hybridMultilevel"/>
    <w:tmpl w:val="443AED6A"/>
    <w:name w:val="nhs_headings32223222222222223"/>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F1422F3"/>
    <w:multiLevelType w:val="hybridMultilevel"/>
    <w:tmpl w:val="F748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0DB6304"/>
    <w:multiLevelType w:val="hybridMultilevel"/>
    <w:tmpl w:val="AEF8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2410294"/>
    <w:multiLevelType w:val="hybridMultilevel"/>
    <w:tmpl w:val="364A0A52"/>
    <w:name w:val="nhs_headings322232222222222322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26C61CF"/>
    <w:multiLevelType w:val="hybridMultilevel"/>
    <w:tmpl w:val="6FDE1922"/>
    <w:lvl w:ilvl="0" w:tplc="08090001">
      <w:start w:val="1"/>
      <w:numFmt w:val="bullet"/>
      <w:lvlText w:val=""/>
      <w:lvlJc w:val="left"/>
      <w:pPr>
        <w:ind w:left="2763" w:hanging="360"/>
      </w:pPr>
      <w:rPr>
        <w:rFonts w:ascii="Symbol" w:hAnsi="Symbol" w:hint="default"/>
      </w:rPr>
    </w:lvl>
    <w:lvl w:ilvl="1" w:tplc="08090003">
      <w:start w:val="1"/>
      <w:numFmt w:val="bullet"/>
      <w:lvlText w:val="o"/>
      <w:lvlJc w:val="left"/>
      <w:pPr>
        <w:ind w:left="3483" w:hanging="360"/>
      </w:pPr>
      <w:rPr>
        <w:rFonts w:ascii="Courier New" w:hAnsi="Courier New" w:cs="Courier New" w:hint="default"/>
      </w:rPr>
    </w:lvl>
    <w:lvl w:ilvl="2" w:tplc="08090005">
      <w:start w:val="1"/>
      <w:numFmt w:val="bullet"/>
      <w:lvlText w:val=""/>
      <w:lvlJc w:val="left"/>
      <w:pPr>
        <w:ind w:left="4203" w:hanging="360"/>
      </w:pPr>
      <w:rPr>
        <w:rFonts w:ascii="Wingdings" w:hAnsi="Wingdings" w:hint="default"/>
      </w:rPr>
    </w:lvl>
    <w:lvl w:ilvl="3" w:tplc="08090001">
      <w:start w:val="1"/>
      <w:numFmt w:val="bullet"/>
      <w:lvlText w:val=""/>
      <w:lvlJc w:val="left"/>
      <w:pPr>
        <w:ind w:left="4923" w:hanging="360"/>
      </w:pPr>
      <w:rPr>
        <w:rFonts w:ascii="Symbol" w:hAnsi="Symbol" w:hint="default"/>
      </w:rPr>
    </w:lvl>
    <w:lvl w:ilvl="4" w:tplc="08090003">
      <w:start w:val="1"/>
      <w:numFmt w:val="bullet"/>
      <w:lvlText w:val="o"/>
      <w:lvlJc w:val="left"/>
      <w:pPr>
        <w:ind w:left="5643" w:hanging="360"/>
      </w:pPr>
      <w:rPr>
        <w:rFonts w:ascii="Courier New" w:hAnsi="Courier New" w:cs="Courier New" w:hint="default"/>
      </w:rPr>
    </w:lvl>
    <w:lvl w:ilvl="5" w:tplc="08090005">
      <w:start w:val="1"/>
      <w:numFmt w:val="bullet"/>
      <w:lvlText w:val=""/>
      <w:lvlJc w:val="left"/>
      <w:pPr>
        <w:ind w:left="6363" w:hanging="360"/>
      </w:pPr>
      <w:rPr>
        <w:rFonts w:ascii="Wingdings" w:hAnsi="Wingdings" w:hint="default"/>
      </w:rPr>
    </w:lvl>
    <w:lvl w:ilvl="6" w:tplc="08090001">
      <w:start w:val="1"/>
      <w:numFmt w:val="bullet"/>
      <w:lvlText w:val=""/>
      <w:lvlJc w:val="left"/>
      <w:pPr>
        <w:ind w:left="7083" w:hanging="360"/>
      </w:pPr>
      <w:rPr>
        <w:rFonts w:ascii="Symbol" w:hAnsi="Symbol" w:hint="default"/>
      </w:rPr>
    </w:lvl>
    <w:lvl w:ilvl="7" w:tplc="08090003">
      <w:start w:val="1"/>
      <w:numFmt w:val="bullet"/>
      <w:lvlText w:val="o"/>
      <w:lvlJc w:val="left"/>
      <w:pPr>
        <w:ind w:left="7803" w:hanging="360"/>
      </w:pPr>
      <w:rPr>
        <w:rFonts w:ascii="Courier New" w:hAnsi="Courier New" w:cs="Courier New" w:hint="default"/>
      </w:rPr>
    </w:lvl>
    <w:lvl w:ilvl="8" w:tplc="08090005">
      <w:start w:val="1"/>
      <w:numFmt w:val="bullet"/>
      <w:lvlText w:val=""/>
      <w:lvlJc w:val="left"/>
      <w:pPr>
        <w:ind w:left="8523" w:hanging="360"/>
      </w:pPr>
      <w:rPr>
        <w:rFonts w:ascii="Wingdings" w:hAnsi="Wingdings" w:hint="default"/>
      </w:rPr>
    </w:lvl>
  </w:abstractNum>
  <w:abstractNum w:abstractNumId="68" w15:restartNumberingAfterBreak="0">
    <w:nsid w:val="72EA40F6"/>
    <w:multiLevelType w:val="hybridMultilevel"/>
    <w:tmpl w:val="D5246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2B123E"/>
    <w:multiLevelType w:val="hybridMultilevel"/>
    <w:tmpl w:val="348E8DB0"/>
    <w:name w:val="nhs_headings322232222222222322222222222222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3944E94"/>
    <w:multiLevelType w:val="hybridMultilevel"/>
    <w:tmpl w:val="55D2C4B2"/>
    <w:name w:val="nhs_headings3222322222222222"/>
    <w:lvl w:ilvl="0" w:tplc="A29834B2">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45F2997"/>
    <w:multiLevelType w:val="hybridMultilevel"/>
    <w:tmpl w:val="87044B54"/>
    <w:lvl w:ilvl="0" w:tplc="2B8AAD2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4C90719"/>
    <w:multiLevelType w:val="hybridMultilevel"/>
    <w:tmpl w:val="1A42B700"/>
    <w:name w:val="nhs_headings32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3" w15:restartNumberingAfterBreak="0">
    <w:nsid w:val="767E03D5"/>
    <w:multiLevelType w:val="hybridMultilevel"/>
    <w:tmpl w:val="8354925C"/>
    <w:name w:val="nhs_headings322232222222222322222222222222322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6F72691"/>
    <w:multiLevelType w:val="hybridMultilevel"/>
    <w:tmpl w:val="F8A69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9C137E4"/>
    <w:multiLevelType w:val="hybridMultilevel"/>
    <w:tmpl w:val="D274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21759C"/>
    <w:multiLevelType w:val="hybridMultilevel"/>
    <w:tmpl w:val="493A86FA"/>
    <w:name w:val="nhs_headings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E24058F"/>
    <w:multiLevelType w:val="hybridMultilevel"/>
    <w:tmpl w:val="D206A790"/>
    <w:name w:val="nhs_headings32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ECF0EEB"/>
    <w:multiLevelType w:val="hybridMultilevel"/>
    <w:tmpl w:val="04EE662A"/>
    <w:name w:val="nhs_headings3222322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2001842">
    <w:abstractNumId w:val="17"/>
  </w:num>
  <w:num w:numId="2" w16cid:durableId="174803243">
    <w:abstractNumId w:val="25"/>
  </w:num>
  <w:num w:numId="3" w16cid:durableId="93673823">
    <w:abstractNumId w:val="26"/>
  </w:num>
  <w:num w:numId="4" w16cid:durableId="1103378813">
    <w:abstractNumId w:val="14"/>
    <w:lvlOverride w:ilvl="0">
      <w:lvl w:ilvl="0">
        <w:start w:val="1"/>
        <w:numFmt w:val="decimal"/>
        <w:pStyle w:val="Heading1Numbered"/>
        <w:suff w:val="space"/>
        <w:lvlText w:val="%1."/>
        <w:lvlJc w:val="left"/>
        <w:pPr>
          <w:ind w:left="2978" w:firstLine="0"/>
        </w:pPr>
        <w:rPr>
          <w:rFonts w:hint="default"/>
        </w:rPr>
      </w:lvl>
    </w:lvlOverride>
    <w:lvlOverride w:ilvl="1">
      <w:lvl w:ilvl="1">
        <w:start w:val="1"/>
        <w:numFmt w:val="decimal"/>
        <w:pStyle w:val="Heading2Numbered"/>
        <w:suff w:val="space"/>
        <w:lvlText w:val="%1.%2"/>
        <w:lvlJc w:val="left"/>
        <w:pPr>
          <w:ind w:left="2694" w:firstLine="0"/>
        </w:pPr>
        <w:rPr>
          <w:rFonts w:hint="default"/>
        </w:rPr>
      </w:lvl>
    </w:lvlOverride>
    <w:lvlOverride w:ilvl="2">
      <w:lvl w:ilvl="2">
        <w:start w:val="1"/>
        <w:numFmt w:val="decimal"/>
        <w:pStyle w:val="Heading3Numbered"/>
        <w:suff w:val="space"/>
        <w:lvlText w:val="%1.%2.%3"/>
        <w:lvlJc w:val="left"/>
        <w:pPr>
          <w:ind w:left="142" w:firstLine="0"/>
        </w:pPr>
        <w:rPr>
          <w:rFonts w:hint="default"/>
        </w:rPr>
      </w:lvl>
    </w:lvlOverride>
  </w:num>
  <w:num w:numId="5" w16cid:durableId="1420836061">
    <w:abstractNumId w:val="1"/>
  </w:num>
  <w:num w:numId="6" w16cid:durableId="722753385">
    <w:abstractNumId w:val="65"/>
  </w:num>
  <w:num w:numId="7" w16cid:durableId="2075426607">
    <w:abstractNumId w:val="54"/>
  </w:num>
  <w:num w:numId="8" w16cid:durableId="468204036">
    <w:abstractNumId w:val="32"/>
  </w:num>
  <w:num w:numId="9" w16cid:durableId="1982423803">
    <w:abstractNumId w:val="21"/>
  </w:num>
  <w:num w:numId="10" w16cid:durableId="837354456">
    <w:abstractNumId w:val="5"/>
  </w:num>
  <w:num w:numId="11" w16cid:durableId="477187138">
    <w:abstractNumId w:val="30"/>
  </w:num>
  <w:num w:numId="12" w16cid:durableId="332413411">
    <w:abstractNumId w:val="74"/>
  </w:num>
  <w:num w:numId="13" w16cid:durableId="1438910812">
    <w:abstractNumId w:val="29"/>
  </w:num>
  <w:num w:numId="14" w16cid:durableId="800076251">
    <w:abstractNumId w:val="0"/>
  </w:num>
  <w:num w:numId="15" w16cid:durableId="1175806898">
    <w:abstractNumId w:val="57"/>
  </w:num>
  <w:num w:numId="16" w16cid:durableId="1105424109">
    <w:abstractNumId w:val="11"/>
  </w:num>
  <w:num w:numId="17" w16cid:durableId="918557602">
    <w:abstractNumId w:val="41"/>
  </w:num>
  <w:num w:numId="18" w16cid:durableId="1556703115">
    <w:abstractNumId w:val="19"/>
  </w:num>
  <w:num w:numId="19" w16cid:durableId="1927301941">
    <w:abstractNumId w:val="38"/>
  </w:num>
  <w:num w:numId="20" w16cid:durableId="1938321389">
    <w:abstractNumId w:val="62"/>
  </w:num>
  <w:num w:numId="21" w16cid:durableId="1604846207">
    <w:abstractNumId w:val="50"/>
  </w:num>
  <w:num w:numId="22" w16cid:durableId="264726343">
    <w:abstractNumId w:val="45"/>
  </w:num>
  <w:num w:numId="23" w16cid:durableId="1535650151">
    <w:abstractNumId w:val="75"/>
  </w:num>
  <w:num w:numId="24" w16cid:durableId="14574379">
    <w:abstractNumId w:val="55"/>
  </w:num>
  <w:num w:numId="25" w16cid:durableId="1768034786">
    <w:abstractNumId w:val="64"/>
  </w:num>
  <w:num w:numId="26" w16cid:durableId="1837264668">
    <w:abstractNumId w:val="68"/>
  </w:num>
  <w:num w:numId="27" w16cid:durableId="1681732549">
    <w:abstractNumId w:val="67"/>
  </w:num>
  <w:num w:numId="28" w16cid:durableId="1009679318">
    <w:abstractNumId w:val="59"/>
  </w:num>
  <w:num w:numId="29" w16cid:durableId="718825805">
    <w:abstractNumId w:val="44"/>
  </w:num>
  <w:num w:numId="30" w16cid:durableId="1031346035">
    <w:abstractNumId w:val="52"/>
  </w:num>
  <w:num w:numId="31" w16cid:durableId="2118018234">
    <w:abstractNumId w:val="10"/>
  </w:num>
  <w:num w:numId="32" w16cid:durableId="1353342337">
    <w:abstractNumId w:val="58"/>
  </w:num>
  <w:num w:numId="33" w16cid:durableId="148449421">
    <w:abstractNumId w:val="71"/>
  </w:num>
  <w:num w:numId="34" w16cid:durableId="125659900">
    <w:abstractNumId w:val="22"/>
  </w:num>
  <w:num w:numId="35" w16cid:durableId="189684975">
    <w:abstractNumId w:val="76"/>
  </w:num>
  <w:num w:numId="36" w16cid:durableId="502865681">
    <w:abstractNumId w:val="2"/>
  </w:num>
  <w:num w:numId="37" w16cid:durableId="346563948">
    <w:abstractNumId w:val="49"/>
  </w:num>
  <w:num w:numId="38" w16cid:durableId="328289184">
    <w:abstractNumId w:val="77"/>
  </w:num>
  <w:num w:numId="39" w16cid:durableId="1965309381">
    <w:abstractNumId w:val="72"/>
  </w:num>
  <w:num w:numId="40" w16cid:durableId="754207762">
    <w:abstractNumId w:val="6"/>
  </w:num>
  <w:num w:numId="41" w16cid:durableId="1318873872">
    <w:abstractNumId w:val="18"/>
  </w:num>
  <w:num w:numId="42" w16cid:durableId="1705983731">
    <w:abstractNumId w:val="51"/>
  </w:num>
  <w:num w:numId="43" w16cid:durableId="1013458257">
    <w:abstractNumId w:val="37"/>
  </w:num>
  <w:num w:numId="44" w16cid:durableId="1327708380">
    <w:abstractNumId w:val="78"/>
  </w:num>
  <w:num w:numId="45" w16cid:durableId="521826525">
    <w:abstractNumId w:val="24"/>
  </w:num>
  <w:num w:numId="46" w16cid:durableId="1603100405">
    <w:abstractNumId w:val="31"/>
  </w:num>
  <w:num w:numId="47" w16cid:durableId="386955056">
    <w:abstractNumId w:val="33"/>
  </w:num>
  <w:num w:numId="48" w16cid:durableId="228274780">
    <w:abstractNumId w:val="27"/>
  </w:num>
  <w:num w:numId="49" w16cid:durableId="1561400774">
    <w:abstractNumId w:val="16"/>
  </w:num>
  <w:num w:numId="50" w16cid:durableId="229577453">
    <w:abstractNumId w:val="53"/>
  </w:num>
  <w:num w:numId="51" w16cid:durableId="210312501">
    <w:abstractNumId w:val="39"/>
  </w:num>
  <w:num w:numId="52" w16cid:durableId="1927110127">
    <w:abstractNumId w:val="70"/>
  </w:num>
  <w:num w:numId="53" w16cid:durableId="284507276">
    <w:abstractNumId w:val="9"/>
  </w:num>
  <w:num w:numId="54" w16cid:durableId="1581911347">
    <w:abstractNumId w:val="12"/>
  </w:num>
  <w:num w:numId="55" w16cid:durableId="1324118839">
    <w:abstractNumId w:val="48"/>
  </w:num>
  <w:num w:numId="56" w16cid:durableId="396635836">
    <w:abstractNumId w:val="15"/>
  </w:num>
  <w:num w:numId="57" w16cid:durableId="261765572">
    <w:abstractNumId w:val="60"/>
  </w:num>
  <w:num w:numId="58" w16cid:durableId="2091849051">
    <w:abstractNumId w:val="66"/>
  </w:num>
  <w:num w:numId="59" w16cid:durableId="258107050">
    <w:abstractNumId w:val="61"/>
  </w:num>
  <w:num w:numId="60" w16cid:durableId="175309231">
    <w:abstractNumId w:val="43"/>
  </w:num>
  <w:num w:numId="61" w16cid:durableId="77799080">
    <w:abstractNumId w:val="46"/>
  </w:num>
  <w:num w:numId="62" w16cid:durableId="907615013">
    <w:abstractNumId w:val="3"/>
  </w:num>
  <w:num w:numId="63" w16cid:durableId="1056051127">
    <w:abstractNumId w:val="7"/>
  </w:num>
  <w:num w:numId="64" w16cid:durableId="1366564141">
    <w:abstractNumId w:val="13"/>
  </w:num>
  <w:num w:numId="65" w16cid:durableId="650140280">
    <w:abstractNumId w:val="4"/>
  </w:num>
  <w:num w:numId="66" w16cid:durableId="1626349517">
    <w:abstractNumId w:val="36"/>
  </w:num>
  <w:num w:numId="67" w16cid:durableId="491062980">
    <w:abstractNumId w:val="23"/>
  </w:num>
  <w:num w:numId="68" w16cid:durableId="1318260887">
    <w:abstractNumId w:val="28"/>
  </w:num>
  <w:num w:numId="69" w16cid:durableId="1881816930">
    <w:abstractNumId w:val="42"/>
  </w:num>
  <w:num w:numId="70" w16cid:durableId="2001345340">
    <w:abstractNumId w:val="69"/>
  </w:num>
  <w:num w:numId="71" w16cid:durableId="38433684">
    <w:abstractNumId w:val="35"/>
  </w:num>
  <w:num w:numId="72" w16cid:durableId="1203321312">
    <w:abstractNumId w:val="8"/>
  </w:num>
  <w:num w:numId="73" w16cid:durableId="1566842204">
    <w:abstractNumId w:val="73"/>
  </w:num>
  <w:num w:numId="74" w16cid:durableId="897517336">
    <w:abstractNumId w:val="1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A87"/>
    <w:rsid w:val="0000212D"/>
    <w:rsid w:val="000043C9"/>
    <w:rsid w:val="00020279"/>
    <w:rsid w:val="00024F3E"/>
    <w:rsid w:val="0002529C"/>
    <w:rsid w:val="00027821"/>
    <w:rsid w:val="00027BF8"/>
    <w:rsid w:val="00032A3D"/>
    <w:rsid w:val="00043EBA"/>
    <w:rsid w:val="00046242"/>
    <w:rsid w:val="000552A9"/>
    <w:rsid w:val="00056312"/>
    <w:rsid w:val="0005782B"/>
    <w:rsid w:val="00067C00"/>
    <w:rsid w:val="00070894"/>
    <w:rsid w:val="000711DE"/>
    <w:rsid w:val="00080805"/>
    <w:rsid w:val="00083FE6"/>
    <w:rsid w:val="00086D7E"/>
    <w:rsid w:val="00087297"/>
    <w:rsid w:val="00087FD8"/>
    <w:rsid w:val="000A28E7"/>
    <w:rsid w:val="000A4246"/>
    <w:rsid w:val="000A4C1F"/>
    <w:rsid w:val="000A5CDE"/>
    <w:rsid w:val="000B1A7F"/>
    <w:rsid w:val="000B1BF6"/>
    <w:rsid w:val="000B4040"/>
    <w:rsid w:val="000B7D9F"/>
    <w:rsid w:val="000C00F2"/>
    <w:rsid w:val="000C22EE"/>
    <w:rsid w:val="000C7251"/>
    <w:rsid w:val="000D4CB2"/>
    <w:rsid w:val="000D7BBD"/>
    <w:rsid w:val="000E06D6"/>
    <w:rsid w:val="000E16AB"/>
    <w:rsid w:val="000E1FF7"/>
    <w:rsid w:val="000E216F"/>
    <w:rsid w:val="000E2D95"/>
    <w:rsid w:val="000F0D5C"/>
    <w:rsid w:val="000F7974"/>
    <w:rsid w:val="0010023C"/>
    <w:rsid w:val="001027EC"/>
    <w:rsid w:val="00106B6E"/>
    <w:rsid w:val="0011344A"/>
    <w:rsid w:val="00113933"/>
    <w:rsid w:val="00113C76"/>
    <w:rsid w:val="0011749E"/>
    <w:rsid w:val="001241F4"/>
    <w:rsid w:val="00127FD0"/>
    <w:rsid w:val="0014017A"/>
    <w:rsid w:val="00141059"/>
    <w:rsid w:val="00142FC3"/>
    <w:rsid w:val="0015100E"/>
    <w:rsid w:val="001576FD"/>
    <w:rsid w:val="0016281C"/>
    <w:rsid w:val="001710BF"/>
    <w:rsid w:val="00171ABE"/>
    <w:rsid w:val="00173BA5"/>
    <w:rsid w:val="00177D84"/>
    <w:rsid w:val="00182D83"/>
    <w:rsid w:val="001A3D7E"/>
    <w:rsid w:val="001B6590"/>
    <w:rsid w:val="001B7761"/>
    <w:rsid w:val="001C0072"/>
    <w:rsid w:val="001C13DB"/>
    <w:rsid w:val="001C2A87"/>
    <w:rsid w:val="001D7537"/>
    <w:rsid w:val="001E0A67"/>
    <w:rsid w:val="001E7A4D"/>
    <w:rsid w:val="001F0624"/>
    <w:rsid w:val="001F4B8B"/>
    <w:rsid w:val="0020380E"/>
    <w:rsid w:val="0021516C"/>
    <w:rsid w:val="002214E1"/>
    <w:rsid w:val="0022416A"/>
    <w:rsid w:val="00224B11"/>
    <w:rsid w:val="002264EC"/>
    <w:rsid w:val="0023516A"/>
    <w:rsid w:val="00240227"/>
    <w:rsid w:val="00242EB6"/>
    <w:rsid w:val="00243AC0"/>
    <w:rsid w:val="00244831"/>
    <w:rsid w:val="00244BB6"/>
    <w:rsid w:val="00246EC2"/>
    <w:rsid w:val="00246FF7"/>
    <w:rsid w:val="002475B2"/>
    <w:rsid w:val="00250836"/>
    <w:rsid w:val="002543F4"/>
    <w:rsid w:val="00254CE2"/>
    <w:rsid w:val="00262904"/>
    <w:rsid w:val="00267006"/>
    <w:rsid w:val="00270BD9"/>
    <w:rsid w:val="0027399B"/>
    <w:rsid w:val="00274B70"/>
    <w:rsid w:val="00275403"/>
    <w:rsid w:val="00281427"/>
    <w:rsid w:val="00282710"/>
    <w:rsid w:val="002833CC"/>
    <w:rsid w:val="002840E1"/>
    <w:rsid w:val="0028425C"/>
    <w:rsid w:val="002856DE"/>
    <w:rsid w:val="00292C02"/>
    <w:rsid w:val="0029332D"/>
    <w:rsid w:val="00295100"/>
    <w:rsid w:val="002A3A22"/>
    <w:rsid w:val="002B4692"/>
    <w:rsid w:val="002B4834"/>
    <w:rsid w:val="002B6418"/>
    <w:rsid w:val="002B76A0"/>
    <w:rsid w:val="002C1BF8"/>
    <w:rsid w:val="002C47F2"/>
    <w:rsid w:val="002D119B"/>
    <w:rsid w:val="002D1C71"/>
    <w:rsid w:val="002D6ADF"/>
    <w:rsid w:val="002D6BF8"/>
    <w:rsid w:val="002E4DC6"/>
    <w:rsid w:val="002E61B1"/>
    <w:rsid w:val="002F2084"/>
    <w:rsid w:val="002F4D6E"/>
    <w:rsid w:val="003035BE"/>
    <w:rsid w:val="0030692D"/>
    <w:rsid w:val="003147E3"/>
    <w:rsid w:val="00316B4E"/>
    <w:rsid w:val="00324EA2"/>
    <w:rsid w:val="003261F6"/>
    <w:rsid w:val="003273B5"/>
    <w:rsid w:val="00336F62"/>
    <w:rsid w:val="0034460C"/>
    <w:rsid w:val="003506FF"/>
    <w:rsid w:val="00354424"/>
    <w:rsid w:val="0036091A"/>
    <w:rsid w:val="00365AAD"/>
    <w:rsid w:val="003771CA"/>
    <w:rsid w:val="003773DC"/>
    <w:rsid w:val="00380398"/>
    <w:rsid w:val="0038720D"/>
    <w:rsid w:val="003913B6"/>
    <w:rsid w:val="003A2F83"/>
    <w:rsid w:val="003A577B"/>
    <w:rsid w:val="003B6444"/>
    <w:rsid w:val="003B6559"/>
    <w:rsid w:val="003B7577"/>
    <w:rsid w:val="003B78F5"/>
    <w:rsid w:val="003C4C46"/>
    <w:rsid w:val="003C56CE"/>
    <w:rsid w:val="003C5DC7"/>
    <w:rsid w:val="003D1AFE"/>
    <w:rsid w:val="003D681F"/>
    <w:rsid w:val="003E45DC"/>
    <w:rsid w:val="003F04F9"/>
    <w:rsid w:val="003F55ED"/>
    <w:rsid w:val="00401AFA"/>
    <w:rsid w:val="0040233D"/>
    <w:rsid w:val="004042A4"/>
    <w:rsid w:val="004147F5"/>
    <w:rsid w:val="00417276"/>
    <w:rsid w:val="0042796B"/>
    <w:rsid w:val="00436106"/>
    <w:rsid w:val="0044163F"/>
    <w:rsid w:val="00443701"/>
    <w:rsid w:val="004458C2"/>
    <w:rsid w:val="00447BC1"/>
    <w:rsid w:val="00453910"/>
    <w:rsid w:val="00455F44"/>
    <w:rsid w:val="00460D5A"/>
    <w:rsid w:val="0047021A"/>
    <w:rsid w:val="00486D53"/>
    <w:rsid w:val="004905FD"/>
    <w:rsid w:val="004960D8"/>
    <w:rsid w:val="004A3B1E"/>
    <w:rsid w:val="004C1437"/>
    <w:rsid w:val="004C1E2A"/>
    <w:rsid w:val="004C7CB4"/>
    <w:rsid w:val="004D1223"/>
    <w:rsid w:val="004D2762"/>
    <w:rsid w:val="004D64A2"/>
    <w:rsid w:val="004D6EEF"/>
    <w:rsid w:val="004F2BA1"/>
    <w:rsid w:val="004F325B"/>
    <w:rsid w:val="004F4A8D"/>
    <w:rsid w:val="004F6009"/>
    <w:rsid w:val="004F6A66"/>
    <w:rsid w:val="004F6A90"/>
    <w:rsid w:val="004F7A8E"/>
    <w:rsid w:val="004F7E3E"/>
    <w:rsid w:val="005060B7"/>
    <w:rsid w:val="00510CDF"/>
    <w:rsid w:val="00512864"/>
    <w:rsid w:val="00514981"/>
    <w:rsid w:val="00516192"/>
    <w:rsid w:val="005210AE"/>
    <w:rsid w:val="00522065"/>
    <w:rsid w:val="00523161"/>
    <w:rsid w:val="00523DE4"/>
    <w:rsid w:val="005243D3"/>
    <w:rsid w:val="00524BE4"/>
    <w:rsid w:val="00524EDA"/>
    <w:rsid w:val="005267D1"/>
    <w:rsid w:val="00531550"/>
    <w:rsid w:val="00534D4A"/>
    <w:rsid w:val="005350E2"/>
    <w:rsid w:val="00540DD4"/>
    <w:rsid w:val="00542AC6"/>
    <w:rsid w:val="0055406D"/>
    <w:rsid w:val="00554AE3"/>
    <w:rsid w:val="00562CBF"/>
    <w:rsid w:val="00562E79"/>
    <w:rsid w:val="00564488"/>
    <w:rsid w:val="005662C6"/>
    <w:rsid w:val="00570BC3"/>
    <w:rsid w:val="005806C1"/>
    <w:rsid w:val="0058156B"/>
    <w:rsid w:val="0058517B"/>
    <w:rsid w:val="00587FA1"/>
    <w:rsid w:val="00591073"/>
    <w:rsid w:val="00592879"/>
    <w:rsid w:val="005A475E"/>
    <w:rsid w:val="005A640B"/>
    <w:rsid w:val="005B361E"/>
    <w:rsid w:val="005B5997"/>
    <w:rsid w:val="005D4293"/>
    <w:rsid w:val="005D6E20"/>
    <w:rsid w:val="005E01D8"/>
    <w:rsid w:val="005E129A"/>
    <w:rsid w:val="005E4CF5"/>
    <w:rsid w:val="005E76C1"/>
    <w:rsid w:val="005F3EB4"/>
    <w:rsid w:val="005F429A"/>
    <w:rsid w:val="005F4852"/>
    <w:rsid w:val="005F5DCB"/>
    <w:rsid w:val="006051A9"/>
    <w:rsid w:val="0061299F"/>
    <w:rsid w:val="00612A6D"/>
    <w:rsid w:val="00615F4E"/>
    <w:rsid w:val="0062304A"/>
    <w:rsid w:val="00623063"/>
    <w:rsid w:val="00627003"/>
    <w:rsid w:val="00627CE0"/>
    <w:rsid w:val="00630977"/>
    <w:rsid w:val="00630B42"/>
    <w:rsid w:val="00630E96"/>
    <w:rsid w:val="006357D7"/>
    <w:rsid w:val="00646123"/>
    <w:rsid w:val="0064622F"/>
    <w:rsid w:val="00656A16"/>
    <w:rsid w:val="00666B18"/>
    <w:rsid w:val="00667CF9"/>
    <w:rsid w:val="00670335"/>
    <w:rsid w:val="00674328"/>
    <w:rsid w:val="0067577A"/>
    <w:rsid w:val="00682855"/>
    <w:rsid w:val="00682FC3"/>
    <w:rsid w:val="00683F54"/>
    <w:rsid w:val="00684BA3"/>
    <w:rsid w:val="006A1214"/>
    <w:rsid w:val="006B096A"/>
    <w:rsid w:val="006B1894"/>
    <w:rsid w:val="006B295A"/>
    <w:rsid w:val="006B3373"/>
    <w:rsid w:val="006B5401"/>
    <w:rsid w:val="006C0CBA"/>
    <w:rsid w:val="006C6033"/>
    <w:rsid w:val="006D1402"/>
    <w:rsid w:val="006D4369"/>
    <w:rsid w:val="006D7A79"/>
    <w:rsid w:val="006E3396"/>
    <w:rsid w:val="006E6934"/>
    <w:rsid w:val="006F354A"/>
    <w:rsid w:val="006F40AA"/>
    <w:rsid w:val="006F525F"/>
    <w:rsid w:val="006F6AEF"/>
    <w:rsid w:val="00700833"/>
    <w:rsid w:val="00702CA1"/>
    <w:rsid w:val="007107DF"/>
    <w:rsid w:val="00711381"/>
    <w:rsid w:val="007114C0"/>
    <w:rsid w:val="007166D7"/>
    <w:rsid w:val="0071719B"/>
    <w:rsid w:val="0072512C"/>
    <w:rsid w:val="00747FE5"/>
    <w:rsid w:val="007542A0"/>
    <w:rsid w:val="00767381"/>
    <w:rsid w:val="00772EB5"/>
    <w:rsid w:val="00775511"/>
    <w:rsid w:val="00777419"/>
    <w:rsid w:val="0078063A"/>
    <w:rsid w:val="007808F8"/>
    <w:rsid w:val="0078545D"/>
    <w:rsid w:val="0079085D"/>
    <w:rsid w:val="00793757"/>
    <w:rsid w:val="00797721"/>
    <w:rsid w:val="00797EDB"/>
    <w:rsid w:val="007A3DB2"/>
    <w:rsid w:val="007C57D8"/>
    <w:rsid w:val="007D034C"/>
    <w:rsid w:val="007D0F33"/>
    <w:rsid w:val="007E047C"/>
    <w:rsid w:val="007F05BA"/>
    <w:rsid w:val="007F1437"/>
    <w:rsid w:val="007F2E69"/>
    <w:rsid w:val="007F308D"/>
    <w:rsid w:val="007F4ABB"/>
    <w:rsid w:val="007F4FA9"/>
    <w:rsid w:val="007F4FAD"/>
    <w:rsid w:val="007F6E18"/>
    <w:rsid w:val="00801E25"/>
    <w:rsid w:val="008029ED"/>
    <w:rsid w:val="00802E21"/>
    <w:rsid w:val="00805895"/>
    <w:rsid w:val="00806C40"/>
    <w:rsid w:val="008118B8"/>
    <w:rsid w:val="00811CAA"/>
    <w:rsid w:val="00833395"/>
    <w:rsid w:val="008375B8"/>
    <w:rsid w:val="00837FAC"/>
    <w:rsid w:val="00846FCF"/>
    <w:rsid w:val="008473E4"/>
    <w:rsid w:val="00851563"/>
    <w:rsid w:val="00856248"/>
    <w:rsid w:val="008629AD"/>
    <w:rsid w:val="00862C91"/>
    <w:rsid w:val="008654BE"/>
    <w:rsid w:val="00871278"/>
    <w:rsid w:val="008743BA"/>
    <w:rsid w:val="00876072"/>
    <w:rsid w:val="00876E3C"/>
    <w:rsid w:val="008774F7"/>
    <w:rsid w:val="0088047D"/>
    <w:rsid w:val="00885268"/>
    <w:rsid w:val="00895954"/>
    <w:rsid w:val="00897B08"/>
    <w:rsid w:val="008A03E3"/>
    <w:rsid w:val="008A2B3A"/>
    <w:rsid w:val="008A6AC4"/>
    <w:rsid w:val="008B217E"/>
    <w:rsid w:val="008B420B"/>
    <w:rsid w:val="008C291E"/>
    <w:rsid w:val="008C2BEE"/>
    <w:rsid w:val="008C4790"/>
    <w:rsid w:val="008D03C2"/>
    <w:rsid w:val="008D30DE"/>
    <w:rsid w:val="008D3626"/>
    <w:rsid w:val="008E3DCB"/>
    <w:rsid w:val="008E4666"/>
    <w:rsid w:val="008E4699"/>
    <w:rsid w:val="008E4B3D"/>
    <w:rsid w:val="008E6AE9"/>
    <w:rsid w:val="008F333A"/>
    <w:rsid w:val="008F7C51"/>
    <w:rsid w:val="00900DEC"/>
    <w:rsid w:val="009044BB"/>
    <w:rsid w:val="00905D05"/>
    <w:rsid w:val="00912F68"/>
    <w:rsid w:val="00917E5F"/>
    <w:rsid w:val="00926795"/>
    <w:rsid w:val="009367AC"/>
    <w:rsid w:val="00947295"/>
    <w:rsid w:val="009474AA"/>
    <w:rsid w:val="009539AC"/>
    <w:rsid w:val="009555C2"/>
    <w:rsid w:val="009667DC"/>
    <w:rsid w:val="00975B85"/>
    <w:rsid w:val="00981245"/>
    <w:rsid w:val="00991A82"/>
    <w:rsid w:val="00994709"/>
    <w:rsid w:val="00995D7F"/>
    <w:rsid w:val="00997AE4"/>
    <w:rsid w:val="009A120A"/>
    <w:rsid w:val="009A1A5D"/>
    <w:rsid w:val="009A2D09"/>
    <w:rsid w:val="009A3E95"/>
    <w:rsid w:val="009A670A"/>
    <w:rsid w:val="009B38F5"/>
    <w:rsid w:val="009B4D10"/>
    <w:rsid w:val="009B7C41"/>
    <w:rsid w:val="009D52EA"/>
    <w:rsid w:val="009D7667"/>
    <w:rsid w:val="009E142E"/>
    <w:rsid w:val="009E20DF"/>
    <w:rsid w:val="009E2CE8"/>
    <w:rsid w:val="009E721B"/>
    <w:rsid w:val="009F09F3"/>
    <w:rsid w:val="009F4304"/>
    <w:rsid w:val="009F4DD3"/>
    <w:rsid w:val="009F6C32"/>
    <w:rsid w:val="00A02598"/>
    <w:rsid w:val="00A06481"/>
    <w:rsid w:val="00A10910"/>
    <w:rsid w:val="00A13EEA"/>
    <w:rsid w:val="00A17827"/>
    <w:rsid w:val="00A2131A"/>
    <w:rsid w:val="00A2176C"/>
    <w:rsid w:val="00A30F16"/>
    <w:rsid w:val="00A31A7A"/>
    <w:rsid w:val="00A32FAC"/>
    <w:rsid w:val="00A40D74"/>
    <w:rsid w:val="00A43AEF"/>
    <w:rsid w:val="00A46A12"/>
    <w:rsid w:val="00A56264"/>
    <w:rsid w:val="00A57385"/>
    <w:rsid w:val="00A63AB0"/>
    <w:rsid w:val="00A65E96"/>
    <w:rsid w:val="00A85060"/>
    <w:rsid w:val="00A8541B"/>
    <w:rsid w:val="00A87609"/>
    <w:rsid w:val="00A91328"/>
    <w:rsid w:val="00A94122"/>
    <w:rsid w:val="00A94FE0"/>
    <w:rsid w:val="00AA040A"/>
    <w:rsid w:val="00AA2278"/>
    <w:rsid w:val="00AA327B"/>
    <w:rsid w:val="00AB23A9"/>
    <w:rsid w:val="00AB508B"/>
    <w:rsid w:val="00AB679E"/>
    <w:rsid w:val="00AB68E2"/>
    <w:rsid w:val="00AB7E96"/>
    <w:rsid w:val="00AC2D27"/>
    <w:rsid w:val="00AC4156"/>
    <w:rsid w:val="00AC73CD"/>
    <w:rsid w:val="00AD02A7"/>
    <w:rsid w:val="00AD1788"/>
    <w:rsid w:val="00AD18B5"/>
    <w:rsid w:val="00AD5CEE"/>
    <w:rsid w:val="00AD74A6"/>
    <w:rsid w:val="00AE073A"/>
    <w:rsid w:val="00AE0F8C"/>
    <w:rsid w:val="00AE282E"/>
    <w:rsid w:val="00AE45DB"/>
    <w:rsid w:val="00AE6BDF"/>
    <w:rsid w:val="00AF1E21"/>
    <w:rsid w:val="00AF3767"/>
    <w:rsid w:val="00B045E4"/>
    <w:rsid w:val="00B1098A"/>
    <w:rsid w:val="00B127A7"/>
    <w:rsid w:val="00B3428A"/>
    <w:rsid w:val="00B36DB6"/>
    <w:rsid w:val="00B378E1"/>
    <w:rsid w:val="00B4277E"/>
    <w:rsid w:val="00B442E5"/>
    <w:rsid w:val="00B47B40"/>
    <w:rsid w:val="00B50202"/>
    <w:rsid w:val="00B56585"/>
    <w:rsid w:val="00B63109"/>
    <w:rsid w:val="00B63338"/>
    <w:rsid w:val="00B736CB"/>
    <w:rsid w:val="00B738BA"/>
    <w:rsid w:val="00B82CA8"/>
    <w:rsid w:val="00B86FB6"/>
    <w:rsid w:val="00B91098"/>
    <w:rsid w:val="00B9116E"/>
    <w:rsid w:val="00B91937"/>
    <w:rsid w:val="00BA06B8"/>
    <w:rsid w:val="00BA387D"/>
    <w:rsid w:val="00BB272B"/>
    <w:rsid w:val="00BB6970"/>
    <w:rsid w:val="00BC5347"/>
    <w:rsid w:val="00BD00F6"/>
    <w:rsid w:val="00BD160F"/>
    <w:rsid w:val="00BD795A"/>
    <w:rsid w:val="00BE7AED"/>
    <w:rsid w:val="00BF0F87"/>
    <w:rsid w:val="00BF117D"/>
    <w:rsid w:val="00BF2227"/>
    <w:rsid w:val="00BF5BDF"/>
    <w:rsid w:val="00C05453"/>
    <w:rsid w:val="00C27F57"/>
    <w:rsid w:val="00C3503C"/>
    <w:rsid w:val="00C434F4"/>
    <w:rsid w:val="00C4790F"/>
    <w:rsid w:val="00C47AC9"/>
    <w:rsid w:val="00C55605"/>
    <w:rsid w:val="00C557F5"/>
    <w:rsid w:val="00C61978"/>
    <w:rsid w:val="00C62674"/>
    <w:rsid w:val="00C63AC1"/>
    <w:rsid w:val="00C660A8"/>
    <w:rsid w:val="00C660FD"/>
    <w:rsid w:val="00C71AE6"/>
    <w:rsid w:val="00C72199"/>
    <w:rsid w:val="00C85F1F"/>
    <w:rsid w:val="00C86601"/>
    <w:rsid w:val="00C878BC"/>
    <w:rsid w:val="00C90E18"/>
    <w:rsid w:val="00C92AD6"/>
    <w:rsid w:val="00C936D7"/>
    <w:rsid w:val="00C93CAA"/>
    <w:rsid w:val="00C94775"/>
    <w:rsid w:val="00C94874"/>
    <w:rsid w:val="00C97CE2"/>
    <w:rsid w:val="00CA3FC1"/>
    <w:rsid w:val="00CA4D1E"/>
    <w:rsid w:val="00CB207C"/>
    <w:rsid w:val="00CB273B"/>
    <w:rsid w:val="00CB4716"/>
    <w:rsid w:val="00CB518F"/>
    <w:rsid w:val="00CB7272"/>
    <w:rsid w:val="00CC10AE"/>
    <w:rsid w:val="00CC1798"/>
    <w:rsid w:val="00CC2151"/>
    <w:rsid w:val="00CC6B65"/>
    <w:rsid w:val="00CD04AA"/>
    <w:rsid w:val="00CD17FF"/>
    <w:rsid w:val="00CD1863"/>
    <w:rsid w:val="00CD3A75"/>
    <w:rsid w:val="00CD5337"/>
    <w:rsid w:val="00CD6681"/>
    <w:rsid w:val="00CD7663"/>
    <w:rsid w:val="00CE0FD5"/>
    <w:rsid w:val="00CE6262"/>
    <w:rsid w:val="00CF3AE6"/>
    <w:rsid w:val="00CF3C3C"/>
    <w:rsid w:val="00CF3E44"/>
    <w:rsid w:val="00D05380"/>
    <w:rsid w:val="00D06D0C"/>
    <w:rsid w:val="00D11629"/>
    <w:rsid w:val="00D1324E"/>
    <w:rsid w:val="00D137E4"/>
    <w:rsid w:val="00D15EC8"/>
    <w:rsid w:val="00D16CEC"/>
    <w:rsid w:val="00D25EBB"/>
    <w:rsid w:val="00D3000F"/>
    <w:rsid w:val="00D311CD"/>
    <w:rsid w:val="00D36906"/>
    <w:rsid w:val="00D37523"/>
    <w:rsid w:val="00D46E68"/>
    <w:rsid w:val="00D503C1"/>
    <w:rsid w:val="00D51284"/>
    <w:rsid w:val="00D61E0B"/>
    <w:rsid w:val="00D62304"/>
    <w:rsid w:val="00D65A20"/>
    <w:rsid w:val="00D707EF"/>
    <w:rsid w:val="00D93A1E"/>
    <w:rsid w:val="00D93BC8"/>
    <w:rsid w:val="00D94867"/>
    <w:rsid w:val="00DA7B67"/>
    <w:rsid w:val="00DB134B"/>
    <w:rsid w:val="00DB1E73"/>
    <w:rsid w:val="00DB6C3D"/>
    <w:rsid w:val="00DC4BFC"/>
    <w:rsid w:val="00DC542D"/>
    <w:rsid w:val="00DC7174"/>
    <w:rsid w:val="00DD0DDC"/>
    <w:rsid w:val="00DD108B"/>
    <w:rsid w:val="00DD3ED6"/>
    <w:rsid w:val="00DD4A23"/>
    <w:rsid w:val="00DD5609"/>
    <w:rsid w:val="00DD64BB"/>
    <w:rsid w:val="00DD740B"/>
    <w:rsid w:val="00DD7BB9"/>
    <w:rsid w:val="00DE50F1"/>
    <w:rsid w:val="00DE7203"/>
    <w:rsid w:val="00DE75E8"/>
    <w:rsid w:val="00DF7DA6"/>
    <w:rsid w:val="00E01307"/>
    <w:rsid w:val="00E0342D"/>
    <w:rsid w:val="00E054E9"/>
    <w:rsid w:val="00E103FB"/>
    <w:rsid w:val="00E15484"/>
    <w:rsid w:val="00E20982"/>
    <w:rsid w:val="00E22DA9"/>
    <w:rsid w:val="00E239ED"/>
    <w:rsid w:val="00E361CA"/>
    <w:rsid w:val="00E3702C"/>
    <w:rsid w:val="00E42169"/>
    <w:rsid w:val="00E4673A"/>
    <w:rsid w:val="00E53335"/>
    <w:rsid w:val="00E54F6D"/>
    <w:rsid w:val="00E63BC9"/>
    <w:rsid w:val="00E651A3"/>
    <w:rsid w:val="00E656D5"/>
    <w:rsid w:val="00E6572D"/>
    <w:rsid w:val="00E65F71"/>
    <w:rsid w:val="00E675CC"/>
    <w:rsid w:val="00E74147"/>
    <w:rsid w:val="00E83817"/>
    <w:rsid w:val="00E90BD7"/>
    <w:rsid w:val="00E9560E"/>
    <w:rsid w:val="00E95BBA"/>
    <w:rsid w:val="00E971B0"/>
    <w:rsid w:val="00E97819"/>
    <w:rsid w:val="00EA0A26"/>
    <w:rsid w:val="00EA3029"/>
    <w:rsid w:val="00EA439D"/>
    <w:rsid w:val="00EB739D"/>
    <w:rsid w:val="00EC2CA0"/>
    <w:rsid w:val="00EC51CF"/>
    <w:rsid w:val="00EC67AB"/>
    <w:rsid w:val="00EE203B"/>
    <w:rsid w:val="00EF0445"/>
    <w:rsid w:val="00EF1B8A"/>
    <w:rsid w:val="00EF308F"/>
    <w:rsid w:val="00EF64E3"/>
    <w:rsid w:val="00EF668B"/>
    <w:rsid w:val="00F00882"/>
    <w:rsid w:val="00F03D69"/>
    <w:rsid w:val="00F055ED"/>
    <w:rsid w:val="00F067AD"/>
    <w:rsid w:val="00F07FA3"/>
    <w:rsid w:val="00F1032A"/>
    <w:rsid w:val="00F1154B"/>
    <w:rsid w:val="00F12F22"/>
    <w:rsid w:val="00F40C93"/>
    <w:rsid w:val="00F413F4"/>
    <w:rsid w:val="00F433D4"/>
    <w:rsid w:val="00F47F3D"/>
    <w:rsid w:val="00F51380"/>
    <w:rsid w:val="00F51670"/>
    <w:rsid w:val="00F52D57"/>
    <w:rsid w:val="00F54488"/>
    <w:rsid w:val="00F61F85"/>
    <w:rsid w:val="00F62876"/>
    <w:rsid w:val="00F64C52"/>
    <w:rsid w:val="00F72347"/>
    <w:rsid w:val="00F7254A"/>
    <w:rsid w:val="00F726D5"/>
    <w:rsid w:val="00F75CAD"/>
    <w:rsid w:val="00F83C41"/>
    <w:rsid w:val="00F86A73"/>
    <w:rsid w:val="00F92AF5"/>
    <w:rsid w:val="00F948C6"/>
    <w:rsid w:val="00FA3B3A"/>
    <w:rsid w:val="00FA4D98"/>
    <w:rsid w:val="00FA5CCB"/>
    <w:rsid w:val="00FB2EEF"/>
    <w:rsid w:val="00FB4003"/>
    <w:rsid w:val="00FC113B"/>
    <w:rsid w:val="00FC6811"/>
    <w:rsid w:val="00FD4951"/>
    <w:rsid w:val="00FD68E8"/>
    <w:rsid w:val="00FE272D"/>
    <w:rsid w:val="00FE31CA"/>
    <w:rsid w:val="00FF2800"/>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EB95F"/>
  <w15:chartTrackingRefBased/>
  <w15:docId w15:val="{B78E7564-D07E-4AE1-8E74-DF800D2C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
      </w:numPr>
      <w:spacing w:after="50"/>
    </w:pPr>
  </w:style>
  <w:style w:type="paragraph" w:styleId="ListBullet2">
    <w:name w:val="List Bullet 2"/>
    <w:basedOn w:val="BodyText"/>
    <w:uiPriority w:val="14"/>
    <w:qFormat/>
    <w:rsid w:val="00F03D69"/>
    <w:pPr>
      <w:numPr>
        <w:ilvl w:val="1"/>
        <w:numId w:val="1"/>
      </w:numPr>
      <w:spacing w:after="50"/>
    </w:pPr>
  </w:style>
  <w:style w:type="paragraph" w:styleId="ListBullet3">
    <w:name w:val="List Bullet 3"/>
    <w:basedOn w:val="BodyText"/>
    <w:uiPriority w:val="99"/>
    <w:semiHidden/>
    <w:qFormat/>
    <w:rsid w:val="00F03D69"/>
    <w:pPr>
      <w:numPr>
        <w:ilvl w:val="2"/>
        <w:numId w:val="1"/>
      </w:numPr>
      <w:contextualSpacing/>
    </w:pPr>
  </w:style>
  <w:style w:type="paragraph" w:styleId="ListBullet4">
    <w:name w:val="List Bullet 4"/>
    <w:basedOn w:val="BodyText"/>
    <w:uiPriority w:val="99"/>
    <w:semiHidden/>
    <w:rsid w:val="00F03D69"/>
    <w:pPr>
      <w:numPr>
        <w:ilvl w:val="3"/>
        <w:numId w:val="1"/>
      </w:numPr>
      <w:contextualSpacing/>
    </w:pPr>
  </w:style>
  <w:style w:type="paragraph" w:styleId="ListBullet5">
    <w:name w:val="List Bullet 5"/>
    <w:basedOn w:val="BodyText"/>
    <w:uiPriority w:val="99"/>
    <w:semiHidden/>
    <w:rsid w:val="00F03D69"/>
    <w:pPr>
      <w:numPr>
        <w:ilvl w:val="4"/>
        <w:numId w:val="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2"/>
      </w:numPr>
      <w:spacing w:after="50"/>
    </w:pPr>
  </w:style>
  <w:style w:type="paragraph" w:styleId="ListNumber2">
    <w:name w:val="List Number 2"/>
    <w:basedOn w:val="BodyText"/>
    <w:uiPriority w:val="16"/>
    <w:qFormat/>
    <w:rsid w:val="0030692D"/>
    <w:pPr>
      <w:numPr>
        <w:ilvl w:val="1"/>
        <w:numId w:val="2"/>
      </w:numPr>
      <w:spacing w:after="50"/>
    </w:pPr>
  </w:style>
  <w:style w:type="paragraph" w:styleId="ListNumber3">
    <w:name w:val="List Number 3"/>
    <w:basedOn w:val="BodyText"/>
    <w:uiPriority w:val="16"/>
    <w:qFormat/>
    <w:rsid w:val="0030692D"/>
    <w:pPr>
      <w:numPr>
        <w:ilvl w:val="2"/>
        <w:numId w:val="2"/>
      </w:numPr>
      <w:spacing w:after="50"/>
    </w:pPr>
  </w:style>
  <w:style w:type="paragraph" w:styleId="ListNumber4">
    <w:name w:val="List Number 4"/>
    <w:basedOn w:val="BodyText"/>
    <w:uiPriority w:val="99"/>
    <w:semiHidden/>
    <w:rsid w:val="0030692D"/>
    <w:pPr>
      <w:numPr>
        <w:ilvl w:val="3"/>
        <w:numId w:val="2"/>
      </w:numPr>
      <w:contextualSpacing/>
    </w:pPr>
  </w:style>
  <w:style w:type="paragraph" w:styleId="ListNumber5">
    <w:name w:val="List Number 5"/>
    <w:basedOn w:val="BodyText"/>
    <w:uiPriority w:val="99"/>
    <w:semiHidden/>
    <w:rsid w:val="0030692D"/>
    <w:pPr>
      <w:numPr>
        <w:ilvl w:val="4"/>
        <w:numId w:val="2"/>
      </w:numPr>
      <w:contextualSpacing/>
    </w:p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DD0DDC"/>
    <w:pPr>
      <w:ind w:left="720"/>
      <w:contextualSpacing/>
    </w:pPr>
  </w:style>
  <w:style w:type="numbering" w:customStyle="1" w:styleId="NHSBullets">
    <w:name w:val="NHS Bullets"/>
    <w:basedOn w:val="NoList"/>
    <w:uiPriority w:val="99"/>
    <w:rsid w:val="00F03D69"/>
    <w:pPr>
      <w:numPr>
        <w:numId w:val="1"/>
      </w:numPr>
    </w:pPr>
  </w:style>
  <w:style w:type="numbering" w:customStyle="1" w:styleId="NHSListNumbers">
    <w:name w:val="NHS List Numbers"/>
    <w:basedOn w:val="NHSBullets"/>
    <w:uiPriority w:val="99"/>
    <w:rsid w:val="0030692D"/>
    <w:pPr>
      <w:numPr>
        <w:numId w:val="2"/>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3"/>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3"/>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4"/>
      </w:numPr>
      <w:ind w:left="3403"/>
    </w:pPr>
  </w:style>
  <w:style w:type="paragraph" w:customStyle="1" w:styleId="Heading2Numbered">
    <w:name w:val="Heading 2 Numbered"/>
    <w:basedOn w:val="Heading2"/>
    <w:next w:val="BodyText"/>
    <w:uiPriority w:val="9"/>
    <w:qFormat/>
    <w:rsid w:val="00833395"/>
    <w:pPr>
      <w:numPr>
        <w:ilvl w:val="1"/>
        <w:numId w:val="4"/>
      </w:numPr>
    </w:pPr>
  </w:style>
  <w:style w:type="paragraph" w:customStyle="1" w:styleId="Heading3Numbered">
    <w:name w:val="Heading 3 Numbered"/>
    <w:basedOn w:val="Heading3"/>
    <w:next w:val="BodyText"/>
    <w:uiPriority w:val="9"/>
    <w:qFormat/>
    <w:rsid w:val="00E74147"/>
    <w:pPr>
      <w:numPr>
        <w:ilvl w:val="2"/>
        <w:numId w:val="4"/>
      </w:numPr>
      <w:ind w:left="0"/>
    </w:pPr>
    <w:rPr>
      <w:b w:val="0"/>
      <w:sz w:val="24"/>
    </w:rPr>
  </w:style>
  <w:style w:type="numbering" w:customStyle="1" w:styleId="NHSHeadings">
    <w:name w:val="NHS Headings"/>
    <w:basedOn w:val="NoList"/>
    <w:uiPriority w:val="99"/>
    <w:rsid w:val="00630977"/>
    <w:pPr>
      <w:numPr>
        <w:numId w:val="74"/>
      </w:numPr>
    </w:pPr>
  </w:style>
  <w:style w:type="numbering" w:customStyle="1" w:styleId="NHSBodyText">
    <w:name w:val="NHS Body Text"/>
    <w:basedOn w:val="NoList"/>
    <w:uiPriority w:val="99"/>
    <w:rsid w:val="0014017A"/>
    <w:pPr>
      <w:numPr>
        <w:numId w:val="5"/>
      </w:numPr>
    </w:pPr>
  </w:style>
  <w:style w:type="paragraph" w:styleId="BodyText2">
    <w:name w:val="Body Text 2"/>
    <w:basedOn w:val="BodyText"/>
    <w:link w:val="BodyText2Char"/>
    <w:qFormat/>
    <w:rsid w:val="0014017A"/>
    <w:pPr>
      <w:numPr>
        <w:numId w:val="5"/>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B0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96A"/>
    <w:rPr>
      <w:rFonts w:ascii="Segoe UI" w:hAnsi="Segoe UI" w:cs="Segoe UI"/>
      <w:sz w:val="18"/>
      <w:szCs w:val="18"/>
    </w:rPr>
  </w:style>
  <w:style w:type="paragraph" w:customStyle="1" w:styleId="Default">
    <w:name w:val="Default"/>
    <w:rsid w:val="00282710"/>
    <w:pPr>
      <w:autoSpaceDE w:val="0"/>
      <w:autoSpaceDN w:val="0"/>
      <w:adjustRightInd w:val="0"/>
    </w:pPr>
    <w:rPr>
      <w:rFonts w:cs="Arial"/>
      <w:color w:val="000000"/>
    </w:rPr>
  </w:style>
  <w:style w:type="character" w:styleId="CommentReference">
    <w:name w:val="annotation reference"/>
    <w:basedOn w:val="DefaultParagraphFont"/>
    <w:uiPriority w:val="99"/>
    <w:semiHidden/>
    <w:unhideWhenUsed/>
    <w:rsid w:val="001F0624"/>
    <w:rPr>
      <w:sz w:val="16"/>
      <w:szCs w:val="16"/>
    </w:rPr>
  </w:style>
  <w:style w:type="paragraph" w:styleId="CommentText">
    <w:name w:val="annotation text"/>
    <w:basedOn w:val="Normal"/>
    <w:link w:val="CommentTextChar"/>
    <w:uiPriority w:val="99"/>
    <w:semiHidden/>
    <w:unhideWhenUsed/>
    <w:rsid w:val="001F0624"/>
    <w:rPr>
      <w:sz w:val="20"/>
      <w:szCs w:val="20"/>
    </w:rPr>
  </w:style>
  <w:style w:type="character" w:customStyle="1" w:styleId="CommentTextChar">
    <w:name w:val="Comment Text Char"/>
    <w:basedOn w:val="DefaultParagraphFont"/>
    <w:link w:val="CommentText"/>
    <w:uiPriority w:val="99"/>
    <w:semiHidden/>
    <w:rsid w:val="001F0624"/>
    <w:rPr>
      <w:sz w:val="20"/>
      <w:szCs w:val="20"/>
    </w:rPr>
  </w:style>
  <w:style w:type="paragraph" w:styleId="CommentSubject">
    <w:name w:val="annotation subject"/>
    <w:basedOn w:val="CommentText"/>
    <w:next w:val="CommentText"/>
    <w:link w:val="CommentSubjectChar"/>
    <w:uiPriority w:val="99"/>
    <w:semiHidden/>
    <w:unhideWhenUsed/>
    <w:rsid w:val="001F0624"/>
    <w:rPr>
      <w:b/>
      <w:bCs/>
    </w:rPr>
  </w:style>
  <w:style w:type="character" w:customStyle="1" w:styleId="CommentSubjectChar">
    <w:name w:val="Comment Subject Char"/>
    <w:basedOn w:val="CommentTextChar"/>
    <w:link w:val="CommentSubject"/>
    <w:uiPriority w:val="99"/>
    <w:semiHidden/>
    <w:rsid w:val="001F0624"/>
    <w:rPr>
      <w:b/>
      <w:bCs/>
      <w:sz w:val="20"/>
      <w:szCs w:val="20"/>
    </w:rPr>
  </w:style>
  <w:style w:type="paragraph" w:styleId="Revision">
    <w:name w:val="Revision"/>
    <w:hidden/>
    <w:uiPriority w:val="99"/>
    <w:semiHidden/>
    <w:rsid w:val="00EC67AB"/>
  </w:style>
  <w:style w:type="character" w:styleId="UnresolvedMention">
    <w:name w:val="Unresolved Mention"/>
    <w:basedOn w:val="DefaultParagraphFont"/>
    <w:uiPriority w:val="99"/>
    <w:semiHidden/>
    <w:unhideWhenUsed/>
    <w:rsid w:val="00777419"/>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EF1B8A"/>
  </w:style>
  <w:style w:type="paragraph" w:customStyle="1" w:styleId="Frontpageheading">
    <w:name w:val="Frontpage heading"/>
    <w:basedOn w:val="Normal"/>
    <w:link w:val="FrontpageheadingChar"/>
    <w:qFormat/>
    <w:rsid w:val="006F40AA"/>
    <w:pPr>
      <w:tabs>
        <w:tab w:val="left" w:pos="2552"/>
      </w:tabs>
      <w:spacing w:after="200" w:line="276" w:lineRule="auto"/>
    </w:pPr>
    <w:rPr>
      <w:rFonts w:eastAsiaTheme="minorEastAsia" w:cs="Arial"/>
      <w:b/>
      <w:color w:val="003087"/>
      <w:sz w:val="72"/>
      <w:szCs w:val="72"/>
      <w:lang w:eastAsia="en-GB"/>
    </w:rPr>
  </w:style>
  <w:style w:type="character" w:customStyle="1" w:styleId="FrontpageheadingChar">
    <w:name w:val="Frontpage heading Char"/>
    <w:basedOn w:val="DefaultParagraphFont"/>
    <w:link w:val="Frontpageheading"/>
    <w:rsid w:val="006F40AA"/>
    <w:rPr>
      <w:rFonts w:eastAsiaTheme="minorEastAsia" w:cs="Arial"/>
      <w:b/>
      <w:color w:val="003087"/>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668424">
      <w:bodyDiv w:val="1"/>
      <w:marLeft w:val="0"/>
      <w:marRight w:val="0"/>
      <w:marTop w:val="0"/>
      <w:marBottom w:val="0"/>
      <w:divBdr>
        <w:top w:val="none" w:sz="0" w:space="0" w:color="auto"/>
        <w:left w:val="none" w:sz="0" w:space="0" w:color="auto"/>
        <w:bottom w:val="none" w:sz="0" w:space="0" w:color="auto"/>
        <w:right w:val="none" w:sz="0" w:space="0" w:color="auto"/>
      </w:divBdr>
    </w:div>
    <w:div w:id="177736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a.nhs.uk/government-functional-standard/NHS-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C4E67BEEF43BF8531A025BCF2DA97"/>
        <w:category>
          <w:name w:val="General"/>
          <w:gallery w:val="placeholder"/>
        </w:category>
        <w:types>
          <w:type w:val="bbPlcHdr"/>
        </w:types>
        <w:behaviors>
          <w:behavior w:val="content"/>
        </w:behaviors>
        <w:guid w:val="{556C9814-D0EF-4D0E-8C2B-07A5C8EAA058}"/>
      </w:docPartPr>
      <w:docPartBody>
        <w:p w:rsidR="00031F08" w:rsidRDefault="00031F08">
          <w:pPr>
            <w:pStyle w:val="BFFC4E67BEEF43BF8531A025BCF2DA97"/>
          </w:pPr>
          <w:r>
            <w:rPr>
              <w:rStyle w:val="PlaceholderText"/>
            </w:rPr>
            <w:t>Select date</w:t>
          </w:r>
        </w:p>
      </w:docPartBody>
    </w:docPart>
    <w:docPart>
      <w:docPartPr>
        <w:name w:val="170BDFDF18334CCE9FD5AB4C25E4A099"/>
        <w:category>
          <w:name w:val="General"/>
          <w:gallery w:val="placeholder"/>
        </w:category>
        <w:types>
          <w:type w:val="bbPlcHdr"/>
        </w:types>
        <w:behaviors>
          <w:behavior w:val="content"/>
        </w:behaviors>
        <w:guid w:val="{B592D354-0E0E-45FD-A4FE-F7235191976D}"/>
      </w:docPartPr>
      <w:docPartBody>
        <w:p w:rsidR="00031F08" w:rsidRDefault="00031F08">
          <w:pPr>
            <w:pStyle w:val="170BDFDF18334CCE9FD5AB4C25E4A099"/>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08"/>
    <w:rsid w:val="00031F08"/>
    <w:rsid w:val="00085157"/>
    <w:rsid w:val="00086EEE"/>
    <w:rsid w:val="000E53B3"/>
    <w:rsid w:val="001F7FB8"/>
    <w:rsid w:val="00233187"/>
    <w:rsid w:val="002C3214"/>
    <w:rsid w:val="00317D16"/>
    <w:rsid w:val="0050795D"/>
    <w:rsid w:val="00526A9C"/>
    <w:rsid w:val="00582932"/>
    <w:rsid w:val="00603115"/>
    <w:rsid w:val="0064575D"/>
    <w:rsid w:val="00730FDB"/>
    <w:rsid w:val="0086759C"/>
    <w:rsid w:val="00965A1B"/>
    <w:rsid w:val="00A21BB2"/>
    <w:rsid w:val="00BB5F0D"/>
    <w:rsid w:val="00BD120D"/>
    <w:rsid w:val="00C12E74"/>
    <w:rsid w:val="00CA796F"/>
    <w:rsid w:val="00CC6474"/>
    <w:rsid w:val="00D613A9"/>
    <w:rsid w:val="00D67C37"/>
    <w:rsid w:val="00DE1086"/>
    <w:rsid w:val="00E12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BFFC4E67BEEF43BF8531A025BCF2DA97">
    <w:name w:val="BFFC4E67BEEF43BF8531A025BCF2DA97"/>
  </w:style>
  <w:style w:type="paragraph" w:customStyle="1" w:styleId="170BDFDF18334CCE9FD5AB4C25E4A099">
    <w:name w:val="170BDFDF18334CCE9FD5AB4C25E4A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d25b2137-af17-41e8-94fd-85c106d5c4f1" xsi:nil="true"/>
    <_Flow_SignoffStatus xmlns="d25b2137-af17-41e8-94fd-85c106d5c4f1" xsi:nil="true"/>
    <Whatisthisdocument xmlns="d25b2137-af17-41e8-94fd-85c106d5c4f1">TEstththth</Whatisthisdocument>
    <Whatthisis xmlns="d25b2137-af17-41e8-94fd-85c106d5c4f1" xsi:nil="true"/>
    <ContentDescription xmlns="d25b2137-af17-41e8-94fd-85c106d5c4f1" xsi:nil="true"/>
    <About xmlns="d25b2137-af17-41e8-94fd-85c106d5c4f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F07E4BB4655F41B8AD90622C2DD63D" ma:contentTypeVersion="40" ma:contentTypeDescription="Create a new document." ma:contentTypeScope="" ma:versionID="abbff452d63f32ccee66ff2acbe28b64">
  <xsd:schema xmlns:xsd="http://www.w3.org/2001/XMLSchema" xmlns:xs="http://www.w3.org/2001/XMLSchema" xmlns:p="http://schemas.microsoft.com/office/2006/metadata/properties" xmlns:ns1="http://schemas.microsoft.com/sharepoint/v3" xmlns:ns2="d25b2137-af17-41e8-94fd-85c106d5c4f1" xmlns:ns3="48ec9c36-d908-4ebe-96cf-3d1e494044ca" targetNamespace="http://schemas.microsoft.com/office/2006/metadata/properties" ma:root="true" ma:fieldsID="5fd4f55c930b02f7499fb775f5a8cb2c" ns1:_="" ns2:_="" ns3:_="">
    <xsd:import namespace="http://schemas.microsoft.com/sharepoint/v3"/>
    <xsd:import namespace="d25b2137-af17-41e8-94fd-85c106d5c4f1"/>
    <xsd:import namespace="48ec9c36-d908-4ebe-96cf-3d1e494044ca"/>
    <xsd:element name="properties">
      <xsd:complexType>
        <xsd:sequence>
          <xsd:element name="documentManagement">
            <xsd:complexType>
              <xsd:all>
                <xsd:element ref="ns2:_Flow_SignoffStatus" minOccurs="0"/>
                <xsd:element ref="ns3:SharedWithUsers" minOccurs="0"/>
                <xsd:element ref="ns3:SharedWithDetails" minOccurs="0"/>
                <xsd:element ref="ns2:About" minOccurs="0"/>
                <xsd:element ref="ns2:Whatisthisdocument" minOccurs="0"/>
                <xsd:element ref="ns2:Whatthisis" minOccurs="0"/>
                <xsd:element ref="ns2:Review_x0020_Date" minOccurs="0"/>
                <xsd:element ref="ns2:ContentDescription"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b2137-af17-41e8-94fd-85c106d5c4f1"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About" ma:index="11" nillable="true" ma:displayName="About" ma:format="Dropdown" ma:internalName="About">
      <xsd:simpleType>
        <xsd:restriction base="dms:Note">
          <xsd:maxLength value="255"/>
        </xsd:restriction>
      </xsd:simpleType>
    </xsd:element>
    <xsd:element name="Whatisthisdocument" ma:index="12" nillable="true" ma:displayName="What is this document" ma:default="TEstththth" ma:format="Dropdown" ma:internalName="Whatisthisdocument">
      <xsd:simpleType>
        <xsd:restriction base="dms:Text">
          <xsd:maxLength value="255"/>
        </xsd:restriction>
      </xsd:simpleType>
    </xsd:element>
    <xsd:element name="Whatthisis" ma:index="13" nillable="true" ma:displayName="Folder Manager" ma:format="Dropdown" ma:internalName="Whatthisis">
      <xsd:simpleType>
        <xsd:restriction base="dms:Note">
          <xsd:maxLength value="255"/>
        </xsd:restriction>
      </xsd:simpleType>
    </xsd:element>
    <xsd:element name="Review_x0020_Date" ma:index="14" nillable="true" ma:displayName="Review date" ma:indexed="true" ma:internalName="Review_x0020_Date">
      <xsd:simpleType>
        <xsd:restriction base="dms:Text"/>
      </xsd:simpleType>
    </xsd:element>
    <xsd:element name="ContentDescription" ma:index="15" nillable="true" ma:displayName="Content Description" ma:format="Dropdown" ma:internalName="ContentDescription">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c9c36-d908-4ebe-96cf-3d1e494044ca"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E0724-4439-4C76-A3EA-2E27EBE696E7}">
  <ds:schemaRefs>
    <ds:schemaRef ds:uri="http://schemas.microsoft.com/office/2006/metadata/properties"/>
    <ds:schemaRef ds:uri="http://schemas.microsoft.com/office/infopath/2007/PartnerControls"/>
    <ds:schemaRef ds:uri="http://schemas.microsoft.com/sharepoint/v3"/>
    <ds:schemaRef ds:uri="d25b2137-af17-41e8-94fd-85c106d5c4f1"/>
  </ds:schemaRefs>
</ds:datastoreItem>
</file>

<file path=customXml/itemProps2.xml><?xml version="1.0" encoding="utf-8"?>
<ds:datastoreItem xmlns:ds="http://schemas.openxmlformats.org/officeDocument/2006/customXml" ds:itemID="{424EF97C-10DC-47AB-937B-FA3A4E8F8F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b2137-af17-41e8-94fd-85c106d5c4f1"/>
    <ds:schemaRef ds:uri="48ec9c36-d908-4ebe-96cf-3d1e49404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3D47D-DC4C-4DE7-9E6B-FA528D3D3864}">
  <ds:schemaRefs>
    <ds:schemaRef ds:uri="http://schemas.openxmlformats.org/officeDocument/2006/bibliography"/>
  </ds:schemaRefs>
</ds:datastoreItem>
</file>

<file path=customXml/itemProps4.xml><?xml version="1.0" encoding="utf-8"?>
<ds:datastoreItem xmlns:ds="http://schemas.openxmlformats.org/officeDocument/2006/customXml" ds:itemID="{A013909F-9C55-4F30-B319-6D0C25F68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14311</Words>
  <Characters>81574</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95694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Rosemary</dc:creator>
  <cp:keywords/>
  <dc:description/>
  <cp:lastModifiedBy>ROBINSON, Claire (NHS BRISTOL, NORTH SOMERSET AND SOUTH GLOUCESTERSHIRE CCG)</cp:lastModifiedBy>
  <cp:revision>2</cp:revision>
  <dcterms:created xsi:type="dcterms:W3CDTF">2022-07-01T10:51:00Z</dcterms:created>
  <dcterms:modified xsi:type="dcterms:W3CDTF">2022-07-01T10:51:00Z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0x01010006F07E4BB4655F41B8AD90622C2DD63D</vt:lpwstr>
  </property>
</Properties>
</file>