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88271" w14:textId="77777777" w:rsidR="001722B9" w:rsidRPr="000F1288" w:rsidRDefault="00164D34" w:rsidP="00D02B21">
      <w:pPr>
        <w:pStyle w:val="Heading1"/>
        <w:spacing w:before="80" w:after="360"/>
        <w:ind w:right="656"/>
      </w:pPr>
      <w:r>
        <w:t>Primary Care Commissioning</w:t>
      </w:r>
      <w:r w:rsidR="0056387F" w:rsidRPr="000F1288">
        <w:t xml:space="preserve"> Committee Terms of Reference</w:t>
      </w:r>
    </w:p>
    <w:p w14:paraId="0C50D0C4" w14:textId="77777777" w:rsidR="001722B9" w:rsidRDefault="001722B9" w:rsidP="00D02B21">
      <w:pPr>
        <w:pStyle w:val="Heading2"/>
        <w:spacing w:before="720"/>
      </w:pPr>
      <w:r w:rsidRPr="004C2E8B">
        <w:t>Introduction</w:t>
      </w:r>
    </w:p>
    <w:p w14:paraId="1365AD06" w14:textId="77777777" w:rsidR="00164D34" w:rsidRDefault="00164D34" w:rsidP="00083DD0">
      <w:pPr>
        <w:ind w:firstLine="426"/>
        <w:rPr>
          <w:b/>
          <w:bCs/>
        </w:rPr>
      </w:pPr>
      <w:r>
        <w:rPr>
          <w:b/>
          <w:bCs/>
        </w:rPr>
        <w:t xml:space="preserve">Constitution: </w:t>
      </w:r>
    </w:p>
    <w:p w14:paraId="3EAB6D09" w14:textId="77777777" w:rsidR="00164D34" w:rsidRPr="00164D34" w:rsidRDefault="00164D34" w:rsidP="00083DD0">
      <w:pPr>
        <w:widowControl w:val="0"/>
        <w:tabs>
          <w:tab w:val="left" w:pos="648"/>
        </w:tabs>
        <w:autoSpaceDE w:val="0"/>
        <w:autoSpaceDN w:val="0"/>
        <w:spacing w:after="160" w:line="240" w:lineRule="auto"/>
        <w:ind w:left="426" w:right="540"/>
        <w:rPr>
          <w:rFonts w:ascii="Arial" w:hAnsi="Arial" w:cs="Arial"/>
        </w:rPr>
      </w:pPr>
      <w:r w:rsidRPr="00164D34">
        <w:rPr>
          <w:rFonts w:ascii="Arial" w:hAnsi="Arial" w:cs="Arial"/>
        </w:rPr>
        <w:t>In accordance with its statutory powers under section 13Z of the National Health Service Act 2006 (as amended), NHS England has delegated the exercise of the functions specified in Schedule 1 to these Terms of Reference to the ICB.</w:t>
      </w:r>
    </w:p>
    <w:p w14:paraId="5182D267" w14:textId="77777777" w:rsidR="00164D34" w:rsidRPr="00164D34" w:rsidRDefault="00164D34" w:rsidP="00083DD0">
      <w:pPr>
        <w:widowControl w:val="0"/>
        <w:tabs>
          <w:tab w:val="left" w:pos="648"/>
        </w:tabs>
        <w:autoSpaceDE w:val="0"/>
        <w:autoSpaceDN w:val="0"/>
        <w:spacing w:after="160" w:line="240" w:lineRule="auto"/>
        <w:ind w:left="426" w:right="540"/>
        <w:rPr>
          <w:rFonts w:ascii="Arial" w:eastAsia="Times New Roman" w:hAnsi="Arial" w:cs="Arial"/>
          <w:szCs w:val="24"/>
        </w:rPr>
      </w:pPr>
      <w:r w:rsidRPr="00164D34">
        <w:rPr>
          <w:rFonts w:ascii="Arial" w:eastAsia="Times New Roman" w:hAnsi="Arial" w:cs="Arial"/>
          <w:szCs w:val="24"/>
        </w:rPr>
        <w:t xml:space="preserve">The Primary Care Commissioning Committee, PCCC (the Committee) is established by the Integrated Care Board (the Board or ICB) as a Committee of the Board in accordance with its Constitution </w:t>
      </w:r>
      <w:r w:rsidRPr="00164D34">
        <w:rPr>
          <w:rFonts w:ascii="Arial" w:eastAsia="Calibri" w:hAnsi="Arial" w:cs="Arial"/>
        </w:rPr>
        <w:t xml:space="preserve">and </w:t>
      </w:r>
      <w:r w:rsidRPr="00164D34">
        <w:rPr>
          <w:rFonts w:ascii="Arial" w:eastAsia="Times New Roman" w:hAnsi="Arial" w:cs="Arial"/>
        </w:rPr>
        <w:t xml:space="preserve">in accordance with </w:t>
      </w:r>
      <w:r w:rsidRPr="00164D34">
        <w:rPr>
          <w:rFonts w:ascii="Arial" w:eastAsia="Times New Roman" w:hAnsi="Arial" w:cs="Times New Roman"/>
          <w:szCs w:val="24"/>
        </w:rPr>
        <w:t xml:space="preserve">Delegations made under section 65Z5 of the 2006 NHS </w:t>
      </w:r>
      <w:proofErr w:type="gramStart"/>
      <w:r w:rsidRPr="00164D34">
        <w:rPr>
          <w:rFonts w:ascii="Arial" w:eastAsia="Times New Roman" w:hAnsi="Arial" w:cs="Times New Roman"/>
          <w:szCs w:val="24"/>
        </w:rPr>
        <w:t>Act</w:t>
      </w:r>
      <w:r>
        <w:rPr>
          <w:rFonts w:ascii="Arial" w:eastAsia="Times New Roman" w:hAnsi="Arial" w:cs="Times New Roman"/>
          <w:szCs w:val="24"/>
        </w:rPr>
        <w:t>(</w:t>
      </w:r>
      <w:proofErr w:type="gramEnd"/>
      <w:r>
        <w:rPr>
          <w:rFonts w:ascii="Arial" w:eastAsia="Times New Roman" w:hAnsi="Arial" w:cs="Times New Roman"/>
          <w:szCs w:val="24"/>
        </w:rPr>
        <w:t>see Appendix 1)</w:t>
      </w:r>
      <w:r w:rsidRPr="00164D34">
        <w:rPr>
          <w:rFonts w:ascii="Arial" w:eastAsia="Times New Roman" w:hAnsi="Arial" w:cs="Times New Roman"/>
          <w:szCs w:val="24"/>
        </w:rPr>
        <w:t xml:space="preserve"> as amended by the Health</w:t>
      </w:r>
      <w:r>
        <w:rPr>
          <w:rFonts w:ascii="Arial" w:eastAsia="Times New Roman" w:hAnsi="Arial" w:cs="Times New Roman"/>
          <w:szCs w:val="24"/>
        </w:rPr>
        <w:t xml:space="preserve"> and Care Act</w:t>
      </w:r>
      <w:r w:rsidRPr="00164D34">
        <w:rPr>
          <w:rFonts w:ascii="Arial" w:eastAsia="Times New Roman" w:hAnsi="Arial" w:cs="Times New Roman"/>
          <w:szCs w:val="24"/>
        </w:rPr>
        <w:t xml:space="preserve"> 202</w:t>
      </w:r>
      <w:r>
        <w:rPr>
          <w:rFonts w:ascii="Arial" w:eastAsia="Times New Roman" w:hAnsi="Arial" w:cs="Times New Roman"/>
          <w:szCs w:val="24"/>
        </w:rPr>
        <w:t>2</w:t>
      </w:r>
      <w:r w:rsidRPr="00164D34">
        <w:rPr>
          <w:rFonts w:ascii="Arial" w:eastAsia="Times New Roman" w:hAnsi="Arial" w:cs="Arial"/>
        </w:rPr>
        <w:t>.</w:t>
      </w:r>
    </w:p>
    <w:p w14:paraId="22CE94FC" w14:textId="77777777" w:rsidR="00164D34" w:rsidRPr="00164D34" w:rsidRDefault="00164D34" w:rsidP="00083DD0">
      <w:pPr>
        <w:widowControl w:val="0"/>
        <w:tabs>
          <w:tab w:val="left" w:pos="648"/>
        </w:tabs>
        <w:autoSpaceDE w:val="0"/>
        <w:autoSpaceDN w:val="0"/>
        <w:spacing w:after="160" w:line="240" w:lineRule="auto"/>
        <w:ind w:left="426" w:right="540"/>
        <w:rPr>
          <w:rFonts w:ascii="Arial" w:eastAsia="Times New Roman" w:hAnsi="Arial" w:cs="Arial"/>
          <w:szCs w:val="24"/>
        </w:rPr>
      </w:pPr>
      <w:r w:rsidRPr="00164D34">
        <w:rPr>
          <w:rFonts w:ascii="Arial" w:eastAsia="Times New Roman" w:hAnsi="Arial" w:cs="Arial"/>
        </w:rPr>
        <w:t xml:space="preserve">These terms of reference, which must be published on the ICB website, set out the membership, the remit, </w:t>
      </w:r>
      <w:proofErr w:type="gramStart"/>
      <w:r w:rsidRPr="00164D34">
        <w:rPr>
          <w:rFonts w:ascii="Arial" w:eastAsia="Times New Roman" w:hAnsi="Arial" w:cs="Arial"/>
        </w:rPr>
        <w:t>responsibilities</w:t>
      </w:r>
      <w:proofErr w:type="gramEnd"/>
      <w:r w:rsidRPr="00164D34">
        <w:rPr>
          <w:rFonts w:ascii="Arial" w:eastAsia="Times New Roman" w:hAnsi="Arial" w:cs="Arial"/>
        </w:rPr>
        <w:t xml:space="preserve"> and reporting arrangements of the Committee and may only be changed with the approval of the Board.</w:t>
      </w:r>
    </w:p>
    <w:p w14:paraId="6A3639AC" w14:textId="77777777" w:rsidR="00164D34" w:rsidRPr="00164D34" w:rsidRDefault="00164D34" w:rsidP="00083DD0">
      <w:pPr>
        <w:widowControl w:val="0"/>
        <w:tabs>
          <w:tab w:val="left" w:pos="648"/>
        </w:tabs>
        <w:autoSpaceDE w:val="0"/>
        <w:autoSpaceDN w:val="0"/>
        <w:spacing w:after="160" w:line="240" w:lineRule="auto"/>
        <w:ind w:left="426" w:right="540"/>
        <w:rPr>
          <w:rFonts w:ascii="Arial" w:eastAsia="Times New Roman" w:hAnsi="Arial" w:cs="Arial"/>
          <w:szCs w:val="24"/>
        </w:rPr>
      </w:pPr>
      <w:r w:rsidRPr="00164D34">
        <w:rPr>
          <w:rFonts w:ascii="Arial" w:eastAsia="Times New Roman" w:hAnsi="Arial" w:cs="Arial"/>
        </w:rPr>
        <w:t>The Committee is a non-executive committee of the Board and its members, including those who are not members of the Board, are bound by the Standing Orders and other policies of the ICB</w:t>
      </w:r>
    </w:p>
    <w:p w14:paraId="3D4F692E" w14:textId="77777777" w:rsidR="00164D34" w:rsidRDefault="00164D34" w:rsidP="00083DD0">
      <w:pPr>
        <w:ind w:left="426"/>
        <w:rPr>
          <w:b/>
          <w:bCs/>
        </w:rPr>
      </w:pPr>
      <w:r>
        <w:rPr>
          <w:b/>
          <w:bCs/>
        </w:rPr>
        <w:t>Purpose:</w:t>
      </w:r>
    </w:p>
    <w:p w14:paraId="2A82E08E" w14:textId="77777777" w:rsidR="00083DD0" w:rsidRDefault="00164D34" w:rsidP="00083DD0">
      <w:pPr>
        <w:spacing w:line="240" w:lineRule="auto"/>
        <w:ind w:left="426"/>
        <w:jc w:val="both"/>
        <w:rPr>
          <w:rFonts w:ascii="Arial" w:hAnsi="Arial" w:cs="Arial"/>
          <w:szCs w:val="24"/>
        </w:rPr>
      </w:pPr>
      <w:r w:rsidRPr="009664D4">
        <w:rPr>
          <w:rFonts w:ascii="Arial" w:hAnsi="Arial" w:cs="Arial"/>
          <w:szCs w:val="24"/>
        </w:rPr>
        <w:t>The aims of the ICB are to:</w:t>
      </w:r>
    </w:p>
    <w:p w14:paraId="79ED6F10" w14:textId="77777777" w:rsidR="00083DD0" w:rsidRDefault="00164D34" w:rsidP="007A4EB6">
      <w:pPr>
        <w:pStyle w:val="ListParagraph"/>
        <w:numPr>
          <w:ilvl w:val="0"/>
          <w:numId w:val="9"/>
        </w:numPr>
        <w:spacing w:line="240" w:lineRule="auto"/>
        <w:ind w:left="1135" w:hanging="284"/>
        <w:jc w:val="both"/>
        <w:rPr>
          <w:rFonts w:ascii="Arial" w:hAnsi="Arial" w:cs="Arial"/>
          <w:szCs w:val="24"/>
        </w:rPr>
      </w:pPr>
      <w:r w:rsidRPr="00083DD0">
        <w:rPr>
          <w:rFonts w:ascii="Arial" w:hAnsi="Arial" w:cs="Arial"/>
          <w:szCs w:val="24"/>
        </w:rPr>
        <w:t>improve outcomes in population health and healthcare</w:t>
      </w:r>
    </w:p>
    <w:p w14:paraId="24CAC3F5" w14:textId="77777777" w:rsidR="00083DD0" w:rsidRDefault="00164D34" w:rsidP="007A4EB6">
      <w:pPr>
        <w:pStyle w:val="ListParagraph"/>
        <w:numPr>
          <w:ilvl w:val="0"/>
          <w:numId w:val="9"/>
        </w:numPr>
        <w:spacing w:line="240" w:lineRule="auto"/>
        <w:ind w:left="1135" w:hanging="284"/>
        <w:jc w:val="both"/>
        <w:rPr>
          <w:rFonts w:ascii="Arial" w:hAnsi="Arial" w:cs="Arial"/>
          <w:szCs w:val="24"/>
        </w:rPr>
      </w:pPr>
      <w:r w:rsidRPr="00083DD0">
        <w:rPr>
          <w:rFonts w:ascii="Arial" w:hAnsi="Arial" w:cs="Arial"/>
          <w:szCs w:val="24"/>
        </w:rPr>
        <w:t xml:space="preserve">tackle inequalities in outcomes, </w:t>
      </w:r>
      <w:proofErr w:type="gramStart"/>
      <w:r w:rsidRPr="00083DD0">
        <w:rPr>
          <w:rFonts w:ascii="Arial" w:hAnsi="Arial" w:cs="Arial"/>
          <w:szCs w:val="24"/>
        </w:rPr>
        <w:t>experience</w:t>
      </w:r>
      <w:proofErr w:type="gramEnd"/>
      <w:r w:rsidRPr="00083DD0">
        <w:rPr>
          <w:rFonts w:ascii="Arial" w:hAnsi="Arial" w:cs="Arial"/>
          <w:szCs w:val="24"/>
        </w:rPr>
        <w:t xml:space="preserve"> and access</w:t>
      </w:r>
    </w:p>
    <w:p w14:paraId="11CC4D52" w14:textId="77777777" w:rsidR="00083DD0" w:rsidRDefault="00164D34" w:rsidP="007A4EB6">
      <w:pPr>
        <w:pStyle w:val="ListParagraph"/>
        <w:numPr>
          <w:ilvl w:val="0"/>
          <w:numId w:val="9"/>
        </w:numPr>
        <w:spacing w:line="240" w:lineRule="auto"/>
        <w:ind w:left="1135" w:hanging="284"/>
        <w:jc w:val="both"/>
        <w:rPr>
          <w:rFonts w:ascii="Arial" w:hAnsi="Arial" w:cs="Arial"/>
          <w:szCs w:val="24"/>
        </w:rPr>
      </w:pPr>
      <w:r w:rsidRPr="00083DD0">
        <w:rPr>
          <w:rFonts w:ascii="Arial" w:hAnsi="Arial" w:cs="Arial"/>
          <w:szCs w:val="24"/>
        </w:rPr>
        <w:t>enhance productivity and value for money</w:t>
      </w:r>
    </w:p>
    <w:p w14:paraId="65BF08EC" w14:textId="77777777" w:rsidR="00164D34" w:rsidRPr="00083DD0" w:rsidRDefault="00164D34" w:rsidP="007A4EB6">
      <w:pPr>
        <w:pStyle w:val="ListParagraph"/>
        <w:numPr>
          <w:ilvl w:val="0"/>
          <w:numId w:val="9"/>
        </w:numPr>
        <w:spacing w:line="240" w:lineRule="auto"/>
        <w:ind w:left="1135" w:hanging="284"/>
        <w:jc w:val="both"/>
        <w:rPr>
          <w:rFonts w:ascii="Arial" w:hAnsi="Arial" w:cs="Arial"/>
          <w:szCs w:val="24"/>
        </w:rPr>
      </w:pPr>
      <w:r w:rsidRPr="00083DD0">
        <w:rPr>
          <w:rFonts w:ascii="Arial" w:hAnsi="Arial" w:cs="Arial"/>
          <w:szCs w:val="24"/>
        </w:rPr>
        <w:t>help the NHS support broader social and economic development.</w:t>
      </w:r>
    </w:p>
    <w:p w14:paraId="6CC6202C" w14:textId="77777777" w:rsidR="00164D34" w:rsidRDefault="00164D34" w:rsidP="00083DD0">
      <w:pPr>
        <w:ind w:left="426"/>
        <w:rPr>
          <w:b/>
          <w:bCs/>
        </w:rPr>
      </w:pPr>
    </w:p>
    <w:p w14:paraId="07CD1B0B" w14:textId="77777777" w:rsidR="00083DD0" w:rsidRDefault="00164D34" w:rsidP="00083DD0">
      <w:pPr>
        <w:widowControl w:val="0"/>
        <w:tabs>
          <w:tab w:val="left" w:pos="284"/>
        </w:tabs>
        <w:autoSpaceDE w:val="0"/>
        <w:autoSpaceDN w:val="0"/>
        <w:spacing w:after="160" w:line="240" w:lineRule="auto"/>
        <w:ind w:left="426" w:right="540"/>
        <w:rPr>
          <w:rFonts w:ascii="Arial" w:eastAsia="Times New Roman" w:hAnsi="Arial" w:cs="Arial"/>
          <w:bCs/>
          <w:iCs/>
          <w:bdr w:val="none" w:sz="0" w:space="0" w:color="auto" w:frame="1"/>
        </w:rPr>
      </w:pPr>
      <w:r w:rsidRPr="00164D34">
        <w:rPr>
          <w:rFonts w:ascii="Arial" w:eastAsia="Times New Roman" w:hAnsi="Arial" w:cs="Arial"/>
          <w:szCs w:val="24"/>
        </w:rPr>
        <w:t>T</w:t>
      </w:r>
      <w:r w:rsidRPr="00164D34">
        <w:rPr>
          <w:rFonts w:ascii="Arial" w:eastAsia="Times New Roman" w:hAnsi="Arial" w:cs="Arial"/>
          <w:bCs/>
          <w:iCs/>
          <w:bdr w:val="none" w:sz="0" w:space="0" w:color="auto" w:frame="1"/>
        </w:rPr>
        <w:t>he purpose of the Committee is to contribute to the overall delivery of the ICB objectives and population outcomes by managing the delivery of those elements of the primary care healthcare services delegated by NHS England to the ICB.</w:t>
      </w:r>
    </w:p>
    <w:p w14:paraId="62932D91" w14:textId="77777777" w:rsidR="00083DD0" w:rsidRPr="00083DD0" w:rsidRDefault="00083DD0" w:rsidP="00083DD0">
      <w:pPr>
        <w:widowControl w:val="0"/>
        <w:tabs>
          <w:tab w:val="left" w:pos="284"/>
        </w:tabs>
        <w:autoSpaceDE w:val="0"/>
        <w:autoSpaceDN w:val="0"/>
        <w:spacing w:after="160" w:line="240" w:lineRule="auto"/>
        <w:ind w:left="426" w:right="540"/>
        <w:rPr>
          <w:rFonts w:ascii="Arial" w:eastAsia="Times New Roman" w:hAnsi="Arial" w:cs="Arial"/>
          <w:bCs/>
          <w:iCs/>
          <w:bdr w:val="none" w:sz="0" w:space="0" w:color="auto" w:frame="1"/>
        </w:rPr>
      </w:pPr>
      <w:r w:rsidRPr="00083DD0">
        <w:rPr>
          <w:rFonts w:ascii="Arial" w:eastAsia="Times New Roman" w:hAnsi="Arial" w:cs="Arial"/>
          <w:szCs w:val="24"/>
        </w:rPr>
        <w:t>The</w:t>
      </w:r>
      <w:r w:rsidRPr="00083DD0">
        <w:rPr>
          <w:rFonts w:ascii="Arial" w:eastAsia="Times New Roman" w:hAnsi="Arial" w:cs="Arial"/>
          <w:bCs/>
          <w:iCs/>
          <w:bdr w:val="none" w:sz="0" w:space="0" w:color="auto" w:frame="1"/>
        </w:rPr>
        <w:t xml:space="preserve"> aim will be to deliver to the people of BNSSG, on behalf of the ICB, services that are of high quality, clinically effective and safe, within available resources</w:t>
      </w:r>
    </w:p>
    <w:p w14:paraId="4347F2D6" w14:textId="77777777" w:rsidR="00083DD0" w:rsidRPr="00083DD0" w:rsidRDefault="00083DD0" w:rsidP="00083DD0">
      <w:pPr>
        <w:widowControl w:val="0"/>
        <w:tabs>
          <w:tab w:val="left" w:pos="284"/>
        </w:tabs>
        <w:autoSpaceDE w:val="0"/>
        <w:autoSpaceDN w:val="0"/>
        <w:spacing w:after="160" w:line="240" w:lineRule="auto"/>
        <w:ind w:left="426" w:right="540"/>
        <w:rPr>
          <w:rFonts w:ascii="Arial" w:eastAsia="Times New Roman" w:hAnsi="Arial" w:cs="Arial"/>
          <w:szCs w:val="24"/>
        </w:rPr>
      </w:pPr>
      <w:r w:rsidRPr="00083DD0">
        <w:rPr>
          <w:rFonts w:ascii="Arial" w:eastAsia="Times New Roman" w:hAnsi="Arial" w:cs="Arial"/>
          <w:szCs w:val="24"/>
        </w:rPr>
        <w:t xml:space="preserve">The committee will embed the ICB principles of engaging with and embedding the voice of our local population in co-production and understanding of local need. </w:t>
      </w:r>
    </w:p>
    <w:p w14:paraId="3A3BC972" w14:textId="77777777" w:rsidR="00083DD0" w:rsidRPr="00083DD0" w:rsidRDefault="00083DD0" w:rsidP="00083DD0">
      <w:pPr>
        <w:widowControl w:val="0"/>
        <w:tabs>
          <w:tab w:val="left" w:pos="284"/>
        </w:tabs>
        <w:autoSpaceDE w:val="0"/>
        <w:autoSpaceDN w:val="0"/>
        <w:spacing w:after="160" w:line="240" w:lineRule="auto"/>
        <w:ind w:left="426" w:right="540"/>
        <w:rPr>
          <w:rFonts w:ascii="Arial" w:eastAsia="Times New Roman" w:hAnsi="Arial" w:cs="Arial"/>
          <w:szCs w:val="24"/>
        </w:rPr>
      </w:pPr>
      <w:r w:rsidRPr="00083DD0">
        <w:rPr>
          <w:rFonts w:ascii="Arial" w:eastAsia="Times New Roman" w:hAnsi="Arial" w:cs="Arial"/>
          <w:bCs/>
          <w:iCs/>
          <w:bdr w:val="none" w:sz="0" w:space="0" w:color="auto" w:frame="1"/>
        </w:rPr>
        <w:t xml:space="preserve">In addition, the committee will have responsibility for the oversight and delivery of the BNSSG Primary Care Strategy and its core deliverables of: </w:t>
      </w:r>
    </w:p>
    <w:p w14:paraId="22ABDBC1" w14:textId="77777777" w:rsidR="00083DD0" w:rsidRPr="00B42DA2" w:rsidRDefault="00083DD0" w:rsidP="00083DD0">
      <w:pPr>
        <w:pStyle w:val="ListParagraph"/>
        <w:tabs>
          <w:tab w:val="left" w:pos="284"/>
        </w:tabs>
        <w:autoSpaceDE w:val="0"/>
        <w:autoSpaceDN w:val="0"/>
        <w:spacing w:line="240" w:lineRule="auto"/>
        <w:ind w:left="284" w:right="540"/>
        <w:rPr>
          <w:rFonts w:ascii="Arial" w:eastAsia="Times New Roman" w:hAnsi="Arial" w:cs="Arial"/>
          <w:szCs w:val="24"/>
        </w:rPr>
      </w:pPr>
    </w:p>
    <w:p w14:paraId="361A3D93" w14:textId="77777777" w:rsidR="00083DD0" w:rsidRPr="00B42DA2" w:rsidRDefault="00083DD0" w:rsidP="00083DD0">
      <w:pPr>
        <w:pStyle w:val="ListParagraph"/>
        <w:widowControl w:val="0"/>
        <w:numPr>
          <w:ilvl w:val="0"/>
          <w:numId w:val="11"/>
        </w:numPr>
        <w:tabs>
          <w:tab w:val="left" w:pos="1276"/>
        </w:tabs>
        <w:autoSpaceDE w:val="0"/>
        <w:autoSpaceDN w:val="0"/>
        <w:spacing w:before="220" w:line="240" w:lineRule="auto"/>
        <w:ind w:right="436"/>
        <w:jc w:val="both"/>
        <w:rPr>
          <w:rFonts w:ascii="Arial" w:eastAsia="Times New Roman" w:hAnsi="Arial" w:cs="Arial"/>
          <w:bCs/>
          <w:iCs/>
          <w:bdr w:val="none" w:sz="0" w:space="0" w:color="auto" w:frame="1"/>
        </w:rPr>
      </w:pPr>
      <w:r w:rsidRPr="00B42DA2">
        <w:rPr>
          <w:rFonts w:ascii="Arial" w:eastAsia="Times New Roman" w:hAnsi="Arial" w:cs="Arial"/>
          <w:bCs/>
          <w:iCs/>
          <w:bdr w:val="none" w:sz="0" w:space="0" w:color="auto" w:frame="1"/>
        </w:rPr>
        <w:t xml:space="preserve">Workforce development </w:t>
      </w:r>
    </w:p>
    <w:p w14:paraId="27B90EAA" w14:textId="77777777" w:rsidR="00083DD0" w:rsidRPr="00B42DA2" w:rsidRDefault="00083DD0" w:rsidP="00083DD0">
      <w:pPr>
        <w:pStyle w:val="ListParagraph"/>
        <w:widowControl w:val="0"/>
        <w:numPr>
          <w:ilvl w:val="0"/>
          <w:numId w:val="11"/>
        </w:numPr>
        <w:tabs>
          <w:tab w:val="left" w:pos="1276"/>
        </w:tabs>
        <w:autoSpaceDE w:val="0"/>
        <w:autoSpaceDN w:val="0"/>
        <w:spacing w:before="220" w:line="240" w:lineRule="auto"/>
        <w:ind w:right="436"/>
        <w:jc w:val="both"/>
        <w:rPr>
          <w:rFonts w:ascii="Arial" w:eastAsia="Times New Roman" w:hAnsi="Arial" w:cs="Arial"/>
          <w:bCs/>
          <w:iCs/>
          <w:bdr w:val="none" w:sz="0" w:space="0" w:color="auto" w:frame="1"/>
        </w:rPr>
      </w:pPr>
      <w:r w:rsidRPr="00B42DA2">
        <w:rPr>
          <w:rFonts w:ascii="Arial" w:eastAsia="Times New Roman" w:hAnsi="Arial" w:cs="Arial"/>
          <w:bCs/>
          <w:iCs/>
          <w:bdr w:val="none" w:sz="0" w:space="0" w:color="auto" w:frame="1"/>
        </w:rPr>
        <w:t>Reducing</w:t>
      </w:r>
      <w:r w:rsidR="00B141A2">
        <w:rPr>
          <w:rFonts w:ascii="Arial" w:eastAsia="Times New Roman" w:hAnsi="Arial" w:cs="Arial"/>
          <w:bCs/>
          <w:iCs/>
          <w:bdr w:val="none" w:sz="0" w:space="0" w:color="auto" w:frame="1"/>
        </w:rPr>
        <w:t xml:space="preserve"> Unwarranted</w:t>
      </w:r>
      <w:r w:rsidRPr="00B42DA2">
        <w:rPr>
          <w:rFonts w:ascii="Arial" w:eastAsia="Times New Roman" w:hAnsi="Arial" w:cs="Arial"/>
          <w:bCs/>
          <w:iCs/>
          <w:bdr w:val="none" w:sz="0" w:space="0" w:color="auto" w:frame="1"/>
        </w:rPr>
        <w:t xml:space="preserve"> Variation </w:t>
      </w:r>
    </w:p>
    <w:p w14:paraId="01745692" w14:textId="77777777" w:rsidR="00083DD0" w:rsidRPr="00B42DA2" w:rsidRDefault="00083DD0" w:rsidP="00083DD0">
      <w:pPr>
        <w:pStyle w:val="ListParagraph"/>
        <w:widowControl w:val="0"/>
        <w:numPr>
          <w:ilvl w:val="0"/>
          <w:numId w:val="11"/>
        </w:numPr>
        <w:tabs>
          <w:tab w:val="left" w:pos="1276"/>
        </w:tabs>
        <w:autoSpaceDE w:val="0"/>
        <w:autoSpaceDN w:val="0"/>
        <w:spacing w:before="220" w:line="240" w:lineRule="auto"/>
        <w:ind w:right="436"/>
        <w:jc w:val="both"/>
        <w:rPr>
          <w:rFonts w:ascii="Arial" w:eastAsia="Times New Roman" w:hAnsi="Arial" w:cs="Arial"/>
          <w:bCs/>
          <w:iCs/>
          <w:bdr w:val="none" w:sz="0" w:space="0" w:color="auto" w:frame="1"/>
        </w:rPr>
      </w:pPr>
      <w:r w:rsidRPr="00B42DA2">
        <w:rPr>
          <w:rFonts w:ascii="Arial" w:eastAsia="Times New Roman" w:hAnsi="Arial" w:cs="Arial"/>
          <w:bCs/>
          <w:iCs/>
          <w:bdr w:val="none" w:sz="0" w:space="0" w:color="auto" w:frame="1"/>
        </w:rPr>
        <w:t xml:space="preserve">Developing Integrated models of care </w:t>
      </w:r>
    </w:p>
    <w:p w14:paraId="6729C51A" w14:textId="77777777" w:rsidR="00083DD0" w:rsidRDefault="00083DD0" w:rsidP="00083DD0">
      <w:pPr>
        <w:pStyle w:val="ListParagraph"/>
        <w:widowControl w:val="0"/>
        <w:numPr>
          <w:ilvl w:val="0"/>
          <w:numId w:val="11"/>
        </w:numPr>
        <w:tabs>
          <w:tab w:val="left" w:pos="1276"/>
        </w:tabs>
        <w:autoSpaceDE w:val="0"/>
        <w:autoSpaceDN w:val="0"/>
        <w:spacing w:before="220" w:line="240" w:lineRule="auto"/>
        <w:ind w:right="436"/>
        <w:jc w:val="both"/>
        <w:rPr>
          <w:rFonts w:ascii="Arial" w:eastAsia="Times New Roman" w:hAnsi="Arial" w:cs="Arial"/>
          <w:bCs/>
          <w:iCs/>
          <w:bdr w:val="none" w:sz="0" w:space="0" w:color="auto" w:frame="1"/>
        </w:rPr>
      </w:pPr>
      <w:r w:rsidRPr="00B42DA2">
        <w:rPr>
          <w:rFonts w:ascii="Arial" w:eastAsia="Times New Roman" w:hAnsi="Arial" w:cs="Arial"/>
          <w:bCs/>
          <w:iCs/>
          <w:bdr w:val="none" w:sz="0" w:space="0" w:color="auto" w:frame="1"/>
        </w:rPr>
        <w:lastRenderedPageBreak/>
        <w:t>Supporting Infrastructure</w:t>
      </w:r>
    </w:p>
    <w:p w14:paraId="487B5AC6" w14:textId="77777777" w:rsidR="00083DD0" w:rsidRPr="00B42DA2" w:rsidRDefault="00083DD0" w:rsidP="00083DD0">
      <w:pPr>
        <w:pStyle w:val="ListParagraph"/>
        <w:tabs>
          <w:tab w:val="left" w:pos="284"/>
        </w:tabs>
        <w:autoSpaceDE w:val="0"/>
        <w:autoSpaceDN w:val="0"/>
        <w:spacing w:line="240" w:lineRule="auto"/>
        <w:ind w:left="284" w:right="540"/>
        <w:rPr>
          <w:rFonts w:ascii="Arial" w:eastAsia="Times New Roman" w:hAnsi="Arial" w:cs="Arial"/>
          <w:szCs w:val="24"/>
        </w:rPr>
      </w:pPr>
    </w:p>
    <w:p w14:paraId="3F564B8D" w14:textId="77777777" w:rsidR="00276F19" w:rsidRDefault="00276F19" w:rsidP="009B0495">
      <w:pPr>
        <w:widowControl w:val="0"/>
        <w:tabs>
          <w:tab w:val="left" w:pos="284"/>
        </w:tabs>
        <w:autoSpaceDE w:val="0"/>
        <w:autoSpaceDN w:val="0"/>
        <w:spacing w:line="240" w:lineRule="auto"/>
        <w:ind w:left="284" w:right="540"/>
        <w:rPr>
          <w:rFonts w:ascii="Arial" w:eastAsia="Times New Roman" w:hAnsi="Arial" w:cs="Arial"/>
          <w:bCs/>
          <w:iCs/>
          <w:bdr w:val="none" w:sz="0" w:space="0" w:color="auto" w:frame="1"/>
        </w:rPr>
      </w:pPr>
      <w:r>
        <w:rPr>
          <w:rFonts w:ascii="Arial" w:eastAsia="Times New Roman" w:hAnsi="Arial" w:cs="Arial"/>
          <w:bCs/>
          <w:iCs/>
          <w:bdr w:val="none" w:sz="0" w:space="0" w:color="auto" w:frame="1"/>
        </w:rPr>
        <w:t xml:space="preserve">The Committee will also have oversight of Primary Care Operational Planning and the impact of service and workforce change across the system on primary care </w:t>
      </w:r>
      <w:proofErr w:type="gramStart"/>
      <w:r>
        <w:rPr>
          <w:rFonts w:ascii="Arial" w:eastAsia="Times New Roman" w:hAnsi="Arial" w:cs="Arial"/>
          <w:bCs/>
          <w:iCs/>
          <w:bdr w:val="none" w:sz="0" w:space="0" w:color="auto" w:frame="1"/>
        </w:rPr>
        <w:t>services .</w:t>
      </w:r>
      <w:proofErr w:type="gramEnd"/>
      <w:r>
        <w:rPr>
          <w:rFonts w:ascii="Arial" w:eastAsia="Times New Roman" w:hAnsi="Arial" w:cs="Arial"/>
          <w:bCs/>
          <w:iCs/>
          <w:bdr w:val="none" w:sz="0" w:space="0" w:color="auto" w:frame="1"/>
        </w:rPr>
        <w:t xml:space="preserve"> </w:t>
      </w:r>
    </w:p>
    <w:p w14:paraId="6C9D3018" w14:textId="77777777" w:rsidR="00276F19" w:rsidRDefault="00276F19" w:rsidP="009B0495">
      <w:pPr>
        <w:widowControl w:val="0"/>
        <w:tabs>
          <w:tab w:val="left" w:pos="284"/>
        </w:tabs>
        <w:autoSpaceDE w:val="0"/>
        <w:autoSpaceDN w:val="0"/>
        <w:spacing w:line="240" w:lineRule="auto"/>
        <w:ind w:left="284" w:right="540"/>
        <w:rPr>
          <w:rFonts w:ascii="Arial" w:eastAsia="Times New Roman" w:hAnsi="Arial" w:cs="Arial"/>
          <w:bCs/>
          <w:iCs/>
          <w:bdr w:val="none" w:sz="0" w:space="0" w:color="auto" w:frame="1"/>
        </w:rPr>
      </w:pPr>
    </w:p>
    <w:p w14:paraId="654AFAAF" w14:textId="77777777" w:rsidR="00083DD0" w:rsidRPr="00083DD0" w:rsidRDefault="00083DD0" w:rsidP="009B0495">
      <w:pPr>
        <w:widowControl w:val="0"/>
        <w:tabs>
          <w:tab w:val="left" w:pos="284"/>
        </w:tabs>
        <w:autoSpaceDE w:val="0"/>
        <w:autoSpaceDN w:val="0"/>
        <w:spacing w:line="240" w:lineRule="auto"/>
        <w:ind w:left="284" w:right="540"/>
        <w:rPr>
          <w:rFonts w:ascii="Arial" w:eastAsia="Times New Roman" w:hAnsi="Arial" w:cs="Arial"/>
          <w:szCs w:val="24"/>
        </w:rPr>
      </w:pPr>
      <w:r w:rsidRPr="00083DD0">
        <w:rPr>
          <w:rFonts w:ascii="Arial" w:eastAsia="Times New Roman" w:hAnsi="Arial" w:cs="Arial"/>
          <w:bCs/>
          <w:iCs/>
          <w:bdr w:val="none" w:sz="0" w:space="0" w:color="auto" w:frame="1"/>
        </w:rPr>
        <w:t xml:space="preserve">The Committee is responsible for the commissioning of primary care and has delegated responsibility from the ICB to fulfil this function. NHS England may at some point delegate authority to the ICB for the commissioning of primary dental services, primary </w:t>
      </w:r>
      <w:proofErr w:type="gramStart"/>
      <w:r w:rsidRPr="00083DD0">
        <w:rPr>
          <w:rFonts w:ascii="Arial" w:eastAsia="Times New Roman" w:hAnsi="Arial" w:cs="Arial"/>
          <w:bCs/>
          <w:iCs/>
          <w:bdr w:val="none" w:sz="0" w:space="0" w:color="auto" w:frame="1"/>
        </w:rPr>
        <w:t>pharmacy</w:t>
      </w:r>
      <w:proofErr w:type="gramEnd"/>
      <w:r w:rsidRPr="00083DD0">
        <w:rPr>
          <w:rFonts w:ascii="Arial" w:eastAsia="Times New Roman" w:hAnsi="Arial" w:cs="Arial"/>
          <w:bCs/>
          <w:iCs/>
          <w:bdr w:val="none" w:sz="0" w:space="0" w:color="auto" w:frame="1"/>
        </w:rPr>
        <w:t xml:space="preserve"> and ophthalmic services. The Primary Care Commissioning Committee will at the point of delegation of these services to the ICB, review its terms of reference and include these services within its committee remit.</w:t>
      </w:r>
    </w:p>
    <w:p w14:paraId="087FF00F" w14:textId="77777777" w:rsidR="009B0495" w:rsidRDefault="009B0495" w:rsidP="00A57A65">
      <w:pPr>
        <w:pStyle w:val="Heading2"/>
        <w:spacing w:before="300"/>
      </w:pPr>
      <w:r>
        <w:t>Delegated Authority</w:t>
      </w:r>
    </w:p>
    <w:p w14:paraId="2F2912D1" w14:textId="77777777" w:rsidR="009B0495" w:rsidRDefault="009B0495" w:rsidP="009B0495">
      <w:pPr>
        <w:spacing w:line="240" w:lineRule="auto"/>
        <w:ind w:firstLine="284"/>
        <w:rPr>
          <w:rFonts w:ascii="Arial" w:hAnsi="Arial" w:cs="Arial"/>
        </w:rPr>
      </w:pPr>
      <w:r w:rsidRPr="00F32CFC">
        <w:rPr>
          <w:rFonts w:ascii="Arial" w:hAnsi="Arial" w:cs="Arial"/>
        </w:rPr>
        <w:t>The Primary care Commissioning Committee is authorised by the Board to:</w:t>
      </w:r>
    </w:p>
    <w:p w14:paraId="55C3AB93" w14:textId="77777777" w:rsidR="009B0495" w:rsidRDefault="009B0495" w:rsidP="009B0495">
      <w:pPr>
        <w:pStyle w:val="ListParagraph"/>
        <w:numPr>
          <w:ilvl w:val="0"/>
          <w:numId w:val="20"/>
        </w:numPr>
        <w:spacing w:line="240" w:lineRule="auto"/>
        <w:rPr>
          <w:rFonts w:ascii="Arial" w:hAnsi="Arial" w:cs="Arial"/>
        </w:rPr>
      </w:pPr>
      <w:r w:rsidRPr="009B0495">
        <w:rPr>
          <w:rFonts w:ascii="Arial" w:hAnsi="Arial" w:cs="Arial"/>
        </w:rPr>
        <w:t xml:space="preserve">Investigate any activity within its terms of </w:t>
      </w:r>
      <w:proofErr w:type="gramStart"/>
      <w:r w:rsidRPr="009B0495">
        <w:rPr>
          <w:rFonts w:ascii="Arial" w:hAnsi="Arial" w:cs="Arial"/>
        </w:rPr>
        <w:t>reference;</w:t>
      </w:r>
      <w:proofErr w:type="gramEnd"/>
      <w:r w:rsidRPr="009B0495">
        <w:rPr>
          <w:rFonts w:ascii="Arial" w:hAnsi="Arial" w:cs="Arial"/>
        </w:rPr>
        <w:t xml:space="preserve">  </w:t>
      </w:r>
    </w:p>
    <w:p w14:paraId="4E9A0376" w14:textId="77777777" w:rsidR="009B0495" w:rsidRDefault="009B0495" w:rsidP="009B0495">
      <w:pPr>
        <w:pStyle w:val="ListParagraph"/>
        <w:numPr>
          <w:ilvl w:val="0"/>
          <w:numId w:val="20"/>
        </w:numPr>
        <w:spacing w:line="240" w:lineRule="auto"/>
        <w:rPr>
          <w:rFonts w:ascii="Arial" w:hAnsi="Arial" w:cs="Arial"/>
        </w:rPr>
      </w:pPr>
      <w:r w:rsidRPr="009B0495">
        <w:rPr>
          <w:rFonts w:ascii="Arial" w:hAnsi="Arial" w:cs="Arial"/>
        </w:rPr>
        <w:t xml:space="preserve">Seek any information it requires within its remit, from any employee or member of the ICB (who are directed to co-operate with any request made by the committee) within its remit as outlined in these terms of </w:t>
      </w:r>
      <w:proofErr w:type="gramStart"/>
      <w:r w:rsidRPr="009B0495">
        <w:rPr>
          <w:rFonts w:ascii="Arial" w:hAnsi="Arial" w:cs="Arial"/>
        </w:rPr>
        <w:t>reference;</w:t>
      </w:r>
      <w:proofErr w:type="gramEnd"/>
    </w:p>
    <w:p w14:paraId="0583B6A3" w14:textId="77777777" w:rsidR="009B0495" w:rsidRDefault="009B0495" w:rsidP="009B0495">
      <w:pPr>
        <w:pStyle w:val="ListParagraph"/>
        <w:numPr>
          <w:ilvl w:val="0"/>
          <w:numId w:val="20"/>
        </w:numPr>
        <w:spacing w:line="240" w:lineRule="auto"/>
        <w:rPr>
          <w:rFonts w:ascii="Arial" w:hAnsi="Arial" w:cs="Arial"/>
        </w:rPr>
      </w:pPr>
      <w:r w:rsidRPr="009B0495">
        <w:rPr>
          <w:rFonts w:ascii="Arial" w:hAnsi="Arial" w:cs="Arial"/>
        </w:rPr>
        <w:t xml:space="preserve">Commission any reports it deems necessary to help fulfil its </w:t>
      </w:r>
      <w:proofErr w:type="gramStart"/>
      <w:r w:rsidRPr="009B0495">
        <w:rPr>
          <w:rFonts w:ascii="Arial" w:hAnsi="Arial" w:cs="Arial"/>
        </w:rPr>
        <w:t>obligations;</w:t>
      </w:r>
      <w:proofErr w:type="gramEnd"/>
    </w:p>
    <w:p w14:paraId="29024CDB" w14:textId="77777777" w:rsidR="009B0495" w:rsidRDefault="009B0495" w:rsidP="009B0495">
      <w:pPr>
        <w:pStyle w:val="ListParagraph"/>
        <w:numPr>
          <w:ilvl w:val="0"/>
          <w:numId w:val="20"/>
        </w:numPr>
        <w:spacing w:line="240" w:lineRule="auto"/>
        <w:rPr>
          <w:rFonts w:ascii="Arial" w:hAnsi="Arial" w:cs="Arial"/>
        </w:rPr>
      </w:pPr>
      <w:r w:rsidRPr="009B0495">
        <w:rPr>
          <w:rFonts w:ascii="Arial" w:hAnsi="Arial" w:cs="Arial"/>
        </w:rPr>
        <w:t xml:space="preserve">Obtain legal or other independent professional advice and secure the attendance of advisors with relevant expertise if it considers this is necessary to fulfil its functions. In doing so the committee must follow any procedures put in place by the ICB for obtaining legal or professional </w:t>
      </w:r>
      <w:proofErr w:type="gramStart"/>
      <w:r w:rsidRPr="009B0495">
        <w:rPr>
          <w:rFonts w:ascii="Arial" w:hAnsi="Arial" w:cs="Arial"/>
        </w:rPr>
        <w:t>advice;</w:t>
      </w:r>
      <w:proofErr w:type="gramEnd"/>
    </w:p>
    <w:p w14:paraId="584B2587" w14:textId="77777777" w:rsidR="009B0495" w:rsidRPr="009B0495" w:rsidRDefault="009B0495" w:rsidP="009B0495">
      <w:pPr>
        <w:pStyle w:val="ListParagraph"/>
        <w:numPr>
          <w:ilvl w:val="0"/>
          <w:numId w:val="20"/>
        </w:numPr>
        <w:spacing w:line="240" w:lineRule="auto"/>
        <w:rPr>
          <w:rFonts w:ascii="Arial" w:hAnsi="Arial" w:cs="Arial"/>
        </w:rPr>
      </w:pPr>
      <w:r w:rsidRPr="009B0495">
        <w:rPr>
          <w:rFonts w:ascii="Arial" w:hAnsi="Arial" w:cs="Arial"/>
        </w:rPr>
        <w:t xml:space="preserve">Create sub-groups </w:t>
      </w:r>
      <w:proofErr w:type="gramStart"/>
      <w:r w:rsidRPr="009B0495">
        <w:rPr>
          <w:rFonts w:ascii="Arial" w:hAnsi="Arial" w:cs="Arial"/>
        </w:rPr>
        <w:t>in order to</w:t>
      </w:r>
      <w:proofErr w:type="gramEnd"/>
      <w:r w:rsidRPr="009B0495">
        <w:rPr>
          <w:rFonts w:ascii="Arial" w:hAnsi="Arial" w:cs="Arial"/>
        </w:rPr>
        <w:t xml:space="preserve"> take forward specific programmes of work as considered necessary by the Committee members. The Committee shall determine the membership and terms of reference of any such sub-groups in accordance with the ICB’s constitution, standing orders and </w:t>
      </w:r>
      <w:proofErr w:type="spellStart"/>
      <w:r w:rsidRPr="009B0495">
        <w:rPr>
          <w:rFonts w:ascii="Arial" w:hAnsi="Arial" w:cs="Arial"/>
        </w:rPr>
        <w:t>SoRD</w:t>
      </w:r>
      <w:proofErr w:type="spellEnd"/>
      <w:r w:rsidRPr="009B0495">
        <w:rPr>
          <w:rFonts w:ascii="Arial" w:hAnsi="Arial" w:cs="Arial"/>
        </w:rPr>
        <w:t>. The committee may not delegate any of its accountabilities to such sub-groups.</w:t>
      </w:r>
    </w:p>
    <w:p w14:paraId="55EBA02E" w14:textId="77777777" w:rsidR="009B0495" w:rsidRPr="00124470" w:rsidRDefault="009B0495" w:rsidP="009B0495">
      <w:pPr>
        <w:spacing w:line="240" w:lineRule="auto"/>
        <w:rPr>
          <w:rFonts w:ascii="Arial" w:hAnsi="Arial" w:cs="Arial"/>
        </w:rPr>
      </w:pPr>
    </w:p>
    <w:p w14:paraId="4B6CF361" w14:textId="77777777" w:rsidR="009B0495" w:rsidRPr="00F32CFC" w:rsidRDefault="009B0495" w:rsidP="009B0495">
      <w:pPr>
        <w:spacing w:line="240" w:lineRule="auto"/>
        <w:ind w:left="284"/>
        <w:rPr>
          <w:rFonts w:ascii="Arial" w:hAnsi="Arial" w:cs="Arial"/>
        </w:rPr>
      </w:pPr>
      <w:r w:rsidRPr="00F32CFC">
        <w:rPr>
          <w:rFonts w:ascii="Arial" w:hAnsi="Arial" w:cs="Arial"/>
        </w:rPr>
        <w:t xml:space="preserve">For the avoidance of doubt, in the event of any conflict, the ICB Standing Orders, Standing Financial Instructions and the Scheme of Reservation and Delegation will prevail over these terms of reference other than the </w:t>
      </w:r>
      <w:r w:rsidR="00025D48">
        <w:rPr>
          <w:rFonts w:ascii="Arial" w:hAnsi="Arial" w:cs="Arial"/>
        </w:rPr>
        <w:t>C</w:t>
      </w:r>
      <w:r w:rsidRPr="00F32CFC">
        <w:rPr>
          <w:rFonts w:ascii="Arial" w:hAnsi="Arial" w:cs="Arial"/>
        </w:rPr>
        <w:t>ommittee being permitted to meet in private.</w:t>
      </w:r>
    </w:p>
    <w:p w14:paraId="2DC1B4F1" w14:textId="77777777" w:rsidR="001722B9" w:rsidRDefault="001722B9" w:rsidP="00A57A65">
      <w:pPr>
        <w:pStyle w:val="Heading2"/>
        <w:spacing w:before="300"/>
      </w:pPr>
      <w:r w:rsidRPr="00715FB6">
        <w:t xml:space="preserve">Membership </w:t>
      </w:r>
    </w:p>
    <w:p w14:paraId="7B47602F" w14:textId="77777777" w:rsidR="00083DD0" w:rsidRDefault="00083DD0" w:rsidP="00083DD0">
      <w:pPr>
        <w:autoSpaceDE w:val="0"/>
        <w:autoSpaceDN w:val="0"/>
        <w:adjustRightInd w:val="0"/>
        <w:ind w:left="284"/>
        <w:rPr>
          <w:rFonts w:ascii="Arial" w:hAnsi="Arial" w:cs="Arial"/>
        </w:rPr>
      </w:pPr>
      <w:r w:rsidRPr="00A4480B">
        <w:rPr>
          <w:rFonts w:ascii="Arial" w:hAnsi="Arial" w:cs="Arial"/>
        </w:rPr>
        <w:t>The Committee members shall be appointed by the Board in accordance with the ICB Constitution.</w:t>
      </w:r>
      <w:r>
        <w:rPr>
          <w:rFonts w:ascii="Arial" w:hAnsi="Arial" w:cs="Arial"/>
        </w:rPr>
        <w:t xml:space="preserve"> </w:t>
      </w:r>
    </w:p>
    <w:p w14:paraId="7C41D4B8" w14:textId="77777777" w:rsidR="00083DD0" w:rsidRDefault="00083DD0" w:rsidP="00083DD0">
      <w:pPr>
        <w:autoSpaceDE w:val="0"/>
        <w:autoSpaceDN w:val="0"/>
        <w:adjustRightInd w:val="0"/>
        <w:ind w:left="284"/>
        <w:rPr>
          <w:rFonts w:ascii="Arial" w:hAnsi="Arial" w:cs="Arial"/>
        </w:rPr>
      </w:pPr>
    </w:p>
    <w:p w14:paraId="048A9B8C" w14:textId="77777777" w:rsidR="00083DD0" w:rsidRPr="00083DD0" w:rsidRDefault="00083DD0" w:rsidP="00083DD0">
      <w:pPr>
        <w:pStyle w:val="ListParagraph"/>
        <w:keepNext/>
        <w:keepLines/>
        <w:widowControl w:val="0"/>
        <w:ind w:left="284"/>
        <w:outlineLvl w:val="1"/>
        <w:rPr>
          <w:rFonts w:ascii="Arial" w:eastAsia="Times New Roman" w:hAnsi="Arial" w:cs="Arial"/>
          <w:b/>
          <w:iCs/>
          <w:bdr w:val="none" w:sz="0" w:space="0" w:color="auto" w:frame="1"/>
        </w:rPr>
      </w:pPr>
      <w:r w:rsidRPr="00083DD0">
        <w:rPr>
          <w:rFonts w:ascii="Arial" w:eastAsia="Times New Roman" w:hAnsi="Arial" w:cs="Arial"/>
          <w:b/>
          <w:iCs/>
          <w:bdr w:val="none" w:sz="0" w:space="0" w:color="auto" w:frame="1"/>
        </w:rPr>
        <w:t>Chair and Vice Chair</w:t>
      </w:r>
      <w:r>
        <w:rPr>
          <w:rFonts w:ascii="Arial" w:eastAsia="Times New Roman" w:hAnsi="Arial" w:cs="Arial"/>
          <w:b/>
          <w:iCs/>
          <w:bdr w:val="none" w:sz="0" w:space="0" w:color="auto" w:frame="1"/>
        </w:rPr>
        <w:t xml:space="preserve">: </w:t>
      </w:r>
    </w:p>
    <w:p w14:paraId="547DF158" w14:textId="77777777" w:rsidR="00083DD0" w:rsidRDefault="00083DD0" w:rsidP="00083DD0">
      <w:pPr>
        <w:widowControl w:val="0"/>
        <w:ind w:left="284"/>
        <w:outlineLvl w:val="1"/>
        <w:rPr>
          <w:rFonts w:ascii="Arial" w:hAnsi="Arial" w:cs="Arial"/>
        </w:rPr>
      </w:pPr>
      <w:r w:rsidRPr="00A4480B">
        <w:rPr>
          <w:rFonts w:ascii="Arial" w:hAnsi="Arial" w:cs="Arial"/>
        </w:rPr>
        <w:t xml:space="preserve">In accordance with the constitution, the Committee will be chaired by </w:t>
      </w:r>
      <w:r>
        <w:rPr>
          <w:rFonts w:ascii="Arial" w:hAnsi="Arial" w:cs="Arial"/>
        </w:rPr>
        <w:t xml:space="preserve">a </w:t>
      </w:r>
      <w:r w:rsidRPr="00A4480B">
        <w:rPr>
          <w:rFonts w:ascii="Arial" w:hAnsi="Arial" w:cs="Arial"/>
        </w:rPr>
        <w:t>Non-Executive Member of the ICB appointed on account of their specific knowledge skills and experience making them suitable to chair the Committee. Committee members may appoint a Vice Chair from amongst the members.</w:t>
      </w:r>
    </w:p>
    <w:p w14:paraId="7EA0B29A" w14:textId="77777777" w:rsidR="00083DD0" w:rsidRPr="00A4480B" w:rsidRDefault="00083DD0" w:rsidP="00083DD0">
      <w:pPr>
        <w:widowControl w:val="0"/>
        <w:spacing w:line="240" w:lineRule="auto"/>
        <w:ind w:left="284"/>
        <w:outlineLvl w:val="1"/>
        <w:rPr>
          <w:rFonts w:ascii="Arial" w:hAnsi="Arial" w:cs="Arial"/>
        </w:rPr>
      </w:pPr>
    </w:p>
    <w:p w14:paraId="75F0C4E3" w14:textId="77777777" w:rsidR="00083DD0" w:rsidRDefault="00083DD0" w:rsidP="00083DD0">
      <w:pPr>
        <w:autoSpaceDE w:val="0"/>
        <w:autoSpaceDN w:val="0"/>
        <w:adjustRightInd w:val="0"/>
        <w:spacing w:line="240" w:lineRule="auto"/>
        <w:ind w:left="284"/>
        <w:rPr>
          <w:rFonts w:ascii="Arial" w:hAnsi="Arial" w:cs="Arial"/>
        </w:rPr>
      </w:pPr>
      <w:r w:rsidRPr="00A4480B">
        <w:rPr>
          <w:rFonts w:ascii="Arial" w:hAnsi="Arial" w:cs="Arial"/>
        </w:rPr>
        <w:t>In the absence of the Chair, or Vice Chair,</w:t>
      </w:r>
      <w:r w:rsidRPr="00A4480B" w:rsidDel="001C30C8">
        <w:rPr>
          <w:rFonts w:ascii="Arial" w:hAnsi="Arial" w:cs="Arial"/>
        </w:rPr>
        <w:t xml:space="preserve"> </w:t>
      </w:r>
      <w:r w:rsidRPr="00A4480B">
        <w:rPr>
          <w:rFonts w:ascii="Arial" w:hAnsi="Arial" w:cs="Arial"/>
        </w:rPr>
        <w:t>the remaining members present shall elect one of their number Chair the meeting.</w:t>
      </w:r>
    </w:p>
    <w:p w14:paraId="30BE3DEA" w14:textId="77777777" w:rsidR="00083DD0" w:rsidRPr="00A4480B" w:rsidRDefault="00083DD0" w:rsidP="00083DD0">
      <w:pPr>
        <w:autoSpaceDE w:val="0"/>
        <w:autoSpaceDN w:val="0"/>
        <w:adjustRightInd w:val="0"/>
        <w:spacing w:line="240" w:lineRule="auto"/>
        <w:ind w:left="284"/>
        <w:rPr>
          <w:rFonts w:ascii="Arial" w:hAnsi="Arial" w:cs="Arial"/>
        </w:rPr>
      </w:pPr>
    </w:p>
    <w:p w14:paraId="0D5A00D2" w14:textId="51FAF48C" w:rsidR="00083DD0" w:rsidRPr="00A4480B" w:rsidRDefault="00083DD0" w:rsidP="00083DD0">
      <w:pPr>
        <w:autoSpaceDE w:val="0"/>
        <w:autoSpaceDN w:val="0"/>
        <w:adjustRightInd w:val="0"/>
        <w:spacing w:line="240" w:lineRule="auto"/>
        <w:ind w:left="284"/>
        <w:rPr>
          <w:rFonts w:ascii="Arial" w:hAnsi="Arial" w:cs="Arial"/>
        </w:rPr>
      </w:pPr>
      <w:r w:rsidRPr="00A4480B">
        <w:rPr>
          <w:rFonts w:ascii="Arial" w:hAnsi="Arial" w:cs="Arial"/>
        </w:rPr>
        <w:t xml:space="preserve">The Chair will be responsible for agreeing the agenda </w:t>
      </w:r>
      <w:r w:rsidR="00A93853">
        <w:rPr>
          <w:rFonts w:ascii="Arial" w:hAnsi="Arial" w:cs="Arial"/>
        </w:rPr>
        <w:t xml:space="preserve">with the support of the lead Director for Primary Care </w:t>
      </w:r>
      <w:r w:rsidRPr="00A4480B">
        <w:rPr>
          <w:rFonts w:ascii="Arial" w:hAnsi="Arial" w:cs="Arial"/>
        </w:rPr>
        <w:t xml:space="preserve">and ensuring matters discussed meet the objectives as set out in these </w:t>
      </w:r>
      <w:proofErr w:type="spellStart"/>
      <w:r w:rsidRPr="00A4480B">
        <w:rPr>
          <w:rFonts w:ascii="Arial" w:hAnsi="Arial" w:cs="Arial"/>
        </w:rPr>
        <w:t>ToR</w:t>
      </w:r>
      <w:proofErr w:type="spellEnd"/>
      <w:r w:rsidRPr="00A4480B">
        <w:rPr>
          <w:rFonts w:ascii="Arial" w:hAnsi="Arial" w:cs="Arial"/>
        </w:rPr>
        <w:t xml:space="preserve">.  </w:t>
      </w:r>
    </w:p>
    <w:p w14:paraId="50DE1E5A" w14:textId="77777777" w:rsidR="00083DD0" w:rsidRDefault="00083DD0" w:rsidP="00083DD0">
      <w:pPr>
        <w:autoSpaceDE w:val="0"/>
        <w:autoSpaceDN w:val="0"/>
        <w:adjustRightInd w:val="0"/>
        <w:spacing w:line="240" w:lineRule="auto"/>
        <w:ind w:left="284"/>
        <w:rPr>
          <w:rFonts w:ascii="Arial" w:hAnsi="Arial" w:cs="Arial"/>
        </w:rPr>
      </w:pPr>
    </w:p>
    <w:p w14:paraId="743F4705" w14:textId="77777777" w:rsidR="001722B9" w:rsidRDefault="001722B9" w:rsidP="00A57A65">
      <w:pPr>
        <w:pStyle w:val="Heading2"/>
        <w:spacing w:before="300"/>
      </w:pPr>
      <w:r w:rsidRPr="00715FB6">
        <w:t xml:space="preserve">The members of the </w:t>
      </w:r>
      <w:r w:rsidR="00D96229">
        <w:t>Primary Care Commissioning C</w:t>
      </w:r>
      <w:r w:rsidRPr="00715FB6">
        <w:t xml:space="preserve">ommittee are: </w:t>
      </w:r>
    </w:p>
    <w:p w14:paraId="3A949356" w14:textId="35FD5E8D" w:rsidR="00D96229" w:rsidRPr="00A4480B" w:rsidRDefault="00D96229" w:rsidP="00D96229">
      <w:pPr>
        <w:pStyle w:val="ListParagraph"/>
        <w:widowControl w:val="0"/>
        <w:numPr>
          <w:ilvl w:val="0"/>
          <w:numId w:val="12"/>
        </w:numPr>
        <w:autoSpaceDE w:val="0"/>
        <w:autoSpaceDN w:val="0"/>
        <w:adjustRightInd w:val="0"/>
        <w:ind w:left="1134" w:hanging="283"/>
        <w:rPr>
          <w:rFonts w:ascii="Arial" w:hAnsi="Arial" w:cs="Arial"/>
        </w:rPr>
      </w:pPr>
      <w:r w:rsidRPr="00A4480B">
        <w:rPr>
          <w:rFonts w:ascii="Arial" w:hAnsi="Arial" w:cs="Arial"/>
        </w:rPr>
        <w:t>Non-Executive Member of the ICB (chair)</w:t>
      </w:r>
    </w:p>
    <w:p w14:paraId="70E52248" w14:textId="77777777" w:rsidR="00D96229" w:rsidRDefault="00D96229" w:rsidP="00D96229">
      <w:pPr>
        <w:pStyle w:val="ListParagraph"/>
        <w:widowControl w:val="0"/>
        <w:numPr>
          <w:ilvl w:val="0"/>
          <w:numId w:val="12"/>
        </w:numPr>
        <w:autoSpaceDE w:val="0"/>
        <w:autoSpaceDN w:val="0"/>
        <w:adjustRightInd w:val="0"/>
        <w:ind w:left="1134" w:hanging="283"/>
        <w:rPr>
          <w:rFonts w:ascii="Arial" w:hAnsi="Arial" w:cs="Arial"/>
        </w:rPr>
      </w:pPr>
      <w:r w:rsidRPr="00A4480B">
        <w:rPr>
          <w:rFonts w:ascii="Arial" w:hAnsi="Arial" w:cs="Arial"/>
        </w:rPr>
        <w:t>Non-Executive Member (TBC</w:t>
      </w:r>
      <w:r>
        <w:rPr>
          <w:rFonts w:ascii="Arial" w:hAnsi="Arial" w:cs="Arial"/>
        </w:rPr>
        <w:t xml:space="preserve">: </w:t>
      </w:r>
      <w:r w:rsidR="004B3A78">
        <w:rPr>
          <w:rFonts w:ascii="Arial" w:hAnsi="Arial" w:cs="Arial"/>
        </w:rPr>
        <w:t>drawn from Partner members</w:t>
      </w:r>
      <w:r w:rsidRPr="00A4480B">
        <w:rPr>
          <w:rFonts w:ascii="Arial" w:hAnsi="Arial" w:cs="Arial"/>
        </w:rPr>
        <w:t>)</w:t>
      </w:r>
    </w:p>
    <w:p w14:paraId="21610E68" w14:textId="77777777" w:rsidR="00D96229" w:rsidRDefault="00D96229" w:rsidP="00D96229">
      <w:pPr>
        <w:pStyle w:val="ListParagraph"/>
        <w:widowControl w:val="0"/>
        <w:numPr>
          <w:ilvl w:val="0"/>
          <w:numId w:val="12"/>
        </w:numPr>
        <w:autoSpaceDE w:val="0"/>
        <w:autoSpaceDN w:val="0"/>
        <w:adjustRightInd w:val="0"/>
        <w:ind w:left="1134" w:hanging="283"/>
        <w:rPr>
          <w:rFonts w:ascii="Arial" w:hAnsi="Arial" w:cs="Arial"/>
        </w:rPr>
      </w:pPr>
      <w:r>
        <w:rPr>
          <w:rFonts w:ascii="Arial" w:hAnsi="Arial" w:cs="Arial"/>
        </w:rPr>
        <w:lastRenderedPageBreak/>
        <w:t xml:space="preserve">ICB Chief Medical Officer </w:t>
      </w:r>
    </w:p>
    <w:p w14:paraId="23727523" w14:textId="77777777" w:rsidR="00D96229" w:rsidRDefault="00D96229" w:rsidP="00D96229">
      <w:pPr>
        <w:pStyle w:val="ListParagraph"/>
        <w:widowControl w:val="0"/>
        <w:numPr>
          <w:ilvl w:val="0"/>
          <w:numId w:val="12"/>
        </w:numPr>
        <w:autoSpaceDE w:val="0"/>
        <w:autoSpaceDN w:val="0"/>
        <w:adjustRightInd w:val="0"/>
        <w:ind w:left="1134" w:hanging="283"/>
        <w:rPr>
          <w:rFonts w:ascii="Arial" w:hAnsi="Arial" w:cs="Arial"/>
        </w:rPr>
      </w:pPr>
      <w:r>
        <w:rPr>
          <w:rFonts w:ascii="Arial" w:hAnsi="Arial" w:cs="Arial"/>
        </w:rPr>
        <w:t xml:space="preserve">ICB Chief Nursing Office </w:t>
      </w:r>
    </w:p>
    <w:p w14:paraId="790492E2" w14:textId="77777777" w:rsidR="00D96229" w:rsidRDefault="00D96229" w:rsidP="00D96229">
      <w:pPr>
        <w:pStyle w:val="ListParagraph"/>
        <w:widowControl w:val="0"/>
        <w:numPr>
          <w:ilvl w:val="0"/>
          <w:numId w:val="12"/>
        </w:numPr>
        <w:autoSpaceDE w:val="0"/>
        <w:autoSpaceDN w:val="0"/>
        <w:adjustRightInd w:val="0"/>
        <w:ind w:left="1134" w:hanging="283"/>
        <w:rPr>
          <w:rFonts w:ascii="Arial" w:hAnsi="Arial" w:cs="Arial"/>
        </w:rPr>
      </w:pPr>
      <w:r>
        <w:rPr>
          <w:rFonts w:ascii="Arial" w:hAnsi="Arial" w:cs="Arial"/>
        </w:rPr>
        <w:t xml:space="preserve">ICB Chief Financial Officer </w:t>
      </w:r>
    </w:p>
    <w:p w14:paraId="3F83D9C5" w14:textId="77777777" w:rsidR="00D96229" w:rsidRDefault="00D96229" w:rsidP="00D96229">
      <w:pPr>
        <w:pStyle w:val="ListParagraph"/>
        <w:widowControl w:val="0"/>
        <w:numPr>
          <w:ilvl w:val="0"/>
          <w:numId w:val="12"/>
        </w:numPr>
        <w:autoSpaceDE w:val="0"/>
        <w:autoSpaceDN w:val="0"/>
        <w:adjustRightInd w:val="0"/>
        <w:ind w:left="1134" w:hanging="283"/>
        <w:rPr>
          <w:rFonts w:ascii="Arial" w:hAnsi="Arial" w:cs="Arial"/>
        </w:rPr>
      </w:pPr>
      <w:r>
        <w:rPr>
          <w:rFonts w:ascii="Arial" w:hAnsi="Arial" w:cs="Arial"/>
        </w:rPr>
        <w:t xml:space="preserve">ICB Director/s with responsibility for Primary Care </w:t>
      </w:r>
    </w:p>
    <w:p w14:paraId="4046232C" w14:textId="77777777" w:rsidR="00D96229" w:rsidRPr="00D96229" w:rsidRDefault="00D96229" w:rsidP="00D96229"/>
    <w:p w14:paraId="5DC02932" w14:textId="77777777" w:rsidR="001722B9" w:rsidRDefault="001722B9" w:rsidP="00A57A65">
      <w:pPr>
        <w:pStyle w:val="Heading2"/>
        <w:spacing w:before="300"/>
      </w:pPr>
      <w:r w:rsidRPr="00715FB6">
        <w:t>In attendance</w:t>
      </w:r>
    </w:p>
    <w:p w14:paraId="2FF957AE" w14:textId="77777777" w:rsidR="004B3A78" w:rsidRDefault="004B3A78" w:rsidP="004B3A78">
      <w:pPr>
        <w:ind w:left="426"/>
      </w:pPr>
      <w:r>
        <w:t xml:space="preserve">The following members may </w:t>
      </w:r>
      <w:proofErr w:type="gramStart"/>
      <w:r>
        <w:t>be in attendance at</w:t>
      </w:r>
      <w:proofErr w:type="gramEnd"/>
      <w:r>
        <w:t xml:space="preserve"> meetings:</w:t>
      </w:r>
    </w:p>
    <w:p w14:paraId="0BA57300" w14:textId="77777777" w:rsidR="004B3A78" w:rsidRDefault="004B3A78" w:rsidP="004B3A78">
      <w:pPr>
        <w:pStyle w:val="ListParagraph"/>
        <w:numPr>
          <w:ilvl w:val="0"/>
          <w:numId w:val="13"/>
        </w:numPr>
        <w:ind w:left="1135" w:hanging="284"/>
      </w:pPr>
      <w:r>
        <w:t>NHS England representative</w:t>
      </w:r>
    </w:p>
    <w:p w14:paraId="653970BC" w14:textId="1B1096ED" w:rsidR="004B3A78" w:rsidRDefault="004B3A78" w:rsidP="004B3A78">
      <w:pPr>
        <w:pStyle w:val="ListParagraph"/>
        <w:numPr>
          <w:ilvl w:val="0"/>
          <w:numId w:val="13"/>
        </w:numPr>
        <w:ind w:left="1135" w:hanging="284"/>
      </w:pPr>
      <w:r>
        <w:t>A BNSSG Healthwatch representative</w:t>
      </w:r>
    </w:p>
    <w:p w14:paraId="667AD005" w14:textId="6550F94D" w:rsidR="00C5610A" w:rsidRPr="00C5610A" w:rsidRDefault="00C5610A" w:rsidP="00C5610A">
      <w:pPr>
        <w:pStyle w:val="ListParagraph"/>
        <w:numPr>
          <w:ilvl w:val="0"/>
          <w:numId w:val="13"/>
        </w:numPr>
        <w:ind w:left="1135" w:hanging="284"/>
        <w:rPr>
          <w:color w:val="FF0000"/>
        </w:rPr>
      </w:pPr>
      <w:r w:rsidRPr="00C5610A">
        <w:t xml:space="preserve">A </w:t>
      </w:r>
      <w:r>
        <w:t xml:space="preserve">representative of the General Practice Collaborative Board (GPCB) </w:t>
      </w:r>
    </w:p>
    <w:p w14:paraId="02A602E1" w14:textId="77777777" w:rsidR="004B3A78" w:rsidRDefault="004B3A78" w:rsidP="004B3A78">
      <w:pPr>
        <w:pStyle w:val="ListParagraph"/>
        <w:numPr>
          <w:ilvl w:val="0"/>
          <w:numId w:val="13"/>
        </w:numPr>
        <w:ind w:left="1135" w:hanging="284"/>
      </w:pPr>
      <w:r>
        <w:t xml:space="preserve">A </w:t>
      </w:r>
      <w:r w:rsidR="00276F19">
        <w:t>representative of</w:t>
      </w:r>
      <w:r>
        <w:t xml:space="preserve"> Locality Partnerships</w:t>
      </w:r>
    </w:p>
    <w:p w14:paraId="35C935A0" w14:textId="77777777" w:rsidR="004B3A78" w:rsidRDefault="004B3A78" w:rsidP="004B3A78">
      <w:pPr>
        <w:pStyle w:val="ListParagraph"/>
        <w:numPr>
          <w:ilvl w:val="0"/>
          <w:numId w:val="13"/>
        </w:numPr>
        <w:ind w:left="1135" w:hanging="284"/>
      </w:pPr>
      <w:r>
        <w:t xml:space="preserve">A Public Health representative of the BNSSG Health and Wellbeing Boards (to be nominated by the three local authorities) </w:t>
      </w:r>
    </w:p>
    <w:p w14:paraId="031B0456" w14:textId="77777777" w:rsidR="004B3A78" w:rsidRDefault="004B3A78" w:rsidP="004B3A78">
      <w:pPr>
        <w:pStyle w:val="ListParagraph"/>
        <w:numPr>
          <w:ilvl w:val="0"/>
          <w:numId w:val="13"/>
        </w:numPr>
        <w:ind w:left="1135" w:hanging="284"/>
      </w:pPr>
      <w:r>
        <w:t>LMC Chair or Chief Executive</w:t>
      </w:r>
    </w:p>
    <w:p w14:paraId="3E820D1E" w14:textId="68D2FA70" w:rsidR="00CB302F" w:rsidRDefault="00CB302F" w:rsidP="004B3A78">
      <w:pPr>
        <w:pStyle w:val="ListParagraph"/>
        <w:numPr>
          <w:ilvl w:val="0"/>
          <w:numId w:val="13"/>
        </w:numPr>
        <w:ind w:left="1135" w:hanging="284"/>
      </w:pPr>
      <w:r>
        <w:t xml:space="preserve">ICB Head of Medicines Optimisation </w:t>
      </w:r>
    </w:p>
    <w:p w14:paraId="00DE82B1" w14:textId="313A1D3A" w:rsidR="002C6856" w:rsidRDefault="002C6856" w:rsidP="004B3A78">
      <w:pPr>
        <w:pStyle w:val="ListParagraph"/>
        <w:numPr>
          <w:ilvl w:val="0"/>
          <w:numId w:val="13"/>
        </w:numPr>
        <w:ind w:left="1135" w:hanging="284"/>
      </w:pPr>
      <w:r>
        <w:t>ICB Clinical Lead for Primary Care Development</w:t>
      </w:r>
    </w:p>
    <w:p w14:paraId="1E3E0262" w14:textId="77777777" w:rsidR="004B3A78" w:rsidRDefault="004B3A78" w:rsidP="004B3A78">
      <w:pPr>
        <w:pStyle w:val="ListParagraph"/>
        <w:numPr>
          <w:ilvl w:val="0"/>
          <w:numId w:val="13"/>
        </w:numPr>
        <w:ind w:left="1135" w:hanging="284"/>
      </w:pPr>
      <w:r>
        <w:t xml:space="preserve">A Patient and Public Involvement (PPI) representative </w:t>
      </w:r>
    </w:p>
    <w:p w14:paraId="4BEE22D9" w14:textId="290CBD9D" w:rsidR="004B3A78" w:rsidRDefault="004B3A78" w:rsidP="004B3A78">
      <w:pPr>
        <w:pStyle w:val="ListParagraph"/>
        <w:numPr>
          <w:ilvl w:val="0"/>
          <w:numId w:val="13"/>
        </w:numPr>
        <w:ind w:left="1135" w:hanging="284"/>
      </w:pPr>
      <w:r>
        <w:t xml:space="preserve">A representative of the </w:t>
      </w:r>
      <w:r w:rsidR="002C6856">
        <w:t>ICB</w:t>
      </w:r>
      <w:r>
        <w:t xml:space="preserve"> medicines optimisation team</w:t>
      </w:r>
    </w:p>
    <w:p w14:paraId="005AFF2A" w14:textId="77777777" w:rsidR="004B3A78" w:rsidRDefault="004B3A78" w:rsidP="004B3A78"/>
    <w:p w14:paraId="3DFB8C9B" w14:textId="77777777" w:rsidR="004B3A78" w:rsidRDefault="004B3A78" w:rsidP="004B3A78">
      <w:pPr>
        <w:ind w:left="426"/>
      </w:pPr>
      <w:r>
        <w:t>Other persons may be invited to attend, as appropriate, to enable the Committee to discharge its functions effectively. The Committee may also invite guests to attend to present information and/or provide the expertise necessary for the Committee to fulfil its responsibilities.</w:t>
      </w:r>
    </w:p>
    <w:p w14:paraId="764DDF70" w14:textId="77777777" w:rsidR="004B3A78" w:rsidRDefault="004B3A78" w:rsidP="004B3A78">
      <w:pPr>
        <w:ind w:left="426"/>
      </w:pPr>
    </w:p>
    <w:p w14:paraId="2481BEB4" w14:textId="77777777" w:rsidR="004B3A78" w:rsidRDefault="004B3A78" w:rsidP="004B3A78">
      <w:pPr>
        <w:ind w:left="426"/>
      </w:pPr>
      <w:r>
        <w:t xml:space="preserve">The Corporate Secretary or their deputy will </w:t>
      </w:r>
      <w:proofErr w:type="gramStart"/>
      <w:r>
        <w:t>be in attendance at</w:t>
      </w:r>
      <w:proofErr w:type="gramEnd"/>
      <w:r>
        <w:t xml:space="preserve"> all meetings to advise the Committee on governance matters.  </w:t>
      </w:r>
    </w:p>
    <w:p w14:paraId="207DD257" w14:textId="77777777" w:rsidR="004B3A78" w:rsidRDefault="004B3A78" w:rsidP="004B3A78">
      <w:pPr>
        <w:ind w:left="426"/>
      </w:pPr>
    </w:p>
    <w:p w14:paraId="15FB0A02" w14:textId="45277B67" w:rsidR="004B3A78" w:rsidRPr="008F0724" w:rsidRDefault="004B3A78" w:rsidP="004B3A78">
      <w:pPr>
        <w:ind w:left="426"/>
        <w:rPr>
          <w:color w:val="FF0000"/>
        </w:rPr>
      </w:pPr>
      <w:r>
        <w:t>Where an attendee of the Committee (who is not a member of the Committee) is unable to attend a meeting, a suitable alternative may be agreed with the Chair.</w:t>
      </w:r>
      <w:r w:rsidR="008F0724">
        <w:t xml:space="preserve"> </w:t>
      </w:r>
      <w:r w:rsidR="00C5610A">
        <w:t>Suitable alternatives can also attend for members in agreement with the Chair</w:t>
      </w:r>
    </w:p>
    <w:p w14:paraId="5ABB9D41" w14:textId="77777777" w:rsidR="001722B9" w:rsidRDefault="001722B9" w:rsidP="00A57A65">
      <w:pPr>
        <w:pStyle w:val="Heading2"/>
        <w:spacing w:before="300"/>
      </w:pPr>
      <w:r w:rsidRPr="00715FB6">
        <w:t>Administration</w:t>
      </w:r>
    </w:p>
    <w:p w14:paraId="6A8CBF18" w14:textId="77777777" w:rsidR="00025D48" w:rsidRDefault="00025D48" w:rsidP="00025D48">
      <w:pPr>
        <w:pStyle w:val="BodyText2"/>
        <w:spacing w:after="0" w:line="240" w:lineRule="auto"/>
        <w:ind w:left="284"/>
        <w:rPr>
          <w:rFonts w:cs="Arial"/>
        </w:rPr>
      </w:pPr>
      <w:r w:rsidRPr="00025D48">
        <w:rPr>
          <w:rFonts w:cs="Arial"/>
        </w:rPr>
        <w:t>The Committee shall be supported with a secretariat function</w:t>
      </w:r>
      <w:r>
        <w:rPr>
          <w:rFonts w:cs="Arial"/>
        </w:rPr>
        <w:t>, w</w:t>
      </w:r>
      <w:r w:rsidRPr="00025D48">
        <w:rPr>
          <w:rFonts w:cs="Arial"/>
        </w:rPr>
        <w:t>hich will include ensuring that:</w:t>
      </w:r>
    </w:p>
    <w:p w14:paraId="348BFEEB" w14:textId="77777777" w:rsidR="00025D48" w:rsidRDefault="00025D48" w:rsidP="00025D48">
      <w:pPr>
        <w:pStyle w:val="BodyText2"/>
        <w:numPr>
          <w:ilvl w:val="0"/>
          <w:numId w:val="22"/>
        </w:numPr>
        <w:spacing w:after="0" w:line="240" w:lineRule="auto"/>
        <w:rPr>
          <w:rFonts w:cs="Arial"/>
        </w:rPr>
      </w:pPr>
      <w:r w:rsidRPr="00025D48">
        <w:rPr>
          <w:rFonts w:cs="Arial"/>
          <w:lang w:val="en-US"/>
        </w:rPr>
        <w:t xml:space="preserve">The agenda and papers are prepared and distributed in accordance with the Standing Orders having been agreed by the Chair with the support of the relevant executive </w:t>
      </w:r>
      <w:proofErr w:type="gramStart"/>
      <w:r w:rsidRPr="00025D48">
        <w:rPr>
          <w:rFonts w:cs="Arial"/>
          <w:lang w:val="en-US"/>
        </w:rPr>
        <w:t>lead;</w:t>
      </w:r>
      <w:proofErr w:type="gramEnd"/>
    </w:p>
    <w:p w14:paraId="79BF593B" w14:textId="77777777" w:rsidR="00025D48" w:rsidRDefault="00025D48" w:rsidP="00025D48">
      <w:pPr>
        <w:pStyle w:val="BodyText2"/>
        <w:numPr>
          <w:ilvl w:val="0"/>
          <w:numId w:val="22"/>
        </w:numPr>
        <w:spacing w:after="0" w:line="240" w:lineRule="auto"/>
        <w:rPr>
          <w:rFonts w:cs="Arial"/>
        </w:rPr>
      </w:pPr>
      <w:r w:rsidRPr="00025D48">
        <w:rPr>
          <w:rFonts w:cs="Arial"/>
          <w:lang w:val="en-US"/>
        </w:rPr>
        <w:t xml:space="preserve">Records of members’ appointments and renewal dates and the Board is prompted to renew membership and identify new members where </w:t>
      </w:r>
      <w:proofErr w:type="gramStart"/>
      <w:r w:rsidRPr="00025D48">
        <w:rPr>
          <w:rFonts w:cs="Arial"/>
          <w:lang w:val="en-US"/>
        </w:rPr>
        <w:t>necessary;</w:t>
      </w:r>
      <w:proofErr w:type="gramEnd"/>
      <w:r w:rsidRPr="00025D48">
        <w:rPr>
          <w:rFonts w:cs="Arial"/>
          <w:lang w:val="en-US"/>
        </w:rPr>
        <w:t xml:space="preserve"> </w:t>
      </w:r>
    </w:p>
    <w:p w14:paraId="3CCF20CC" w14:textId="77777777" w:rsidR="00025D48" w:rsidRDefault="00025D48" w:rsidP="00025D48">
      <w:pPr>
        <w:pStyle w:val="BodyText2"/>
        <w:numPr>
          <w:ilvl w:val="0"/>
          <w:numId w:val="22"/>
        </w:numPr>
        <w:spacing w:after="0" w:line="240" w:lineRule="auto"/>
        <w:rPr>
          <w:rFonts w:cs="Arial"/>
        </w:rPr>
      </w:pPr>
      <w:r w:rsidRPr="00025D48">
        <w:rPr>
          <w:rFonts w:cs="Arial"/>
          <w:lang w:val="en-US"/>
        </w:rPr>
        <w:t xml:space="preserve">Good quality minutes are taken in accordance with the standing orders and agreed with the chair and that a record of matters arising, action points and issues to be carried forward are </w:t>
      </w:r>
      <w:proofErr w:type="gramStart"/>
      <w:r w:rsidRPr="00025D48">
        <w:rPr>
          <w:rFonts w:cs="Arial"/>
          <w:lang w:val="en-US"/>
        </w:rPr>
        <w:t>kept;</w:t>
      </w:r>
      <w:proofErr w:type="gramEnd"/>
    </w:p>
    <w:p w14:paraId="712A0F64" w14:textId="77777777" w:rsidR="00025D48" w:rsidRDefault="00025D48" w:rsidP="00025D48">
      <w:pPr>
        <w:pStyle w:val="BodyText2"/>
        <w:numPr>
          <w:ilvl w:val="0"/>
          <w:numId w:val="22"/>
        </w:numPr>
        <w:spacing w:after="0" w:line="240" w:lineRule="auto"/>
        <w:rPr>
          <w:rFonts w:cs="Arial"/>
        </w:rPr>
      </w:pPr>
      <w:r w:rsidRPr="00025D48">
        <w:rPr>
          <w:rFonts w:cs="Arial"/>
          <w:lang w:val="en-US"/>
        </w:rPr>
        <w:t xml:space="preserve">The Chair is supported to prepare and deliver reports to the </w:t>
      </w:r>
      <w:proofErr w:type="gramStart"/>
      <w:r w:rsidRPr="00025D48">
        <w:rPr>
          <w:rFonts w:cs="Arial"/>
          <w:lang w:val="en-US"/>
        </w:rPr>
        <w:t>Board;</w:t>
      </w:r>
      <w:proofErr w:type="gramEnd"/>
    </w:p>
    <w:p w14:paraId="759D74FF" w14:textId="77777777" w:rsidR="00025D48" w:rsidRDefault="00025D48" w:rsidP="00025D48">
      <w:pPr>
        <w:pStyle w:val="BodyText2"/>
        <w:numPr>
          <w:ilvl w:val="0"/>
          <w:numId w:val="22"/>
        </w:numPr>
        <w:spacing w:after="0" w:line="240" w:lineRule="auto"/>
        <w:rPr>
          <w:rFonts w:cs="Arial"/>
        </w:rPr>
      </w:pPr>
      <w:r w:rsidRPr="00025D48">
        <w:rPr>
          <w:rFonts w:cs="Arial"/>
          <w:lang w:val="en-US"/>
        </w:rPr>
        <w:t>The Committee is updated on pertinent issues/ areas of interest/ policy developments; and</w:t>
      </w:r>
    </w:p>
    <w:p w14:paraId="349E5CA3" w14:textId="77777777" w:rsidR="00025D48" w:rsidRPr="00025D48" w:rsidRDefault="00025D48" w:rsidP="00025D48">
      <w:pPr>
        <w:pStyle w:val="BodyText2"/>
        <w:numPr>
          <w:ilvl w:val="0"/>
          <w:numId w:val="22"/>
        </w:numPr>
        <w:spacing w:after="0" w:line="240" w:lineRule="auto"/>
        <w:rPr>
          <w:rFonts w:cs="Arial"/>
        </w:rPr>
      </w:pPr>
      <w:r w:rsidRPr="00025D48">
        <w:rPr>
          <w:rFonts w:cs="Arial"/>
          <w:lang w:val="en-US"/>
        </w:rPr>
        <w:t>Action points are taken forward between meetings.</w:t>
      </w:r>
    </w:p>
    <w:p w14:paraId="3A54B8C0" w14:textId="77777777" w:rsidR="001722B9" w:rsidRDefault="001722B9" w:rsidP="00A57A65">
      <w:pPr>
        <w:pStyle w:val="Heading2"/>
        <w:spacing w:before="300"/>
      </w:pPr>
      <w:r w:rsidRPr="00715FB6">
        <w:t>Quoracy</w:t>
      </w:r>
    </w:p>
    <w:p w14:paraId="5F4067ED" w14:textId="77777777" w:rsidR="00D91A72" w:rsidRDefault="00D91A72" w:rsidP="00D91A72">
      <w:pPr>
        <w:spacing w:line="240" w:lineRule="auto"/>
        <w:ind w:left="284"/>
        <w:rPr>
          <w:rFonts w:ascii="Arial" w:hAnsi="Arial" w:cs="Arial"/>
        </w:rPr>
      </w:pPr>
      <w:r w:rsidRPr="00136D8D">
        <w:rPr>
          <w:rFonts w:ascii="Arial" w:hAnsi="Arial" w:cs="Arial"/>
        </w:rPr>
        <w:t>A quorum shall be 4 voting members, to include a</w:t>
      </w:r>
      <w:r>
        <w:rPr>
          <w:rFonts w:ascii="Arial" w:hAnsi="Arial" w:cs="Arial"/>
        </w:rPr>
        <w:t xml:space="preserve">t least one </w:t>
      </w:r>
      <w:r w:rsidRPr="00136D8D">
        <w:rPr>
          <w:rFonts w:ascii="Arial" w:hAnsi="Arial" w:cs="Arial"/>
        </w:rPr>
        <w:t>independent member</w:t>
      </w:r>
      <w:r>
        <w:rPr>
          <w:rFonts w:ascii="Arial" w:hAnsi="Arial" w:cs="Arial"/>
        </w:rPr>
        <w:t xml:space="preserve"> and</w:t>
      </w:r>
      <w:r w:rsidRPr="00136D8D">
        <w:rPr>
          <w:rFonts w:ascii="Arial" w:hAnsi="Arial" w:cs="Arial"/>
        </w:rPr>
        <w:t xml:space="preserve"> an executive member.</w:t>
      </w:r>
    </w:p>
    <w:p w14:paraId="44DFE88E" w14:textId="77777777" w:rsidR="00D91A72" w:rsidRDefault="00D91A72" w:rsidP="00D91A72">
      <w:pPr>
        <w:spacing w:line="240" w:lineRule="auto"/>
        <w:ind w:left="284"/>
        <w:rPr>
          <w:rFonts w:ascii="Arial" w:hAnsi="Arial" w:cs="Arial"/>
        </w:rPr>
      </w:pPr>
    </w:p>
    <w:p w14:paraId="5CE97A48" w14:textId="77777777" w:rsidR="00D91A72" w:rsidRDefault="00D91A72" w:rsidP="00D91A72">
      <w:pPr>
        <w:pStyle w:val="ListParagraph"/>
        <w:keepNext/>
        <w:keepLines/>
        <w:widowControl w:val="0"/>
        <w:spacing w:line="240" w:lineRule="auto"/>
        <w:ind w:left="284"/>
        <w:outlineLvl w:val="1"/>
        <w:rPr>
          <w:rFonts w:ascii="Arial" w:eastAsia="Times New Roman" w:hAnsi="Arial" w:cs="Arial"/>
          <w:bCs/>
          <w:iCs/>
          <w:u w:val="single"/>
          <w:bdr w:val="none" w:sz="0" w:space="0" w:color="auto" w:frame="1"/>
        </w:rPr>
      </w:pPr>
      <w:r w:rsidRPr="00D91A72">
        <w:rPr>
          <w:rFonts w:ascii="Arial" w:eastAsia="Times New Roman" w:hAnsi="Arial" w:cs="Arial"/>
          <w:b/>
          <w:iCs/>
          <w:bdr w:val="none" w:sz="0" w:space="0" w:color="auto" w:frame="1"/>
        </w:rPr>
        <w:lastRenderedPageBreak/>
        <w:t>Decision making and voting</w:t>
      </w:r>
      <w:r>
        <w:rPr>
          <w:rFonts w:ascii="Arial" w:eastAsia="Times New Roman" w:hAnsi="Arial" w:cs="Arial"/>
          <w:b/>
          <w:iCs/>
          <w:bdr w:val="none" w:sz="0" w:space="0" w:color="auto" w:frame="1"/>
        </w:rPr>
        <w:t>:</w:t>
      </w:r>
    </w:p>
    <w:p w14:paraId="04050F2D" w14:textId="77777777" w:rsidR="00D91A72" w:rsidRDefault="00D91A72" w:rsidP="00D91A72">
      <w:pPr>
        <w:autoSpaceDE w:val="0"/>
        <w:autoSpaceDN w:val="0"/>
        <w:adjustRightInd w:val="0"/>
        <w:spacing w:line="240" w:lineRule="auto"/>
        <w:ind w:left="284"/>
        <w:rPr>
          <w:rFonts w:ascii="Arial" w:hAnsi="Arial" w:cs="Arial"/>
        </w:rPr>
      </w:pPr>
      <w:r w:rsidRPr="00A4480B">
        <w:rPr>
          <w:rFonts w:ascii="Arial" w:hAnsi="Arial" w:cs="Arial"/>
        </w:rPr>
        <w:t>Decisions will be taken in accord</w:t>
      </w:r>
      <w:r>
        <w:rPr>
          <w:rFonts w:ascii="Arial" w:hAnsi="Arial" w:cs="Arial"/>
        </w:rPr>
        <w:t>ance</w:t>
      </w:r>
      <w:r w:rsidRPr="00A4480B">
        <w:rPr>
          <w:rFonts w:ascii="Arial" w:hAnsi="Arial" w:cs="Arial"/>
        </w:rPr>
        <w:t xml:space="preserve"> with the Standing Orders. The Committee will ordinarily reach conclusions by consensus. When this is not possible the Chair may call a vote.</w:t>
      </w:r>
    </w:p>
    <w:p w14:paraId="5123DDDB" w14:textId="77777777" w:rsidR="00D91A72" w:rsidRPr="00A4480B" w:rsidRDefault="00D91A72" w:rsidP="00D91A72">
      <w:pPr>
        <w:autoSpaceDE w:val="0"/>
        <w:autoSpaceDN w:val="0"/>
        <w:adjustRightInd w:val="0"/>
        <w:spacing w:line="240" w:lineRule="auto"/>
        <w:ind w:left="284"/>
        <w:rPr>
          <w:rFonts w:ascii="Arial" w:hAnsi="Arial" w:cs="Arial"/>
        </w:rPr>
      </w:pPr>
    </w:p>
    <w:p w14:paraId="6802F059" w14:textId="77777777" w:rsidR="00D91A72" w:rsidRDefault="00D91A72" w:rsidP="00D91A72">
      <w:pPr>
        <w:autoSpaceDE w:val="0"/>
        <w:autoSpaceDN w:val="0"/>
        <w:adjustRightInd w:val="0"/>
        <w:spacing w:line="240" w:lineRule="auto"/>
        <w:ind w:left="284"/>
        <w:rPr>
          <w:rFonts w:ascii="Arial" w:hAnsi="Arial" w:cs="Arial"/>
        </w:rPr>
      </w:pPr>
      <w:r w:rsidRPr="00A4480B">
        <w:rPr>
          <w:rFonts w:ascii="Arial" w:hAnsi="Arial" w:cs="Arial"/>
        </w:rPr>
        <w:t xml:space="preserve">Only members of the Committee may vote. Each member is allowed one vote and a majority will be conclusive on any matter. </w:t>
      </w:r>
    </w:p>
    <w:p w14:paraId="53CB85B6" w14:textId="77777777" w:rsidR="00D91A72" w:rsidRPr="00A4480B" w:rsidRDefault="00D91A72" w:rsidP="00D91A72">
      <w:pPr>
        <w:autoSpaceDE w:val="0"/>
        <w:autoSpaceDN w:val="0"/>
        <w:adjustRightInd w:val="0"/>
        <w:spacing w:line="240" w:lineRule="auto"/>
        <w:ind w:left="284"/>
        <w:rPr>
          <w:rFonts w:ascii="Arial" w:hAnsi="Arial" w:cs="Arial"/>
        </w:rPr>
      </w:pPr>
    </w:p>
    <w:p w14:paraId="41D568DD" w14:textId="77777777" w:rsidR="00D91A72" w:rsidRDefault="00D91A72" w:rsidP="00D91A72">
      <w:pPr>
        <w:autoSpaceDE w:val="0"/>
        <w:autoSpaceDN w:val="0"/>
        <w:adjustRightInd w:val="0"/>
        <w:spacing w:line="240" w:lineRule="auto"/>
        <w:ind w:left="284"/>
        <w:rPr>
          <w:rFonts w:ascii="Arial" w:hAnsi="Arial" w:cs="Arial"/>
        </w:rPr>
      </w:pPr>
      <w:r w:rsidRPr="00A4480B">
        <w:rPr>
          <w:rFonts w:ascii="Arial" w:hAnsi="Arial" w:cs="Arial"/>
        </w:rPr>
        <w:t>Where there is a split vote, with no clear majority, the Chair of the Committee will hold the casting vote.</w:t>
      </w:r>
    </w:p>
    <w:p w14:paraId="3324C6A5" w14:textId="77777777" w:rsidR="00D91A72" w:rsidRPr="00A4480B" w:rsidRDefault="00D91A72" w:rsidP="00D91A72">
      <w:pPr>
        <w:autoSpaceDE w:val="0"/>
        <w:autoSpaceDN w:val="0"/>
        <w:adjustRightInd w:val="0"/>
        <w:spacing w:line="240" w:lineRule="auto"/>
        <w:ind w:left="284"/>
        <w:rPr>
          <w:rFonts w:ascii="Arial" w:hAnsi="Arial" w:cs="Arial"/>
        </w:rPr>
      </w:pPr>
    </w:p>
    <w:p w14:paraId="24E5720C" w14:textId="77777777" w:rsidR="00D91A72" w:rsidRDefault="00D91A72" w:rsidP="00D91A72">
      <w:pPr>
        <w:autoSpaceDE w:val="0"/>
        <w:autoSpaceDN w:val="0"/>
        <w:adjustRightInd w:val="0"/>
        <w:spacing w:line="240" w:lineRule="auto"/>
        <w:ind w:left="284"/>
        <w:rPr>
          <w:rFonts w:ascii="Arial" w:hAnsi="Arial" w:cs="Arial"/>
        </w:rPr>
      </w:pPr>
      <w:r w:rsidRPr="00A4480B">
        <w:rPr>
          <w:rFonts w:ascii="Arial" w:hAnsi="Arial" w:cs="Arial"/>
        </w:rPr>
        <w:t xml:space="preserve">If a decision is needed which cannot wait for the next scheduled meeting, the Chair may conduct business on a ‘virtual’ basis </w:t>
      </w:r>
      <w:proofErr w:type="gramStart"/>
      <w:r w:rsidRPr="00A4480B">
        <w:rPr>
          <w:rFonts w:ascii="Arial" w:hAnsi="Arial" w:cs="Arial"/>
        </w:rPr>
        <w:t>through the use of</w:t>
      </w:r>
      <w:proofErr w:type="gramEnd"/>
      <w:r w:rsidRPr="00A4480B">
        <w:rPr>
          <w:rFonts w:ascii="Arial" w:hAnsi="Arial" w:cs="Arial"/>
        </w:rPr>
        <w:t xml:space="preserve"> telephone, email or other electronic communicati</w:t>
      </w:r>
      <w:r>
        <w:rPr>
          <w:rFonts w:ascii="Arial" w:hAnsi="Arial" w:cs="Arial"/>
        </w:rPr>
        <w:t>on.</w:t>
      </w:r>
    </w:p>
    <w:p w14:paraId="1155027D" w14:textId="77777777" w:rsidR="001722B9" w:rsidRDefault="001722B9" w:rsidP="00A57A65">
      <w:pPr>
        <w:pStyle w:val="Heading2"/>
        <w:spacing w:before="300"/>
      </w:pPr>
      <w:r w:rsidRPr="00715FB6">
        <w:t>Frequency of meetings</w:t>
      </w:r>
    </w:p>
    <w:p w14:paraId="054D3DDF" w14:textId="77777777" w:rsidR="00D91A72" w:rsidRDefault="00D91A72" w:rsidP="00D91A72">
      <w:pPr>
        <w:autoSpaceDE w:val="0"/>
        <w:autoSpaceDN w:val="0"/>
        <w:adjustRightInd w:val="0"/>
        <w:spacing w:line="240" w:lineRule="auto"/>
        <w:ind w:left="284"/>
        <w:rPr>
          <w:rFonts w:ascii="Arial" w:hAnsi="Arial" w:cs="Arial"/>
        </w:rPr>
      </w:pPr>
      <w:r w:rsidRPr="00136D8D">
        <w:rPr>
          <w:rFonts w:ascii="Arial" w:hAnsi="Arial" w:cs="Arial"/>
        </w:rPr>
        <w:t xml:space="preserve">The Committee will meet in private.  </w:t>
      </w:r>
    </w:p>
    <w:p w14:paraId="7F4B39EC" w14:textId="77777777" w:rsidR="00D91A72" w:rsidRPr="00136D8D" w:rsidRDefault="00D91A72" w:rsidP="00D91A72">
      <w:pPr>
        <w:autoSpaceDE w:val="0"/>
        <w:autoSpaceDN w:val="0"/>
        <w:adjustRightInd w:val="0"/>
        <w:spacing w:line="240" w:lineRule="auto"/>
        <w:ind w:left="284"/>
        <w:rPr>
          <w:rFonts w:ascii="Arial" w:hAnsi="Arial" w:cs="Arial"/>
        </w:rPr>
      </w:pPr>
    </w:p>
    <w:p w14:paraId="03FA0F7E" w14:textId="77777777" w:rsidR="00D91A72" w:rsidRDefault="00D91A72" w:rsidP="00D91A72">
      <w:pPr>
        <w:autoSpaceDE w:val="0"/>
        <w:autoSpaceDN w:val="0"/>
        <w:adjustRightInd w:val="0"/>
        <w:spacing w:line="240" w:lineRule="auto"/>
        <w:ind w:left="284"/>
        <w:rPr>
          <w:rFonts w:ascii="Arial" w:hAnsi="Arial" w:cs="Arial"/>
        </w:rPr>
      </w:pPr>
      <w:r w:rsidRPr="00A4480B">
        <w:rPr>
          <w:rFonts w:ascii="Arial" w:hAnsi="Arial" w:cs="Arial"/>
        </w:rPr>
        <w:t>The Committee will meet alternate months</w:t>
      </w:r>
      <w:r>
        <w:rPr>
          <w:rFonts w:ascii="Arial" w:hAnsi="Arial" w:cs="Arial"/>
        </w:rPr>
        <w:t xml:space="preserve">. </w:t>
      </w:r>
      <w:r w:rsidRPr="00A4480B">
        <w:rPr>
          <w:rFonts w:ascii="Arial" w:hAnsi="Arial" w:cs="Arial"/>
        </w:rPr>
        <w:t>Additional meetings may take place as required.</w:t>
      </w:r>
    </w:p>
    <w:p w14:paraId="2B3118E3" w14:textId="77777777" w:rsidR="00D91A72" w:rsidRPr="00A4480B" w:rsidRDefault="00D91A72" w:rsidP="00D91A72">
      <w:pPr>
        <w:autoSpaceDE w:val="0"/>
        <w:autoSpaceDN w:val="0"/>
        <w:adjustRightInd w:val="0"/>
        <w:spacing w:line="240" w:lineRule="auto"/>
        <w:ind w:left="284"/>
        <w:rPr>
          <w:rFonts w:ascii="Arial" w:hAnsi="Arial" w:cs="Arial"/>
        </w:rPr>
      </w:pPr>
    </w:p>
    <w:p w14:paraId="15947437" w14:textId="77777777" w:rsidR="00D91A72" w:rsidRPr="00A4480B" w:rsidRDefault="00D91A72" w:rsidP="00D91A72">
      <w:pPr>
        <w:autoSpaceDE w:val="0"/>
        <w:autoSpaceDN w:val="0"/>
        <w:adjustRightInd w:val="0"/>
        <w:spacing w:line="240" w:lineRule="auto"/>
        <w:ind w:left="284"/>
        <w:rPr>
          <w:rFonts w:ascii="Arial" w:hAnsi="Arial" w:cs="Arial"/>
        </w:rPr>
      </w:pPr>
      <w:r w:rsidRPr="00A4480B">
        <w:rPr>
          <w:rFonts w:ascii="Arial" w:hAnsi="Arial" w:cs="Arial"/>
        </w:rPr>
        <w:t xml:space="preserve">In accordance with the Standing Orders, the Committee may meet virtually when necessary and members attending using electronic means will be counted towards the quorum. </w:t>
      </w:r>
    </w:p>
    <w:p w14:paraId="7B3B1AD9" w14:textId="77777777" w:rsidR="001722B9" w:rsidRDefault="001722B9" w:rsidP="009B0495">
      <w:pPr>
        <w:pStyle w:val="Heading2"/>
        <w:spacing w:before="300"/>
      </w:pPr>
      <w:r w:rsidRPr="00715FB6">
        <w:t>Remit and Responsibilities</w:t>
      </w:r>
    </w:p>
    <w:p w14:paraId="2581F1DE" w14:textId="77777777" w:rsidR="009B0495" w:rsidRDefault="00D91A72" w:rsidP="009B0495">
      <w:pPr>
        <w:pStyle w:val="BodyText1"/>
        <w:ind w:left="284"/>
        <w:rPr>
          <w:rFonts w:eastAsia="Calibri"/>
        </w:rPr>
      </w:pPr>
      <w:r>
        <w:rPr>
          <w:bCs/>
          <w:iCs/>
          <w:bdr w:val="none" w:sz="0" w:space="0" w:color="auto" w:frame="1"/>
        </w:rPr>
        <w:t>The</w:t>
      </w:r>
      <w:r w:rsidRPr="00F17EBD">
        <w:rPr>
          <w:rFonts w:eastAsia="Calibri"/>
        </w:rPr>
        <w:t xml:space="preserve"> Committee will make collective decisions on the review, planning and procurement of primary care services in BNSSG, under delegated authority from NHS England. This includes the following activities:</w:t>
      </w:r>
    </w:p>
    <w:p w14:paraId="05288F05" w14:textId="77777777" w:rsidR="00D91A72" w:rsidRPr="009B0495" w:rsidRDefault="00D91A72" w:rsidP="009B0495">
      <w:pPr>
        <w:pStyle w:val="BodyText1"/>
        <w:numPr>
          <w:ilvl w:val="0"/>
          <w:numId w:val="18"/>
        </w:numPr>
        <w:ind w:left="1135" w:hanging="284"/>
        <w:rPr>
          <w:bCs/>
          <w:iCs/>
          <w:bdr w:val="none" w:sz="0" w:space="0" w:color="auto" w:frame="1"/>
        </w:rPr>
      </w:pPr>
      <w:r w:rsidRPr="00F17EBD">
        <w:rPr>
          <w:rFonts w:eastAsia="Calibri"/>
        </w:rPr>
        <w:t xml:space="preserve">The award of GMS, PMS and APMS contracts. This includes: the design of PMS and APMS contracts; and monitoring of </w:t>
      </w:r>
      <w:proofErr w:type="gramStart"/>
      <w:r w:rsidRPr="00F17EBD">
        <w:rPr>
          <w:rFonts w:eastAsia="Calibri"/>
        </w:rPr>
        <w:t>contracts;</w:t>
      </w:r>
      <w:proofErr w:type="gramEnd"/>
    </w:p>
    <w:p w14:paraId="00035D3B" w14:textId="77777777" w:rsidR="00D91A72" w:rsidRDefault="00D91A72" w:rsidP="009B0495">
      <w:pPr>
        <w:pStyle w:val="Bullet"/>
        <w:numPr>
          <w:ilvl w:val="0"/>
          <w:numId w:val="18"/>
        </w:numPr>
        <w:ind w:left="1135" w:hanging="284"/>
      </w:pPr>
      <w:r>
        <w:t>L</w:t>
      </w:r>
      <w:r w:rsidRPr="00F17EBD">
        <w:t>ocally defined and designed enhanced services (“Local Enhanced Services” and “Directed Enhanced Services”</w:t>
      </w:r>
      <w:proofErr w:type="gramStart"/>
      <w:r w:rsidRPr="00F17EBD">
        <w:t>);</w:t>
      </w:r>
      <w:proofErr w:type="gramEnd"/>
    </w:p>
    <w:p w14:paraId="1C1C4C92" w14:textId="77777777" w:rsidR="00D91A72" w:rsidRDefault="00D91A72" w:rsidP="009B0495">
      <w:pPr>
        <w:pStyle w:val="Bullet"/>
        <w:numPr>
          <w:ilvl w:val="0"/>
          <w:numId w:val="18"/>
        </w:numPr>
        <w:ind w:left="1135" w:hanging="284"/>
      </w:pPr>
      <w:r>
        <w:t>M</w:t>
      </w:r>
      <w:r w:rsidRPr="00F17EBD">
        <w:t>aking decision regarding local incentive schemes as an alternative to the Quality Outcomes Framework (QOF</w:t>
      </w:r>
      <w:proofErr w:type="gramStart"/>
      <w:r w:rsidRPr="00F17EBD">
        <w:t>);</w:t>
      </w:r>
      <w:proofErr w:type="gramEnd"/>
    </w:p>
    <w:p w14:paraId="04B22FFF" w14:textId="77777777" w:rsidR="00D91A72" w:rsidRDefault="00D91A72" w:rsidP="009B0495">
      <w:pPr>
        <w:pStyle w:val="Bullet"/>
        <w:numPr>
          <w:ilvl w:val="0"/>
          <w:numId w:val="18"/>
        </w:numPr>
        <w:ind w:left="1135" w:hanging="284"/>
      </w:pPr>
      <w:r>
        <w:t>P</w:t>
      </w:r>
      <w:r w:rsidRPr="00F17EBD">
        <w:t xml:space="preserve">rocurement of new practice </w:t>
      </w:r>
      <w:proofErr w:type="gramStart"/>
      <w:r w:rsidRPr="00F17EBD">
        <w:t>provision;</w:t>
      </w:r>
      <w:proofErr w:type="gramEnd"/>
    </w:p>
    <w:p w14:paraId="42E7F85B" w14:textId="77777777" w:rsidR="00D91A72" w:rsidRDefault="00D91A72" w:rsidP="009B0495">
      <w:pPr>
        <w:pStyle w:val="Bullet"/>
        <w:numPr>
          <w:ilvl w:val="0"/>
          <w:numId w:val="18"/>
        </w:numPr>
        <w:ind w:left="1135" w:hanging="284"/>
      </w:pPr>
      <w:r>
        <w:t>D</w:t>
      </w:r>
      <w:r w:rsidRPr="00F17EBD">
        <w:t xml:space="preserve">iscretionary payment (e.g., returner/retainer schemes); Approving practice </w:t>
      </w:r>
      <w:proofErr w:type="gramStart"/>
      <w:r w:rsidRPr="00F17EBD">
        <w:t>mergers;</w:t>
      </w:r>
      <w:proofErr w:type="gramEnd"/>
    </w:p>
    <w:p w14:paraId="582F8B6B" w14:textId="77777777" w:rsidR="00D91A72" w:rsidRDefault="00D91A72" w:rsidP="009B0495">
      <w:pPr>
        <w:pStyle w:val="Bullet"/>
        <w:numPr>
          <w:ilvl w:val="0"/>
          <w:numId w:val="18"/>
        </w:numPr>
        <w:ind w:left="1135" w:hanging="284"/>
      </w:pPr>
      <w:r>
        <w:t>P</w:t>
      </w:r>
      <w:r w:rsidRPr="00F17EBD">
        <w:t xml:space="preserve">rimary Care Estates </w:t>
      </w:r>
      <w:proofErr w:type="gramStart"/>
      <w:r w:rsidRPr="00F17EBD">
        <w:t>Strategy;</w:t>
      </w:r>
      <w:proofErr w:type="gramEnd"/>
    </w:p>
    <w:p w14:paraId="33046DA0" w14:textId="77777777" w:rsidR="00D91A72" w:rsidRDefault="00D91A72" w:rsidP="009B0495">
      <w:pPr>
        <w:pStyle w:val="Bullet"/>
        <w:numPr>
          <w:ilvl w:val="0"/>
          <w:numId w:val="18"/>
        </w:numPr>
        <w:ind w:left="1135" w:hanging="284"/>
      </w:pPr>
      <w:r>
        <w:t>P</w:t>
      </w:r>
      <w:r w:rsidRPr="00F17EBD">
        <w:t xml:space="preserve">remises improvement grants and capital </w:t>
      </w:r>
      <w:proofErr w:type="gramStart"/>
      <w:r w:rsidRPr="00F17EBD">
        <w:t>developments;</w:t>
      </w:r>
      <w:proofErr w:type="gramEnd"/>
    </w:p>
    <w:p w14:paraId="4BEE603A" w14:textId="77777777" w:rsidR="00D91A72" w:rsidRDefault="00D91A72" w:rsidP="009B0495">
      <w:pPr>
        <w:pStyle w:val="Bullet"/>
        <w:numPr>
          <w:ilvl w:val="0"/>
          <w:numId w:val="18"/>
        </w:numPr>
        <w:ind w:left="1135" w:hanging="284"/>
      </w:pPr>
      <w:r>
        <w:t>C</w:t>
      </w:r>
      <w:r w:rsidRPr="00F17EBD">
        <w:t xml:space="preserve">ontractual action such as issuing breach/remedial notices and removing a </w:t>
      </w:r>
      <w:proofErr w:type="gramStart"/>
      <w:r w:rsidRPr="00F17EBD">
        <w:t>contract;</w:t>
      </w:r>
      <w:proofErr w:type="gramEnd"/>
    </w:p>
    <w:p w14:paraId="12EE6764" w14:textId="77777777" w:rsidR="009B0495" w:rsidRDefault="00D91A72" w:rsidP="009B0495">
      <w:pPr>
        <w:pStyle w:val="Bullet"/>
        <w:numPr>
          <w:ilvl w:val="0"/>
          <w:numId w:val="18"/>
        </w:numPr>
        <w:ind w:left="1135" w:hanging="284"/>
      </w:pPr>
      <w:r w:rsidRPr="00F17EBD">
        <w:t>Delivery of the BNSSG Primary Care Strategy</w:t>
      </w:r>
    </w:p>
    <w:p w14:paraId="5F012465" w14:textId="77777777" w:rsidR="00CB302F" w:rsidRDefault="00CB302F" w:rsidP="009B0495">
      <w:pPr>
        <w:pStyle w:val="Bullet"/>
        <w:numPr>
          <w:ilvl w:val="0"/>
          <w:numId w:val="18"/>
        </w:numPr>
        <w:ind w:left="1135" w:hanging="284"/>
      </w:pPr>
      <w:r w:rsidRPr="00CB302F">
        <w:t>Planning and delivery of the primary care aspects of the ICS Integrating Pharmacy and Medicine optimisation plan (</w:t>
      </w:r>
      <w:proofErr w:type="gramStart"/>
      <w:r w:rsidRPr="00CB302F">
        <w:t>IPMO)  and</w:t>
      </w:r>
      <w:proofErr w:type="gramEnd"/>
      <w:r w:rsidRPr="00CB302F">
        <w:t xml:space="preserve"> Medicine optimisation strategy</w:t>
      </w:r>
    </w:p>
    <w:p w14:paraId="6763A09E" w14:textId="77777777" w:rsidR="009B0495" w:rsidRDefault="009B0495" w:rsidP="009B0495">
      <w:pPr>
        <w:pStyle w:val="Bullet"/>
        <w:numPr>
          <w:ilvl w:val="0"/>
          <w:numId w:val="0"/>
        </w:numPr>
        <w:ind w:left="227" w:hanging="227"/>
      </w:pPr>
    </w:p>
    <w:p w14:paraId="7415CB93" w14:textId="77777777" w:rsidR="00D91A72" w:rsidRPr="009B0495" w:rsidRDefault="00D91A72" w:rsidP="009B0495">
      <w:pPr>
        <w:pStyle w:val="Bullet"/>
        <w:numPr>
          <w:ilvl w:val="0"/>
          <w:numId w:val="0"/>
        </w:numPr>
        <w:ind w:left="284"/>
      </w:pPr>
      <w:r w:rsidRPr="009B0495">
        <w:rPr>
          <w:rFonts w:ascii="Arial" w:eastAsia="Times New Roman" w:hAnsi="Arial" w:cs="Arial"/>
          <w:bCs/>
          <w:iCs/>
          <w:bdr w:val="none" w:sz="0" w:space="0" w:color="auto" w:frame="1"/>
        </w:rPr>
        <w:t>I</w:t>
      </w:r>
      <w:r w:rsidRPr="009B0495">
        <w:rPr>
          <w:rFonts w:ascii="Arial" w:eastAsia="Calibri" w:hAnsi="Arial" w:cs="Arial"/>
          <w:color w:val="000000" w:themeColor="text1"/>
        </w:rPr>
        <w:t>n securing the provision of comprehensive and high quality primary medical services in</w:t>
      </w:r>
      <w:r w:rsidR="009B0495">
        <w:rPr>
          <w:rFonts w:ascii="Arial" w:eastAsia="Calibri" w:hAnsi="Arial" w:cs="Arial"/>
          <w:color w:val="000000" w:themeColor="text1"/>
        </w:rPr>
        <w:t xml:space="preserve"> </w:t>
      </w:r>
      <w:r w:rsidRPr="009B0495">
        <w:rPr>
          <w:rFonts w:ascii="Arial" w:eastAsia="Calibri" w:hAnsi="Arial" w:cs="Arial"/>
          <w:color w:val="000000" w:themeColor="text1"/>
        </w:rPr>
        <w:t>BNSSG, the committee will carry out the following activities:</w:t>
      </w:r>
    </w:p>
    <w:p w14:paraId="032FC21D" w14:textId="77777777" w:rsidR="00D91A72" w:rsidRDefault="00D91A72" w:rsidP="009B0495">
      <w:pPr>
        <w:pStyle w:val="ListParagraph"/>
        <w:keepNext/>
        <w:keepLines/>
        <w:widowControl w:val="0"/>
        <w:numPr>
          <w:ilvl w:val="0"/>
          <w:numId w:val="15"/>
        </w:numPr>
        <w:spacing w:line="240" w:lineRule="auto"/>
        <w:ind w:left="1135" w:hanging="284"/>
        <w:outlineLvl w:val="1"/>
        <w:rPr>
          <w:rFonts w:ascii="Arial" w:eastAsia="Calibri" w:hAnsi="Arial" w:cs="Arial"/>
          <w:color w:val="000000" w:themeColor="text1"/>
        </w:rPr>
      </w:pPr>
      <w:r>
        <w:rPr>
          <w:rFonts w:ascii="Arial" w:eastAsia="Calibri" w:hAnsi="Arial" w:cs="Arial"/>
          <w:color w:val="000000" w:themeColor="text1"/>
        </w:rPr>
        <w:lastRenderedPageBreak/>
        <w:t>P</w:t>
      </w:r>
      <w:r w:rsidRPr="005250BF">
        <w:rPr>
          <w:rFonts w:ascii="Arial" w:eastAsia="Calibri" w:hAnsi="Arial" w:cs="Arial"/>
          <w:color w:val="000000" w:themeColor="text1"/>
        </w:rPr>
        <w:t>lanning, including needs assessment, primary medical care services in BNSSG</w:t>
      </w:r>
    </w:p>
    <w:p w14:paraId="5A3681D0" w14:textId="77777777" w:rsidR="00D91A72" w:rsidRDefault="00D91A72" w:rsidP="009B0495">
      <w:pPr>
        <w:pStyle w:val="ListParagraph"/>
        <w:keepNext/>
        <w:keepLines/>
        <w:widowControl w:val="0"/>
        <w:numPr>
          <w:ilvl w:val="0"/>
          <w:numId w:val="15"/>
        </w:numPr>
        <w:spacing w:line="240" w:lineRule="auto"/>
        <w:ind w:left="1135" w:hanging="284"/>
        <w:outlineLvl w:val="1"/>
        <w:rPr>
          <w:rFonts w:ascii="Arial" w:eastAsia="Calibri" w:hAnsi="Arial" w:cs="Arial"/>
          <w:color w:val="000000" w:themeColor="text1"/>
        </w:rPr>
      </w:pPr>
      <w:r>
        <w:rPr>
          <w:rFonts w:ascii="Arial" w:eastAsia="Calibri" w:hAnsi="Arial" w:cs="Arial"/>
          <w:color w:val="000000" w:themeColor="text1"/>
        </w:rPr>
        <w:t>U</w:t>
      </w:r>
      <w:r w:rsidRPr="005250BF">
        <w:rPr>
          <w:rFonts w:ascii="Arial" w:eastAsia="Calibri" w:hAnsi="Arial" w:cs="Arial"/>
          <w:color w:val="000000" w:themeColor="text1"/>
        </w:rPr>
        <w:t>ndertaking reviews of primary medical care services in BNSSG</w:t>
      </w:r>
    </w:p>
    <w:p w14:paraId="781EFA01" w14:textId="77777777" w:rsidR="00D91A72" w:rsidRDefault="00D91A72" w:rsidP="009B0495">
      <w:pPr>
        <w:pStyle w:val="ListParagraph"/>
        <w:keepNext/>
        <w:keepLines/>
        <w:widowControl w:val="0"/>
        <w:numPr>
          <w:ilvl w:val="0"/>
          <w:numId w:val="15"/>
        </w:numPr>
        <w:spacing w:line="240" w:lineRule="auto"/>
        <w:ind w:left="1135" w:hanging="284"/>
        <w:outlineLvl w:val="1"/>
        <w:rPr>
          <w:rFonts w:ascii="Arial" w:eastAsia="Calibri" w:hAnsi="Arial" w:cs="Arial"/>
          <w:color w:val="000000" w:themeColor="text1"/>
        </w:rPr>
      </w:pPr>
      <w:r>
        <w:rPr>
          <w:rFonts w:ascii="Arial" w:eastAsia="Calibri" w:hAnsi="Arial" w:cs="Arial"/>
          <w:color w:val="000000" w:themeColor="text1"/>
        </w:rPr>
        <w:t>R</w:t>
      </w:r>
      <w:r w:rsidRPr="005250BF">
        <w:rPr>
          <w:rFonts w:ascii="Arial" w:eastAsia="Calibri" w:hAnsi="Arial" w:cs="Arial"/>
          <w:color w:val="000000" w:themeColor="text1"/>
        </w:rPr>
        <w:t xml:space="preserve">eview the ICB plans for the management of the </w:t>
      </w:r>
      <w:r>
        <w:rPr>
          <w:rFonts w:ascii="Arial" w:eastAsia="Calibri" w:hAnsi="Arial" w:cs="Arial"/>
          <w:color w:val="000000" w:themeColor="text1"/>
        </w:rPr>
        <w:t xml:space="preserve">Primary Care </w:t>
      </w:r>
      <w:r w:rsidRPr="005250BF">
        <w:rPr>
          <w:rFonts w:ascii="Arial" w:eastAsia="Calibri" w:hAnsi="Arial" w:cs="Arial"/>
          <w:color w:val="000000" w:themeColor="text1"/>
        </w:rPr>
        <w:t>Network Contract Directed Enhance</w:t>
      </w:r>
      <w:r>
        <w:rPr>
          <w:rFonts w:ascii="Arial" w:eastAsia="Calibri" w:hAnsi="Arial" w:cs="Arial"/>
          <w:color w:val="000000" w:themeColor="text1"/>
        </w:rPr>
        <w:t>d</w:t>
      </w:r>
      <w:r w:rsidRPr="005250BF">
        <w:rPr>
          <w:rFonts w:ascii="Arial" w:eastAsia="Calibri" w:hAnsi="Arial" w:cs="Arial"/>
          <w:color w:val="000000" w:themeColor="text1"/>
        </w:rPr>
        <w:t xml:space="preserve"> Services</w:t>
      </w:r>
      <w:r>
        <w:rPr>
          <w:rFonts w:ascii="Arial" w:eastAsia="Calibri" w:hAnsi="Arial" w:cs="Arial"/>
          <w:color w:val="000000" w:themeColor="text1"/>
        </w:rPr>
        <w:t xml:space="preserve"> and </w:t>
      </w:r>
      <w:r w:rsidRPr="005250BF">
        <w:rPr>
          <w:rFonts w:ascii="Arial" w:eastAsia="Calibri" w:hAnsi="Arial" w:cs="Arial"/>
          <w:color w:val="000000" w:themeColor="text1"/>
        </w:rPr>
        <w:t xml:space="preserve">receive assurances that the planning of Primary Care Networks in </w:t>
      </w:r>
      <w:r>
        <w:rPr>
          <w:rFonts w:ascii="Arial" w:eastAsia="Calibri" w:hAnsi="Arial" w:cs="Arial"/>
          <w:color w:val="000000" w:themeColor="text1"/>
        </w:rPr>
        <w:t>BNSSG</w:t>
      </w:r>
      <w:r w:rsidRPr="005250BF">
        <w:rPr>
          <w:rFonts w:ascii="Arial" w:eastAsia="Calibri" w:hAnsi="Arial" w:cs="Arial"/>
          <w:color w:val="000000" w:themeColor="text1"/>
        </w:rPr>
        <w:t xml:space="preserve"> comply with published specifications and guidance including</w:t>
      </w:r>
    </w:p>
    <w:p w14:paraId="5769E95B" w14:textId="443C04AF" w:rsidR="00D91A72" w:rsidRDefault="00D91A72" w:rsidP="009B0495">
      <w:pPr>
        <w:pStyle w:val="ListParagraph"/>
        <w:keepNext/>
        <w:keepLines/>
        <w:widowControl w:val="0"/>
        <w:numPr>
          <w:ilvl w:val="0"/>
          <w:numId w:val="15"/>
        </w:numPr>
        <w:spacing w:line="240" w:lineRule="auto"/>
        <w:ind w:left="1135" w:hanging="284"/>
        <w:outlineLvl w:val="1"/>
        <w:rPr>
          <w:rFonts w:ascii="Arial" w:eastAsia="Calibri" w:hAnsi="Arial" w:cs="Arial"/>
          <w:color w:val="000000" w:themeColor="text1"/>
        </w:rPr>
      </w:pPr>
      <w:r>
        <w:rPr>
          <w:rFonts w:ascii="Arial" w:eastAsia="Calibri" w:hAnsi="Arial" w:cs="Arial"/>
          <w:color w:val="000000" w:themeColor="text1"/>
        </w:rPr>
        <w:t>P</w:t>
      </w:r>
      <w:r w:rsidRPr="005250BF">
        <w:rPr>
          <w:rFonts w:ascii="Arial" w:eastAsia="Calibri" w:hAnsi="Arial" w:cs="Arial"/>
          <w:color w:val="000000" w:themeColor="text1"/>
        </w:rPr>
        <w:t>roviding oversight of the financial planning and budget management for the commissioning of primary medical care services in BNSSG</w:t>
      </w:r>
    </w:p>
    <w:p w14:paraId="749E75FC" w14:textId="3B047B5C" w:rsidR="00466B22" w:rsidRPr="00466B22" w:rsidRDefault="00466B22" w:rsidP="00466B22">
      <w:pPr>
        <w:pStyle w:val="ListParagraph"/>
        <w:keepNext/>
        <w:keepLines/>
        <w:widowControl w:val="0"/>
        <w:numPr>
          <w:ilvl w:val="0"/>
          <w:numId w:val="15"/>
        </w:numPr>
        <w:spacing w:line="240" w:lineRule="auto"/>
        <w:ind w:left="1135" w:hanging="284"/>
        <w:outlineLvl w:val="1"/>
        <w:rPr>
          <w:rFonts w:ascii="Arial" w:eastAsia="Calibri" w:hAnsi="Arial" w:cs="Arial"/>
          <w:color w:val="000000" w:themeColor="text1"/>
        </w:rPr>
      </w:pPr>
      <w:r w:rsidRPr="00466B22">
        <w:rPr>
          <w:rFonts w:ascii="Arial" w:eastAsia="Calibri" w:hAnsi="Arial" w:cs="Arial"/>
          <w:color w:val="000000" w:themeColor="text1"/>
        </w:rPr>
        <w:t xml:space="preserve">Promote continuous quality improvement through learning, improvement methodologies, research, innovation, </w:t>
      </w:r>
      <w:r>
        <w:rPr>
          <w:rFonts w:ascii="Arial" w:eastAsia="Calibri" w:hAnsi="Arial" w:cs="Arial"/>
          <w:color w:val="000000" w:themeColor="text1"/>
        </w:rPr>
        <w:t>citiz</w:t>
      </w:r>
      <w:r w:rsidR="002C6856">
        <w:rPr>
          <w:rFonts w:ascii="Arial" w:eastAsia="Calibri" w:hAnsi="Arial" w:cs="Arial"/>
          <w:color w:val="000000" w:themeColor="text1"/>
        </w:rPr>
        <w:t>en</w:t>
      </w:r>
      <w:r>
        <w:rPr>
          <w:rFonts w:ascii="Arial" w:eastAsia="Calibri" w:hAnsi="Arial" w:cs="Arial"/>
          <w:color w:val="000000" w:themeColor="text1"/>
        </w:rPr>
        <w:t xml:space="preserve"> insights </w:t>
      </w:r>
      <w:r w:rsidRPr="00466B22">
        <w:rPr>
          <w:rFonts w:ascii="Arial" w:eastAsia="Calibri" w:hAnsi="Arial" w:cs="Arial"/>
          <w:color w:val="000000" w:themeColor="text1"/>
        </w:rPr>
        <w:t xml:space="preserve">and data driven improvement initiatives </w:t>
      </w:r>
    </w:p>
    <w:p w14:paraId="152A1E9B" w14:textId="77777777" w:rsidR="00D91A72" w:rsidRPr="00466B22" w:rsidRDefault="00D91A72" w:rsidP="00466B22">
      <w:pPr>
        <w:pStyle w:val="ListParagraph"/>
        <w:keepNext/>
        <w:keepLines/>
        <w:widowControl w:val="0"/>
        <w:spacing w:line="240" w:lineRule="auto"/>
        <w:ind w:left="1135"/>
        <w:outlineLvl w:val="1"/>
        <w:rPr>
          <w:rFonts w:ascii="Arial" w:eastAsia="Calibri" w:hAnsi="Arial" w:cs="Arial"/>
          <w:color w:val="000000" w:themeColor="text1"/>
        </w:rPr>
      </w:pPr>
    </w:p>
    <w:p w14:paraId="0BE4CBEC" w14:textId="77777777" w:rsidR="00D91A72" w:rsidRPr="00F17EBD" w:rsidRDefault="00D91A72" w:rsidP="009B0495">
      <w:pPr>
        <w:pStyle w:val="ListParagraph"/>
        <w:keepNext/>
        <w:keepLines/>
        <w:widowControl w:val="0"/>
        <w:spacing w:line="240" w:lineRule="auto"/>
        <w:ind w:left="284"/>
        <w:outlineLvl w:val="1"/>
        <w:rPr>
          <w:rFonts w:ascii="Arial" w:eastAsia="Times New Roman" w:hAnsi="Arial" w:cs="Arial"/>
          <w:bCs/>
          <w:iCs/>
          <w:bdr w:val="none" w:sz="0" w:space="0" w:color="auto" w:frame="1"/>
        </w:rPr>
      </w:pPr>
      <w:r w:rsidRPr="00F17EBD">
        <w:rPr>
          <w:rFonts w:ascii="Arial" w:eastAsia="Calibri" w:hAnsi="Arial" w:cs="Arial"/>
          <w:color w:val="000000" w:themeColor="text1"/>
        </w:rPr>
        <w:t>The Committee shall report on and make recommendations to the ICB on the following:</w:t>
      </w:r>
    </w:p>
    <w:p w14:paraId="636FC545" w14:textId="0D84709A" w:rsidR="00D91A72" w:rsidRDefault="00D91A72" w:rsidP="009B0495">
      <w:pPr>
        <w:pStyle w:val="ListParagraph"/>
        <w:keepNext/>
        <w:keepLines/>
        <w:widowControl w:val="0"/>
        <w:numPr>
          <w:ilvl w:val="0"/>
          <w:numId w:val="17"/>
        </w:numPr>
        <w:spacing w:before="240" w:after="240"/>
        <w:ind w:left="1135" w:hanging="284"/>
        <w:outlineLvl w:val="1"/>
        <w:rPr>
          <w:rFonts w:ascii="Arial" w:eastAsia="Calibri" w:hAnsi="Arial" w:cs="Arial"/>
          <w:color w:val="000000" w:themeColor="text1"/>
        </w:rPr>
      </w:pPr>
      <w:r w:rsidRPr="00F17EBD">
        <w:rPr>
          <w:rFonts w:ascii="Arial" w:eastAsia="Calibri" w:hAnsi="Arial" w:cs="Arial"/>
          <w:color w:val="000000" w:themeColor="text1"/>
        </w:rPr>
        <w:t xml:space="preserve">Progress towards delivery of the BNSGG Primary Care </w:t>
      </w:r>
      <w:r w:rsidR="002C6856">
        <w:rPr>
          <w:rFonts w:ascii="Arial" w:eastAsia="Calibri" w:hAnsi="Arial" w:cs="Arial"/>
          <w:color w:val="000000" w:themeColor="text1"/>
        </w:rPr>
        <w:t>Strategy</w:t>
      </w:r>
    </w:p>
    <w:p w14:paraId="51EFCC2B" w14:textId="77777777" w:rsidR="00D91A72" w:rsidRDefault="00D91A72" w:rsidP="009B0495">
      <w:pPr>
        <w:pStyle w:val="ListParagraph"/>
        <w:keepNext/>
        <w:keepLines/>
        <w:widowControl w:val="0"/>
        <w:numPr>
          <w:ilvl w:val="0"/>
          <w:numId w:val="17"/>
        </w:numPr>
        <w:spacing w:before="240" w:after="240"/>
        <w:ind w:left="1135" w:hanging="284"/>
        <w:outlineLvl w:val="1"/>
        <w:rPr>
          <w:rFonts w:ascii="Arial" w:eastAsia="Calibri" w:hAnsi="Arial" w:cs="Arial"/>
          <w:color w:val="000000" w:themeColor="text1"/>
        </w:rPr>
      </w:pPr>
      <w:r>
        <w:rPr>
          <w:rFonts w:ascii="Arial" w:eastAsia="Calibri" w:hAnsi="Arial" w:cs="Arial"/>
          <w:color w:val="000000" w:themeColor="text1"/>
        </w:rPr>
        <w:t>P</w:t>
      </w:r>
      <w:r w:rsidRPr="00F17EBD">
        <w:rPr>
          <w:rFonts w:ascii="Arial" w:eastAsia="Calibri" w:hAnsi="Arial" w:cs="Arial"/>
          <w:color w:val="000000" w:themeColor="text1"/>
        </w:rPr>
        <w:t>lanning primary medical care services in BNSS</w:t>
      </w:r>
      <w:r>
        <w:rPr>
          <w:rFonts w:ascii="Arial" w:eastAsia="Calibri" w:hAnsi="Arial" w:cs="Arial"/>
          <w:color w:val="000000" w:themeColor="text1"/>
        </w:rPr>
        <w:t>G</w:t>
      </w:r>
      <w:r w:rsidRPr="00F17EBD">
        <w:rPr>
          <w:rFonts w:ascii="Arial" w:eastAsia="Calibri" w:hAnsi="Arial" w:cs="Arial"/>
          <w:color w:val="000000" w:themeColor="text1"/>
        </w:rPr>
        <w:t xml:space="preserve"> (including </w:t>
      </w:r>
      <w:r>
        <w:rPr>
          <w:rFonts w:ascii="Arial" w:eastAsia="Calibri" w:hAnsi="Arial" w:cs="Arial"/>
          <w:color w:val="000000" w:themeColor="text1"/>
        </w:rPr>
        <w:t>n</w:t>
      </w:r>
      <w:r w:rsidRPr="00F17EBD">
        <w:rPr>
          <w:rFonts w:ascii="Arial" w:eastAsia="Calibri" w:hAnsi="Arial" w:cs="Arial"/>
          <w:color w:val="000000" w:themeColor="text1"/>
        </w:rPr>
        <w:t>eeds assessment)</w:t>
      </w:r>
    </w:p>
    <w:p w14:paraId="7778813B" w14:textId="77777777" w:rsidR="001722B9" w:rsidRDefault="001722B9" w:rsidP="00A57A65">
      <w:pPr>
        <w:pStyle w:val="Heading2"/>
        <w:spacing w:before="300"/>
      </w:pPr>
      <w:r w:rsidRPr="00715FB6">
        <w:t>Reporting Requirements</w:t>
      </w:r>
    </w:p>
    <w:p w14:paraId="6502BF0D" w14:textId="77777777" w:rsidR="009B0495" w:rsidRPr="002B45CF" w:rsidRDefault="009B0495" w:rsidP="009B0495">
      <w:pPr>
        <w:pStyle w:val="ListParagraph"/>
        <w:keepNext/>
        <w:keepLines/>
        <w:widowControl w:val="0"/>
        <w:spacing w:line="240" w:lineRule="auto"/>
        <w:ind w:left="284"/>
        <w:outlineLvl w:val="1"/>
        <w:rPr>
          <w:rFonts w:ascii="Arial" w:eastAsia="Calibri" w:hAnsi="Arial" w:cs="Arial"/>
          <w:color w:val="000000" w:themeColor="text1"/>
        </w:rPr>
      </w:pPr>
      <w:r w:rsidRPr="002B45CF">
        <w:rPr>
          <w:rFonts w:ascii="Arial" w:eastAsia="Calibri" w:hAnsi="Arial" w:cs="Arial"/>
          <w:color w:val="000000" w:themeColor="text1"/>
        </w:rPr>
        <w:t>The Committee is accountable to the Board and shall report to the Board on how it discharges its responsibilities. The minutes of the meetings shall be formally recorded by the secretary and submitted to the Board.</w:t>
      </w:r>
    </w:p>
    <w:p w14:paraId="35683110" w14:textId="77777777" w:rsidR="009B0495" w:rsidRDefault="009B0495" w:rsidP="009B0495">
      <w:pPr>
        <w:pStyle w:val="ListParagraph"/>
        <w:keepNext/>
        <w:keepLines/>
        <w:spacing w:before="240" w:after="240" w:line="240" w:lineRule="auto"/>
        <w:ind w:left="284"/>
        <w:outlineLvl w:val="1"/>
        <w:rPr>
          <w:rFonts w:ascii="Arial" w:eastAsia="Calibri" w:hAnsi="Arial" w:cs="Arial"/>
          <w:color w:val="000000" w:themeColor="text1"/>
        </w:rPr>
      </w:pPr>
    </w:p>
    <w:p w14:paraId="792EF665" w14:textId="16C45974" w:rsidR="009B0495" w:rsidRPr="0043149F" w:rsidRDefault="009B0495" w:rsidP="009B0495">
      <w:pPr>
        <w:pStyle w:val="ListParagraph"/>
        <w:keepNext/>
        <w:keepLines/>
        <w:spacing w:before="240" w:after="240" w:line="240" w:lineRule="auto"/>
        <w:ind w:left="284"/>
        <w:outlineLvl w:val="1"/>
        <w:rPr>
          <w:rFonts w:ascii="Arial" w:eastAsia="Calibri" w:hAnsi="Arial" w:cs="Arial"/>
          <w:color w:val="FF0000"/>
        </w:rPr>
      </w:pPr>
      <w:r>
        <w:rPr>
          <w:rFonts w:ascii="Arial" w:eastAsia="Calibri" w:hAnsi="Arial" w:cs="Arial"/>
          <w:color w:val="000000" w:themeColor="text1"/>
        </w:rPr>
        <w:t>T</w:t>
      </w:r>
      <w:r w:rsidRPr="008D6F2B">
        <w:rPr>
          <w:rFonts w:ascii="Arial" w:eastAsia="Calibri" w:hAnsi="Arial" w:cs="Arial"/>
          <w:color w:val="000000" w:themeColor="text1"/>
        </w:rPr>
        <w:t>he Chair will provide assurance reports to the Board after each meeting and shall draw to the attention of the Board any issues that require disclosure to the Board or require action.</w:t>
      </w:r>
      <w:r w:rsidR="0043149F">
        <w:rPr>
          <w:rFonts w:ascii="Arial" w:eastAsia="Calibri" w:hAnsi="Arial" w:cs="Arial"/>
          <w:color w:val="000000" w:themeColor="text1"/>
        </w:rPr>
        <w:t xml:space="preserve"> </w:t>
      </w:r>
    </w:p>
    <w:p w14:paraId="19AF7AC1" w14:textId="77777777" w:rsidR="009B0495" w:rsidRPr="008D6F2B" w:rsidRDefault="009B0495" w:rsidP="009B0495">
      <w:pPr>
        <w:pStyle w:val="ListParagraph"/>
        <w:keepNext/>
        <w:keepLines/>
        <w:spacing w:before="240" w:after="240" w:line="240" w:lineRule="auto"/>
        <w:ind w:left="284"/>
        <w:outlineLvl w:val="1"/>
        <w:rPr>
          <w:rFonts w:ascii="Arial" w:eastAsia="Calibri" w:hAnsi="Arial" w:cs="Arial"/>
          <w:color w:val="000000" w:themeColor="text1"/>
        </w:rPr>
      </w:pPr>
    </w:p>
    <w:p w14:paraId="7C04ED8A" w14:textId="77777777" w:rsidR="009B0495" w:rsidRDefault="009B0495" w:rsidP="009B0495">
      <w:pPr>
        <w:pStyle w:val="ListParagraph"/>
        <w:keepNext/>
        <w:keepLines/>
        <w:spacing w:line="240" w:lineRule="auto"/>
        <w:ind w:left="284"/>
        <w:outlineLvl w:val="1"/>
        <w:rPr>
          <w:rFonts w:ascii="Arial" w:eastAsia="Calibri" w:hAnsi="Arial" w:cs="Arial"/>
          <w:color w:val="000000" w:themeColor="text1"/>
        </w:rPr>
      </w:pPr>
      <w:r w:rsidRPr="008D6F2B">
        <w:rPr>
          <w:rFonts w:ascii="Arial" w:eastAsia="Calibri" w:hAnsi="Arial" w:cs="Arial"/>
          <w:color w:val="000000" w:themeColor="text1"/>
        </w:rPr>
        <w:t>The Committee will provide an annual report to the Board to describe how it has fulfilled its terms of reference, details on progress and a summary of key achievements in delivering its responsibilities.</w:t>
      </w:r>
    </w:p>
    <w:p w14:paraId="6419C682" w14:textId="77777777" w:rsidR="009B0495" w:rsidRDefault="009B0495" w:rsidP="009B0495">
      <w:pPr>
        <w:pStyle w:val="ListParagraph"/>
        <w:keepNext/>
        <w:keepLines/>
        <w:spacing w:line="240" w:lineRule="auto"/>
        <w:ind w:left="284"/>
        <w:outlineLvl w:val="1"/>
        <w:rPr>
          <w:rFonts w:ascii="Arial" w:eastAsia="Calibri" w:hAnsi="Arial" w:cs="Arial"/>
          <w:color w:val="000000" w:themeColor="text1"/>
        </w:rPr>
      </w:pPr>
    </w:p>
    <w:p w14:paraId="4BE16156" w14:textId="77777777" w:rsidR="009B0495" w:rsidRDefault="009B0495" w:rsidP="009B0495">
      <w:pPr>
        <w:pStyle w:val="ListParagraph"/>
        <w:keepNext/>
        <w:keepLines/>
        <w:widowControl w:val="0"/>
        <w:spacing w:before="240" w:after="240" w:line="240" w:lineRule="auto"/>
        <w:ind w:left="284"/>
        <w:outlineLvl w:val="1"/>
        <w:rPr>
          <w:rFonts w:ascii="Arial" w:eastAsia="Calibri" w:hAnsi="Arial" w:cs="Arial"/>
          <w:color w:val="000000" w:themeColor="text1"/>
        </w:rPr>
      </w:pPr>
      <w:r>
        <w:rPr>
          <w:rFonts w:ascii="Arial" w:eastAsia="Calibri" w:hAnsi="Arial" w:cs="Arial"/>
          <w:color w:val="000000" w:themeColor="text1"/>
        </w:rPr>
        <w:t xml:space="preserve">The </w:t>
      </w:r>
      <w:r w:rsidRPr="008D6F2B">
        <w:rPr>
          <w:rFonts w:ascii="Arial" w:eastAsia="Calibri" w:hAnsi="Arial" w:cs="Arial"/>
          <w:color w:val="000000" w:themeColor="text1"/>
        </w:rPr>
        <w:t>ICB Primary Care Operational Group (PCOG) shall undertake the operational management, implementation and oversight of the nationally defined primary care contracts and the primary care workstreams. In addition</w:t>
      </w:r>
      <w:r>
        <w:rPr>
          <w:rFonts w:ascii="Arial" w:eastAsia="Calibri" w:hAnsi="Arial" w:cs="Arial"/>
          <w:color w:val="000000" w:themeColor="text1"/>
        </w:rPr>
        <w:t xml:space="preserve">, </w:t>
      </w:r>
      <w:r w:rsidRPr="008D6F2B">
        <w:rPr>
          <w:rFonts w:ascii="Arial" w:eastAsia="Calibri" w:hAnsi="Arial" w:cs="Arial"/>
          <w:color w:val="000000" w:themeColor="text1"/>
        </w:rPr>
        <w:t>the PCOG will also monitor complaints and quality</w:t>
      </w:r>
    </w:p>
    <w:p w14:paraId="2060009A" w14:textId="77777777" w:rsidR="009B0495" w:rsidRDefault="009B0495" w:rsidP="009B0495">
      <w:pPr>
        <w:pStyle w:val="ListParagraph"/>
        <w:keepNext/>
        <w:keepLines/>
        <w:spacing w:before="240" w:after="240" w:line="240" w:lineRule="auto"/>
        <w:ind w:left="284"/>
        <w:outlineLvl w:val="1"/>
        <w:rPr>
          <w:rFonts w:ascii="Arial" w:eastAsia="Calibri" w:hAnsi="Arial" w:cs="Arial"/>
          <w:color w:val="000000" w:themeColor="text1"/>
        </w:rPr>
      </w:pPr>
    </w:p>
    <w:p w14:paraId="1E03DE0D" w14:textId="77777777" w:rsidR="009B0495" w:rsidRDefault="009B0495" w:rsidP="009B0495">
      <w:pPr>
        <w:pStyle w:val="ListParagraph"/>
        <w:keepNext/>
        <w:keepLines/>
        <w:widowControl w:val="0"/>
        <w:spacing w:line="240" w:lineRule="auto"/>
        <w:ind w:left="284"/>
        <w:outlineLvl w:val="1"/>
        <w:rPr>
          <w:rFonts w:ascii="Arial" w:eastAsia="Calibri" w:hAnsi="Arial" w:cs="Arial"/>
          <w:color w:val="000000" w:themeColor="text1"/>
        </w:rPr>
      </w:pPr>
      <w:r>
        <w:rPr>
          <w:rFonts w:ascii="Arial" w:eastAsia="Calibri" w:hAnsi="Arial" w:cs="Arial"/>
          <w:color w:val="000000" w:themeColor="text1"/>
        </w:rPr>
        <w:t xml:space="preserve">The </w:t>
      </w:r>
      <w:r w:rsidRPr="008D6F2B">
        <w:rPr>
          <w:rFonts w:ascii="Arial" w:eastAsia="Calibri" w:hAnsi="Arial" w:cs="Arial"/>
          <w:color w:val="000000" w:themeColor="text1"/>
        </w:rPr>
        <w:t xml:space="preserve">Primary Care Operational Group shall report </w:t>
      </w:r>
      <w:r>
        <w:rPr>
          <w:rFonts w:ascii="Arial" w:eastAsia="Calibri" w:hAnsi="Arial" w:cs="Arial"/>
          <w:color w:val="000000" w:themeColor="text1"/>
        </w:rPr>
        <w:t xml:space="preserve">and escalate via exception report </w:t>
      </w:r>
      <w:r w:rsidRPr="008D6F2B">
        <w:rPr>
          <w:rFonts w:ascii="Arial" w:eastAsia="Calibri" w:hAnsi="Arial" w:cs="Arial"/>
          <w:color w:val="000000" w:themeColor="text1"/>
        </w:rPr>
        <w:t>to the Committee and submit the minutes of their meetings to the Committee for review</w:t>
      </w:r>
    </w:p>
    <w:p w14:paraId="156A64DA" w14:textId="77777777" w:rsidR="00025D48" w:rsidRDefault="00025D48" w:rsidP="00A57A65">
      <w:pPr>
        <w:pStyle w:val="Heading2"/>
        <w:spacing w:before="300"/>
      </w:pPr>
      <w:r>
        <w:t xml:space="preserve">Behaviours and Conduct </w:t>
      </w:r>
    </w:p>
    <w:p w14:paraId="2DABC7A7" w14:textId="77777777" w:rsidR="00025D48" w:rsidRDefault="00025D48" w:rsidP="00025D48">
      <w:pPr>
        <w:spacing w:line="240" w:lineRule="auto"/>
        <w:ind w:firstLine="284"/>
        <w:rPr>
          <w:rFonts w:ascii="Arial" w:hAnsi="Arial" w:cs="Arial"/>
          <w:b/>
          <w:bCs/>
        </w:rPr>
      </w:pPr>
      <w:r>
        <w:rPr>
          <w:rFonts w:ascii="Arial" w:hAnsi="Arial" w:cs="Arial"/>
          <w:b/>
          <w:bCs/>
        </w:rPr>
        <w:t>ICB values:</w:t>
      </w:r>
    </w:p>
    <w:p w14:paraId="32171DF2" w14:textId="77777777" w:rsidR="00025D48" w:rsidRDefault="00025D48" w:rsidP="00025D48">
      <w:pPr>
        <w:autoSpaceDE w:val="0"/>
        <w:autoSpaceDN w:val="0"/>
        <w:spacing w:line="240" w:lineRule="auto"/>
        <w:ind w:left="284"/>
        <w:rPr>
          <w:rFonts w:ascii="Arial" w:hAnsi="Arial" w:cs="Arial"/>
        </w:rPr>
      </w:pPr>
      <w:r>
        <w:rPr>
          <w:rFonts w:ascii="Arial" w:hAnsi="Arial" w:cs="Arial"/>
        </w:rPr>
        <w:t>Members will be expected to conduct business in line with the ICB values and objectives and the principles set out by the ICB.</w:t>
      </w:r>
    </w:p>
    <w:p w14:paraId="3BE4A34F" w14:textId="77777777" w:rsidR="00025D48" w:rsidRDefault="00025D48" w:rsidP="00025D48">
      <w:pPr>
        <w:autoSpaceDE w:val="0"/>
        <w:autoSpaceDN w:val="0"/>
        <w:spacing w:line="240" w:lineRule="auto"/>
        <w:rPr>
          <w:rFonts w:ascii="Arial" w:hAnsi="Arial" w:cs="Arial"/>
        </w:rPr>
      </w:pPr>
    </w:p>
    <w:p w14:paraId="4D59D1BC" w14:textId="77777777" w:rsidR="00025D48" w:rsidRDefault="00025D48" w:rsidP="00025D48">
      <w:pPr>
        <w:autoSpaceDE w:val="0"/>
        <w:autoSpaceDN w:val="0"/>
        <w:spacing w:line="240" w:lineRule="auto"/>
        <w:ind w:left="284"/>
        <w:rPr>
          <w:rFonts w:ascii="Arial" w:hAnsi="Arial" w:cs="Arial"/>
        </w:rPr>
      </w:pPr>
      <w:r>
        <w:rPr>
          <w:rFonts w:ascii="Arial" w:hAnsi="Arial" w:cs="Arial"/>
        </w:rPr>
        <w:t>Members of, and those attending, the Committee shall behave in accordance with the ICB’s constitution, Standing Orders, and Standards of Business Conduct Policy.</w:t>
      </w:r>
    </w:p>
    <w:p w14:paraId="09CFF071" w14:textId="77777777" w:rsidR="00025D48" w:rsidRDefault="00025D48" w:rsidP="00025D48">
      <w:pPr>
        <w:spacing w:line="240" w:lineRule="auto"/>
        <w:rPr>
          <w:rFonts w:ascii="Arial" w:hAnsi="Arial" w:cs="Arial"/>
          <w:b/>
          <w:bCs/>
        </w:rPr>
      </w:pPr>
    </w:p>
    <w:p w14:paraId="0947DC0C" w14:textId="77777777" w:rsidR="00025D48" w:rsidRDefault="00025D48" w:rsidP="00025D48">
      <w:pPr>
        <w:spacing w:line="240" w:lineRule="auto"/>
        <w:ind w:firstLine="284"/>
        <w:rPr>
          <w:rFonts w:ascii="Arial" w:hAnsi="Arial" w:cs="Arial"/>
          <w:b/>
          <w:bCs/>
        </w:rPr>
      </w:pPr>
      <w:r>
        <w:rPr>
          <w:rFonts w:ascii="Arial" w:hAnsi="Arial" w:cs="Arial"/>
          <w:b/>
          <w:bCs/>
        </w:rPr>
        <w:t xml:space="preserve">Equality diversity and inclusion: </w:t>
      </w:r>
    </w:p>
    <w:p w14:paraId="24D1664B" w14:textId="77777777" w:rsidR="00025D48" w:rsidRDefault="00025D48" w:rsidP="00025D48">
      <w:pPr>
        <w:autoSpaceDE w:val="0"/>
        <w:autoSpaceDN w:val="0"/>
        <w:spacing w:line="240" w:lineRule="auto"/>
        <w:ind w:left="284"/>
        <w:rPr>
          <w:rFonts w:ascii="Arial" w:hAnsi="Arial" w:cs="Arial"/>
        </w:rPr>
      </w:pPr>
      <w:r>
        <w:rPr>
          <w:rFonts w:ascii="Arial" w:hAnsi="Arial" w:cs="Arial"/>
        </w:rPr>
        <w:t xml:space="preserve">Members must demonstrably consider the equality, </w:t>
      </w:r>
      <w:proofErr w:type="gramStart"/>
      <w:r>
        <w:rPr>
          <w:rFonts w:ascii="Arial" w:hAnsi="Arial" w:cs="Arial"/>
        </w:rPr>
        <w:t>diversity</w:t>
      </w:r>
      <w:proofErr w:type="gramEnd"/>
      <w:r>
        <w:rPr>
          <w:rFonts w:ascii="Arial" w:hAnsi="Arial" w:cs="Arial"/>
        </w:rPr>
        <w:t xml:space="preserve"> and inclusion implications of decisions they make. </w:t>
      </w:r>
    </w:p>
    <w:p w14:paraId="104E0BFD" w14:textId="77777777" w:rsidR="00025D48" w:rsidRDefault="00025D48" w:rsidP="00025D48">
      <w:pPr>
        <w:autoSpaceDE w:val="0"/>
        <w:autoSpaceDN w:val="0"/>
        <w:spacing w:line="240" w:lineRule="auto"/>
        <w:rPr>
          <w:rFonts w:ascii="Arial" w:hAnsi="Arial" w:cs="Arial"/>
          <w:b/>
          <w:bCs/>
        </w:rPr>
      </w:pPr>
    </w:p>
    <w:p w14:paraId="1D2E99FE" w14:textId="77777777" w:rsidR="00025D48" w:rsidRDefault="00025D48" w:rsidP="00025D48">
      <w:pPr>
        <w:autoSpaceDE w:val="0"/>
        <w:autoSpaceDN w:val="0"/>
        <w:spacing w:line="240" w:lineRule="auto"/>
        <w:ind w:firstLine="284"/>
        <w:rPr>
          <w:rFonts w:ascii="Arial" w:hAnsi="Arial" w:cs="Arial"/>
          <w:b/>
          <w:bCs/>
        </w:rPr>
      </w:pPr>
      <w:r>
        <w:rPr>
          <w:rFonts w:ascii="Arial" w:hAnsi="Arial" w:cs="Arial"/>
          <w:b/>
          <w:bCs/>
        </w:rPr>
        <w:t xml:space="preserve">Conflicts of interest: </w:t>
      </w:r>
    </w:p>
    <w:p w14:paraId="1FD657C7" w14:textId="77777777" w:rsidR="00025D48" w:rsidRDefault="00025D48" w:rsidP="00025D48">
      <w:pPr>
        <w:autoSpaceDE w:val="0"/>
        <w:autoSpaceDN w:val="0"/>
        <w:spacing w:line="240" w:lineRule="auto"/>
        <w:ind w:left="284"/>
        <w:rPr>
          <w:rFonts w:ascii="Arial" w:hAnsi="Arial" w:cs="Arial"/>
        </w:rPr>
      </w:pPr>
      <w:r>
        <w:rPr>
          <w:rFonts w:ascii="Arial" w:hAnsi="Arial" w:cs="Arial"/>
        </w:rPr>
        <w:t xml:space="preserve">In discharging duties transparently, conflicts of interest must be considered, </w:t>
      </w:r>
      <w:proofErr w:type="gramStart"/>
      <w:r>
        <w:rPr>
          <w:rFonts w:ascii="Arial" w:hAnsi="Arial" w:cs="Arial"/>
        </w:rPr>
        <w:t>recorded</w:t>
      </w:r>
      <w:proofErr w:type="gramEnd"/>
      <w:r>
        <w:rPr>
          <w:rFonts w:ascii="Arial" w:hAnsi="Arial" w:cs="Arial"/>
        </w:rPr>
        <w:t xml:space="preserve"> and managed. Members should have regard to both the ICB’s policies and national guidance on managing conflicts of interest.</w:t>
      </w:r>
    </w:p>
    <w:p w14:paraId="7CF2311A" w14:textId="77777777" w:rsidR="00025D48" w:rsidRDefault="00025D48" w:rsidP="00025D48">
      <w:pPr>
        <w:autoSpaceDE w:val="0"/>
        <w:autoSpaceDN w:val="0"/>
        <w:spacing w:line="240" w:lineRule="auto"/>
        <w:rPr>
          <w:rFonts w:ascii="Arial" w:hAnsi="Arial" w:cs="Arial"/>
        </w:rPr>
      </w:pPr>
    </w:p>
    <w:p w14:paraId="72529B0B" w14:textId="77777777" w:rsidR="00025D48" w:rsidRDefault="00025D48" w:rsidP="00025D48">
      <w:pPr>
        <w:autoSpaceDE w:val="0"/>
        <w:autoSpaceDN w:val="0"/>
        <w:spacing w:line="240" w:lineRule="auto"/>
        <w:ind w:left="284"/>
        <w:rPr>
          <w:rFonts w:ascii="Arial" w:hAnsi="Arial" w:cs="Arial"/>
        </w:rPr>
      </w:pPr>
      <w:r>
        <w:rPr>
          <w:rFonts w:ascii="Arial" w:hAnsi="Arial" w:cs="Arial"/>
        </w:rPr>
        <w:t xml:space="preserve">All potential conflicts of interest must be declared and recorded at the start of each meeting. A register of interests must be maintained by the Chair and submitted to the Board. If the Chair </w:t>
      </w:r>
      <w:r>
        <w:rPr>
          <w:rFonts w:ascii="Arial" w:hAnsi="Arial" w:cs="Arial"/>
        </w:rPr>
        <w:lastRenderedPageBreak/>
        <w:t>considers a conflict of interest exists then the relevant person must not take part in that item, and the Chair may require the affected member to withdraw at the relevant point.</w:t>
      </w:r>
    </w:p>
    <w:p w14:paraId="6612E4B6" w14:textId="77777777" w:rsidR="00025D48" w:rsidRPr="00025D48" w:rsidRDefault="00025D48" w:rsidP="00025D48"/>
    <w:p w14:paraId="7DDD13B9" w14:textId="77777777" w:rsidR="001722B9" w:rsidRDefault="001722B9" w:rsidP="00A57A65">
      <w:pPr>
        <w:pStyle w:val="Heading2"/>
        <w:spacing w:before="300"/>
      </w:pPr>
      <w:bookmarkStart w:id="0" w:name="_Hlk104303713"/>
      <w:r w:rsidRPr="00715FB6">
        <w:t>Review o</w:t>
      </w:r>
      <w:bookmarkEnd w:id="0"/>
      <w:r w:rsidRPr="00715FB6">
        <w:t xml:space="preserve">f Terms of Reference </w:t>
      </w:r>
    </w:p>
    <w:p w14:paraId="254A98D8" w14:textId="77777777" w:rsidR="00025D48" w:rsidRPr="004B5897" w:rsidRDefault="00025D48" w:rsidP="00025D48">
      <w:pPr>
        <w:autoSpaceDE w:val="0"/>
        <w:autoSpaceDN w:val="0"/>
        <w:adjustRightInd w:val="0"/>
        <w:spacing w:line="240" w:lineRule="auto"/>
        <w:ind w:firstLine="360"/>
        <w:rPr>
          <w:rFonts w:ascii="Arial" w:hAnsi="Arial" w:cs="Arial"/>
        </w:rPr>
      </w:pPr>
      <w:r w:rsidRPr="004B5897">
        <w:rPr>
          <w:rFonts w:ascii="Arial" w:hAnsi="Arial" w:cs="Arial"/>
        </w:rPr>
        <w:t>The Committee will review its effectiveness at least annually.</w:t>
      </w:r>
    </w:p>
    <w:p w14:paraId="39D65B07" w14:textId="77777777" w:rsidR="00025D48" w:rsidRDefault="00025D48" w:rsidP="00025D48">
      <w:pPr>
        <w:autoSpaceDE w:val="0"/>
        <w:autoSpaceDN w:val="0"/>
        <w:adjustRightInd w:val="0"/>
        <w:spacing w:line="240" w:lineRule="auto"/>
        <w:rPr>
          <w:rFonts w:ascii="Arial" w:hAnsi="Arial" w:cs="Arial"/>
        </w:rPr>
      </w:pPr>
    </w:p>
    <w:p w14:paraId="6F6EFD19" w14:textId="77777777" w:rsidR="00025D48" w:rsidRPr="004B5897" w:rsidRDefault="00025D48" w:rsidP="00025D48">
      <w:pPr>
        <w:autoSpaceDE w:val="0"/>
        <w:autoSpaceDN w:val="0"/>
        <w:adjustRightInd w:val="0"/>
        <w:spacing w:line="240" w:lineRule="auto"/>
        <w:ind w:left="360"/>
        <w:rPr>
          <w:rFonts w:ascii="Arial" w:hAnsi="Arial" w:cs="Arial"/>
        </w:rPr>
      </w:pPr>
      <w:r w:rsidRPr="004B5897">
        <w:rPr>
          <w:rFonts w:ascii="Arial" w:hAnsi="Arial" w:cs="Arial"/>
        </w:rPr>
        <w:t>These terms of reference will be reviewed at least annually and earlier if required.  Any proposed amendments to the terms of reference will be submitted to the Board for approval.</w:t>
      </w:r>
    </w:p>
    <w:p w14:paraId="462D05AB" w14:textId="77777777" w:rsidR="00D44B41" w:rsidRPr="00D44B41" w:rsidRDefault="00D44B41">
      <w:pPr>
        <w:spacing w:after="160" w:line="259" w:lineRule="auto"/>
      </w:pPr>
    </w:p>
    <w:p w14:paraId="3D964346" w14:textId="77777777" w:rsidR="00D44B41" w:rsidRPr="00D44B41" w:rsidRDefault="00D44B41">
      <w:pPr>
        <w:spacing w:after="160" w:line="259" w:lineRule="auto"/>
      </w:pPr>
    </w:p>
    <w:p w14:paraId="5E89BB45" w14:textId="58A0FF6D" w:rsidR="00025D48" w:rsidRDefault="00D44B41">
      <w:pPr>
        <w:spacing w:after="160" w:line="259" w:lineRule="auto"/>
        <w:rPr>
          <w:rFonts w:ascii="Arial" w:eastAsia="Times New Roman" w:hAnsi="Arial" w:cs="Arial"/>
          <w:color w:val="000000" w:themeColor="text1"/>
          <w:szCs w:val="24"/>
          <w:highlight w:val="yellow"/>
          <w:lang w:eastAsia="en-GB"/>
        </w:rPr>
      </w:pPr>
      <w:r w:rsidRPr="00D44B41">
        <w:t>1.7.22</w:t>
      </w:r>
      <w:r w:rsidR="00025D48">
        <w:rPr>
          <w:highlight w:val="yellow"/>
        </w:rPr>
        <w:br w:type="page"/>
      </w:r>
    </w:p>
    <w:p w14:paraId="64E2229A" w14:textId="77777777" w:rsidR="00F97272" w:rsidRDefault="00025D48" w:rsidP="00025D48">
      <w:pPr>
        <w:pStyle w:val="Heading2"/>
        <w:numPr>
          <w:ilvl w:val="0"/>
          <w:numId w:val="0"/>
        </w:numPr>
        <w:ind w:left="720" w:hanging="360"/>
      </w:pPr>
      <w:r>
        <w:lastRenderedPageBreak/>
        <w:t>Appendix 1</w:t>
      </w:r>
    </w:p>
    <w:p w14:paraId="5256544C" w14:textId="77777777" w:rsidR="00025D48" w:rsidRPr="00B35A9B" w:rsidRDefault="00025D48" w:rsidP="00025D48">
      <w:pPr>
        <w:pStyle w:val="Default"/>
        <w:ind w:left="360"/>
        <w:rPr>
          <w:rFonts w:asciiTheme="minorHAnsi" w:hAnsiTheme="minorHAnsi" w:cstheme="minorHAnsi"/>
          <w:b/>
          <w:bCs/>
        </w:rPr>
      </w:pPr>
      <w:r w:rsidRPr="00B35A9B">
        <w:rPr>
          <w:rFonts w:asciiTheme="minorHAnsi" w:hAnsiTheme="minorHAnsi" w:cstheme="minorHAnsi"/>
          <w:b/>
          <w:bCs/>
        </w:rPr>
        <w:t>Schedule 1 –Delegated Functions</w:t>
      </w:r>
    </w:p>
    <w:p w14:paraId="54ECC618" w14:textId="77777777" w:rsidR="00025D48" w:rsidRPr="00B35A9B" w:rsidRDefault="00025D48" w:rsidP="00025D48">
      <w:pPr>
        <w:pStyle w:val="Default"/>
        <w:ind w:left="360"/>
        <w:rPr>
          <w:rFonts w:asciiTheme="minorHAnsi" w:hAnsiTheme="minorHAnsi" w:cstheme="minorHAnsi"/>
        </w:rPr>
      </w:pPr>
      <w:r w:rsidRPr="00B35A9B">
        <w:rPr>
          <w:rFonts w:asciiTheme="minorHAnsi" w:hAnsiTheme="minorHAnsi" w:cstheme="minorHAnsi"/>
        </w:rPr>
        <w:t xml:space="preserve">a) decisions in relation to the commissioning, </w:t>
      </w:r>
      <w:proofErr w:type="gramStart"/>
      <w:r w:rsidRPr="00B35A9B">
        <w:rPr>
          <w:rFonts w:asciiTheme="minorHAnsi" w:hAnsiTheme="minorHAnsi" w:cstheme="minorHAnsi"/>
        </w:rPr>
        <w:t>procurement</w:t>
      </w:r>
      <w:proofErr w:type="gramEnd"/>
      <w:r w:rsidRPr="00B35A9B">
        <w:rPr>
          <w:rFonts w:asciiTheme="minorHAnsi" w:hAnsiTheme="minorHAnsi" w:cstheme="minorHAnsi"/>
        </w:rPr>
        <w:t xml:space="preserve"> and management of Primary Medical Services Contracts, including but not limited to the following activities: </w:t>
      </w:r>
    </w:p>
    <w:p w14:paraId="1A78626F" w14:textId="77777777" w:rsidR="00025D48" w:rsidRPr="00B35A9B" w:rsidRDefault="00025D48" w:rsidP="00025D48">
      <w:pPr>
        <w:pStyle w:val="Default"/>
        <w:spacing w:after="91"/>
        <w:ind w:left="927"/>
        <w:rPr>
          <w:rFonts w:asciiTheme="minorHAnsi" w:hAnsiTheme="minorHAnsi" w:cstheme="minorHAnsi"/>
        </w:rPr>
      </w:pPr>
      <w:proofErr w:type="spellStart"/>
      <w:r w:rsidRPr="00B35A9B">
        <w:rPr>
          <w:rFonts w:asciiTheme="minorHAnsi" w:hAnsiTheme="minorHAnsi" w:cstheme="minorHAnsi"/>
        </w:rPr>
        <w:t>i</w:t>
      </w:r>
      <w:proofErr w:type="spellEnd"/>
      <w:r w:rsidRPr="00B35A9B">
        <w:rPr>
          <w:rFonts w:asciiTheme="minorHAnsi" w:hAnsiTheme="minorHAnsi" w:cstheme="minorHAnsi"/>
        </w:rPr>
        <w:t xml:space="preserve">) decisions in relation to Enhanced </w:t>
      </w:r>
      <w:proofErr w:type="gramStart"/>
      <w:r w:rsidRPr="00B35A9B">
        <w:rPr>
          <w:rFonts w:asciiTheme="minorHAnsi" w:hAnsiTheme="minorHAnsi" w:cstheme="minorHAnsi"/>
        </w:rPr>
        <w:t>Services;</w:t>
      </w:r>
      <w:proofErr w:type="gramEnd"/>
      <w:r w:rsidRPr="00B35A9B">
        <w:rPr>
          <w:rFonts w:asciiTheme="minorHAnsi" w:hAnsiTheme="minorHAnsi" w:cstheme="minorHAnsi"/>
        </w:rPr>
        <w:t xml:space="preserve"> </w:t>
      </w:r>
    </w:p>
    <w:p w14:paraId="1764FC64" w14:textId="77777777" w:rsidR="00025D48" w:rsidRPr="00B35A9B" w:rsidRDefault="00025D48" w:rsidP="00025D48">
      <w:pPr>
        <w:pStyle w:val="Default"/>
        <w:spacing w:after="91"/>
        <w:ind w:left="927"/>
        <w:rPr>
          <w:rFonts w:asciiTheme="minorHAnsi" w:hAnsiTheme="minorHAnsi" w:cstheme="minorHAnsi"/>
        </w:rPr>
      </w:pPr>
      <w:r w:rsidRPr="00B35A9B">
        <w:rPr>
          <w:rFonts w:asciiTheme="minorHAnsi" w:hAnsiTheme="minorHAnsi" w:cstheme="minorHAnsi"/>
        </w:rPr>
        <w:t>ii) decisions in relation to Local Incentive Schemes (including the design of such schemes</w:t>
      </w:r>
      <w:proofErr w:type="gramStart"/>
      <w:r w:rsidRPr="00B35A9B">
        <w:rPr>
          <w:rFonts w:asciiTheme="minorHAnsi" w:hAnsiTheme="minorHAnsi" w:cstheme="minorHAnsi"/>
        </w:rPr>
        <w:t>);</w:t>
      </w:r>
      <w:proofErr w:type="gramEnd"/>
      <w:r w:rsidRPr="00B35A9B">
        <w:rPr>
          <w:rFonts w:asciiTheme="minorHAnsi" w:hAnsiTheme="minorHAnsi" w:cstheme="minorHAnsi"/>
        </w:rPr>
        <w:t xml:space="preserve"> </w:t>
      </w:r>
    </w:p>
    <w:p w14:paraId="1833476C" w14:textId="77777777" w:rsidR="00025D48" w:rsidRPr="00B35A9B" w:rsidRDefault="00025D48" w:rsidP="00025D48">
      <w:pPr>
        <w:pStyle w:val="Default"/>
        <w:spacing w:after="91"/>
        <w:ind w:left="927"/>
        <w:rPr>
          <w:rFonts w:asciiTheme="minorHAnsi" w:hAnsiTheme="minorHAnsi" w:cstheme="minorHAnsi"/>
        </w:rPr>
      </w:pPr>
      <w:r w:rsidRPr="00B35A9B">
        <w:rPr>
          <w:rFonts w:asciiTheme="minorHAnsi" w:hAnsiTheme="minorHAnsi" w:cstheme="minorHAnsi"/>
        </w:rPr>
        <w:t xml:space="preserve">iii) decisions in relation to the establishment of new GP practices (including branch surgeries) and closure of GP </w:t>
      </w:r>
      <w:proofErr w:type="gramStart"/>
      <w:r w:rsidRPr="00B35A9B">
        <w:rPr>
          <w:rFonts w:asciiTheme="minorHAnsi" w:hAnsiTheme="minorHAnsi" w:cstheme="minorHAnsi"/>
        </w:rPr>
        <w:t>practices;</w:t>
      </w:r>
      <w:proofErr w:type="gramEnd"/>
      <w:r w:rsidRPr="00B35A9B">
        <w:rPr>
          <w:rFonts w:asciiTheme="minorHAnsi" w:hAnsiTheme="minorHAnsi" w:cstheme="minorHAnsi"/>
        </w:rPr>
        <w:t xml:space="preserve"> </w:t>
      </w:r>
    </w:p>
    <w:p w14:paraId="0247AB77" w14:textId="77777777" w:rsidR="00025D48" w:rsidRPr="00B35A9B" w:rsidRDefault="00025D48" w:rsidP="00025D48">
      <w:pPr>
        <w:pStyle w:val="Default"/>
        <w:spacing w:after="91"/>
        <w:ind w:left="927"/>
        <w:rPr>
          <w:rFonts w:asciiTheme="minorHAnsi" w:hAnsiTheme="minorHAnsi" w:cstheme="minorHAnsi"/>
        </w:rPr>
      </w:pPr>
      <w:r w:rsidRPr="00B35A9B">
        <w:rPr>
          <w:rFonts w:asciiTheme="minorHAnsi" w:hAnsiTheme="minorHAnsi" w:cstheme="minorHAnsi"/>
        </w:rPr>
        <w:t xml:space="preserve">iv) decisions about ‘discretionary’ </w:t>
      </w:r>
      <w:proofErr w:type="gramStart"/>
      <w:r w:rsidRPr="00B35A9B">
        <w:rPr>
          <w:rFonts w:asciiTheme="minorHAnsi" w:hAnsiTheme="minorHAnsi" w:cstheme="minorHAnsi"/>
        </w:rPr>
        <w:t>payments;</w:t>
      </w:r>
      <w:proofErr w:type="gramEnd"/>
      <w:r w:rsidRPr="00B35A9B">
        <w:rPr>
          <w:rFonts w:asciiTheme="minorHAnsi" w:hAnsiTheme="minorHAnsi" w:cstheme="minorHAnsi"/>
        </w:rPr>
        <w:t xml:space="preserve"> </w:t>
      </w:r>
    </w:p>
    <w:p w14:paraId="1289B4AC" w14:textId="77777777" w:rsidR="00025D48" w:rsidRPr="00B35A9B" w:rsidRDefault="00025D48" w:rsidP="00025D48">
      <w:pPr>
        <w:pStyle w:val="Default"/>
        <w:spacing w:after="91"/>
        <w:ind w:left="927"/>
        <w:rPr>
          <w:rFonts w:asciiTheme="minorHAnsi" w:hAnsiTheme="minorHAnsi" w:cstheme="minorHAnsi"/>
        </w:rPr>
      </w:pPr>
      <w:r w:rsidRPr="00B35A9B">
        <w:rPr>
          <w:rFonts w:asciiTheme="minorHAnsi" w:hAnsiTheme="minorHAnsi" w:cstheme="minorHAnsi"/>
        </w:rPr>
        <w:t xml:space="preserve">v) decisions about commissioning urgent care (including home visits as required) for out of area registered </w:t>
      </w:r>
      <w:proofErr w:type="gramStart"/>
      <w:r w:rsidRPr="00B35A9B">
        <w:rPr>
          <w:rFonts w:asciiTheme="minorHAnsi" w:hAnsiTheme="minorHAnsi" w:cstheme="minorHAnsi"/>
        </w:rPr>
        <w:t>patients;</w:t>
      </w:r>
      <w:proofErr w:type="gramEnd"/>
      <w:r w:rsidRPr="00B35A9B">
        <w:rPr>
          <w:rFonts w:asciiTheme="minorHAnsi" w:hAnsiTheme="minorHAnsi" w:cstheme="minorHAnsi"/>
        </w:rPr>
        <w:t xml:space="preserve"> </w:t>
      </w:r>
    </w:p>
    <w:p w14:paraId="47E4E60E" w14:textId="77777777" w:rsidR="00025D48" w:rsidRPr="00B35A9B" w:rsidRDefault="00025D48" w:rsidP="00025D48">
      <w:pPr>
        <w:pStyle w:val="Default"/>
        <w:ind w:left="360"/>
        <w:rPr>
          <w:rFonts w:asciiTheme="minorHAnsi" w:hAnsiTheme="minorHAnsi" w:cstheme="minorHAnsi"/>
        </w:rPr>
      </w:pPr>
      <w:r w:rsidRPr="00B35A9B">
        <w:rPr>
          <w:rFonts w:asciiTheme="minorHAnsi" w:hAnsiTheme="minorHAnsi" w:cstheme="minorHAnsi"/>
        </w:rPr>
        <w:t xml:space="preserve">b) the approval of practice </w:t>
      </w:r>
      <w:proofErr w:type="gramStart"/>
      <w:r w:rsidRPr="00B35A9B">
        <w:rPr>
          <w:rFonts w:asciiTheme="minorHAnsi" w:hAnsiTheme="minorHAnsi" w:cstheme="minorHAnsi"/>
        </w:rPr>
        <w:t>mergers;</w:t>
      </w:r>
      <w:proofErr w:type="gramEnd"/>
      <w:r w:rsidRPr="00B35A9B">
        <w:rPr>
          <w:rFonts w:asciiTheme="minorHAnsi" w:hAnsiTheme="minorHAnsi" w:cstheme="minorHAnsi"/>
        </w:rPr>
        <w:t xml:space="preserve"> </w:t>
      </w:r>
    </w:p>
    <w:p w14:paraId="335A8113" w14:textId="77777777" w:rsidR="00025D48" w:rsidRPr="00B35A9B" w:rsidRDefault="00025D48" w:rsidP="00025D48">
      <w:pPr>
        <w:pStyle w:val="Default"/>
        <w:ind w:left="360"/>
        <w:rPr>
          <w:rFonts w:asciiTheme="minorHAnsi" w:hAnsiTheme="minorHAnsi" w:cstheme="minorHAnsi"/>
        </w:rPr>
      </w:pPr>
      <w:r w:rsidRPr="00B35A9B">
        <w:rPr>
          <w:rFonts w:asciiTheme="minorHAnsi" w:hAnsiTheme="minorHAnsi" w:cstheme="minorHAnsi"/>
        </w:rPr>
        <w:t xml:space="preserve">c) planning primary medical care services in the Area, including carrying out needs </w:t>
      </w:r>
      <w:proofErr w:type="gramStart"/>
      <w:r w:rsidRPr="00B35A9B">
        <w:rPr>
          <w:rFonts w:asciiTheme="minorHAnsi" w:hAnsiTheme="minorHAnsi" w:cstheme="minorHAnsi"/>
        </w:rPr>
        <w:t>assessments;</w:t>
      </w:r>
      <w:proofErr w:type="gramEnd"/>
      <w:r w:rsidRPr="00B35A9B">
        <w:rPr>
          <w:rFonts w:asciiTheme="minorHAnsi" w:hAnsiTheme="minorHAnsi" w:cstheme="minorHAnsi"/>
        </w:rPr>
        <w:t xml:space="preserve"> </w:t>
      </w:r>
    </w:p>
    <w:p w14:paraId="32169583" w14:textId="77777777" w:rsidR="00025D48" w:rsidRPr="00B35A9B" w:rsidRDefault="00025D48" w:rsidP="00025D48">
      <w:pPr>
        <w:pStyle w:val="Default"/>
        <w:ind w:left="360"/>
        <w:rPr>
          <w:rFonts w:asciiTheme="minorHAnsi" w:hAnsiTheme="minorHAnsi" w:cstheme="minorHAnsi"/>
        </w:rPr>
      </w:pPr>
      <w:r w:rsidRPr="00B35A9B">
        <w:rPr>
          <w:rFonts w:asciiTheme="minorHAnsi" w:hAnsiTheme="minorHAnsi" w:cstheme="minorHAnsi"/>
        </w:rPr>
        <w:t xml:space="preserve">d) undertaking reviews of primary medical care services in the </w:t>
      </w:r>
      <w:proofErr w:type="gramStart"/>
      <w:r w:rsidRPr="00B35A9B">
        <w:rPr>
          <w:rFonts w:asciiTheme="minorHAnsi" w:hAnsiTheme="minorHAnsi" w:cstheme="minorHAnsi"/>
        </w:rPr>
        <w:t>Area;</w:t>
      </w:r>
      <w:proofErr w:type="gramEnd"/>
      <w:r w:rsidRPr="00B35A9B">
        <w:rPr>
          <w:rFonts w:asciiTheme="minorHAnsi" w:hAnsiTheme="minorHAnsi" w:cstheme="minorHAnsi"/>
        </w:rPr>
        <w:t xml:space="preserve"> </w:t>
      </w:r>
    </w:p>
    <w:p w14:paraId="277293BD" w14:textId="77777777" w:rsidR="00025D48" w:rsidRPr="00B35A9B" w:rsidRDefault="00025D48" w:rsidP="00025D48">
      <w:pPr>
        <w:pStyle w:val="Default"/>
        <w:ind w:left="360"/>
        <w:rPr>
          <w:rFonts w:asciiTheme="minorHAnsi" w:hAnsiTheme="minorHAnsi" w:cstheme="minorHAnsi"/>
        </w:rPr>
      </w:pPr>
      <w:r w:rsidRPr="00B35A9B">
        <w:rPr>
          <w:rFonts w:asciiTheme="minorHAnsi" w:hAnsiTheme="minorHAnsi" w:cstheme="minorHAnsi"/>
        </w:rPr>
        <w:t>e) decisions in relation to the management of poorly performing GP practices and including, without limitation, decisions and liaison with the CQC where the CQC has reported non-compliance with standards (but excluding any decisions in relation to the performers list</w:t>
      </w:r>
      <w:proofErr w:type="gramStart"/>
      <w:r w:rsidRPr="00B35A9B">
        <w:rPr>
          <w:rFonts w:asciiTheme="minorHAnsi" w:hAnsiTheme="minorHAnsi" w:cstheme="minorHAnsi"/>
        </w:rPr>
        <w:t>);</w:t>
      </w:r>
      <w:proofErr w:type="gramEnd"/>
      <w:r w:rsidRPr="00B35A9B">
        <w:rPr>
          <w:rFonts w:asciiTheme="minorHAnsi" w:hAnsiTheme="minorHAnsi" w:cstheme="minorHAnsi"/>
        </w:rPr>
        <w:t xml:space="preserve"> </w:t>
      </w:r>
    </w:p>
    <w:p w14:paraId="719A88A2" w14:textId="77777777" w:rsidR="00025D48" w:rsidRPr="00B35A9B" w:rsidRDefault="00025D48" w:rsidP="00025D48">
      <w:pPr>
        <w:pStyle w:val="Default"/>
        <w:ind w:left="360"/>
        <w:rPr>
          <w:rFonts w:asciiTheme="minorHAnsi" w:hAnsiTheme="minorHAnsi" w:cstheme="minorHAnsi"/>
        </w:rPr>
      </w:pPr>
      <w:r w:rsidRPr="00B35A9B">
        <w:rPr>
          <w:rFonts w:asciiTheme="minorHAnsi" w:hAnsiTheme="minorHAnsi" w:cstheme="minorHAnsi"/>
        </w:rPr>
        <w:t xml:space="preserve">f) management of the Delegated Funds in the </w:t>
      </w:r>
      <w:proofErr w:type="gramStart"/>
      <w:r w:rsidRPr="00B35A9B">
        <w:rPr>
          <w:rFonts w:asciiTheme="minorHAnsi" w:hAnsiTheme="minorHAnsi" w:cstheme="minorHAnsi"/>
        </w:rPr>
        <w:t>Area;</w:t>
      </w:r>
      <w:proofErr w:type="gramEnd"/>
      <w:r w:rsidRPr="00B35A9B">
        <w:rPr>
          <w:rFonts w:asciiTheme="minorHAnsi" w:hAnsiTheme="minorHAnsi" w:cstheme="minorHAnsi"/>
        </w:rPr>
        <w:t xml:space="preserve"> </w:t>
      </w:r>
    </w:p>
    <w:p w14:paraId="507899EC" w14:textId="77777777" w:rsidR="00025D48" w:rsidRPr="00B35A9B" w:rsidRDefault="00025D48" w:rsidP="00025D48">
      <w:pPr>
        <w:pStyle w:val="Default"/>
        <w:ind w:left="360"/>
        <w:rPr>
          <w:rFonts w:asciiTheme="minorHAnsi" w:hAnsiTheme="minorHAnsi" w:cstheme="minorHAnsi"/>
        </w:rPr>
      </w:pPr>
      <w:r w:rsidRPr="00B35A9B">
        <w:rPr>
          <w:rFonts w:asciiTheme="minorHAnsi" w:hAnsiTheme="minorHAnsi" w:cstheme="minorHAnsi"/>
        </w:rPr>
        <w:t xml:space="preserve">g) Premises Costs Directions </w:t>
      </w:r>
      <w:proofErr w:type="gramStart"/>
      <w:r w:rsidRPr="00B35A9B">
        <w:rPr>
          <w:rFonts w:asciiTheme="minorHAnsi" w:hAnsiTheme="minorHAnsi" w:cstheme="minorHAnsi"/>
        </w:rPr>
        <w:t>functions;</w:t>
      </w:r>
      <w:proofErr w:type="gramEnd"/>
      <w:r w:rsidRPr="00B35A9B">
        <w:rPr>
          <w:rFonts w:asciiTheme="minorHAnsi" w:hAnsiTheme="minorHAnsi" w:cstheme="minorHAnsi"/>
        </w:rPr>
        <w:t xml:space="preserve"> </w:t>
      </w:r>
    </w:p>
    <w:p w14:paraId="3DB5E24E" w14:textId="77777777" w:rsidR="00025D48" w:rsidRPr="00B35A9B" w:rsidRDefault="00025D48" w:rsidP="00025D48">
      <w:pPr>
        <w:pStyle w:val="Default"/>
        <w:ind w:left="360"/>
        <w:rPr>
          <w:rFonts w:asciiTheme="minorHAnsi" w:hAnsiTheme="minorHAnsi" w:cstheme="minorHAnsi"/>
        </w:rPr>
      </w:pPr>
      <w:r w:rsidRPr="00B35A9B">
        <w:rPr>
          <w:rFonts w:asciiTheme="minorHAnsi" w:hAnsiTheme="minorHAnsi" w:cstheme="minorHAnsi"/>
        </w:rPr>
        <w:t xml:space="preserve">h) co-ordinating a common approach to the commissioning of primary care services with other commissioners in the Area where appropriate; and </w:t>
      </w:r>
    </w:p>
    <w:p w14:paraId="05B78F93" w14:textId="77777777" w:rsidR="00025D48" w:rsidRPr="00B35A9B" w:rsidRDefault="00025D48" w:rsidP="00025D48">
      <w:pPr>
        <w:pStyle w:val="Default"/>
        <w:ind w:left="360"/>
        <w:rPr>
          <w:rFonts w:asciiTheme="minorHAnsi" w:hAnsiTheme="minorHAnsi" w:cstheme="minorHAnsi"/>
        </w:rPr>
      </w:pPr>
      <w:proofErr w:type="spellStart"/>
      <w:r w:rsidRPr="00B35A9B">
        <w:rPr>
          <w:rFonts w:asciiTheme="minorHAnsi" w:hAnsiTheme="minorHAnsi" w:cstheme="minorHAnsi"/>
        </w:rPr>
        <w:t>i</w:t>
      </w:r>
      <w:proofErr w:type="spellEnd"/>
      <w:r w:rsidRPr="00B35A9B">
        <w:rPr>
          <w:rFonts w:asciiTheme="minorHAnsi" w:hAnsiTheme="minorHAnsi" w:cstheme="minorHAnsi"/>
        </w:rPr>
        <w:t xml:space="preserve">) such other ancillary activities as are necessary </w:t>
      </w:r>
      <w:proofErr w:type="gramStart"/>
      <w:r w:rsidRPr="00B35A9B">
        <w:rPr>
          <w:rFonts w:asciiTheme="minorHAnsi" w:hAnsiTheme="minorHAnsi" w:cstheme="minorHAnsi"/>
        </w:rPr>
        <w:t>in order to</w:t>
      </w:r>
      <w:proofErr w:type="gramEnd"/>
      <w:r w:rsidRPr="00B35A9B">
        <w:rPr>
          <w:rFonts w:asciiTheme="minorHAnsi" w:hAnsiTheme="minorHAnsi" w:cstheme="minorHAnsi"/>
        </w:rPr>
        <w:t xml:space="preserve"> exercise the Delegated Functions. </w:t>
      </w:r>
    </w:p>
    <w:p w14:paraId="6E0BA795" w14:textId="77777777" w:rsidR="00025D48" w:rsidRPr="00B35A9B" w:rsidRDefault="00025D48" w:rsidP="00025D48">
      <w:pPr>
        <w:pStyle w:val="Default"/>
        <w:ind w:left="360"/>
        <w:rPr>
          <w:rFonts w:asciiTheme="minorHAnsi" w:hAnsiTheme="minorHAnsi" w:cstheme="minorHAnsi"/>
        </w:rPr>
      </w:pPr>
    </w:p>
    <w:p w14:paraId="5028ED46" w14:textId="77777777" w:rsidR="00025D48" w:rsidRPr="00B35A9B" w:rsidRDefault="00025D48" w:rsidP="00025D48">
      <w:pPr>
        <w:pStyle w:val="Default"/>
        <w:ind w:left="360"/>
        <w:rPr>
          <w:rFonts w:asciiTheme="minorHAnsi" w:hAnsiTheme="minorHAnsi" w:cstheme="minorHAnsi"/>
        </w:rPr>
      </w:pPr>
      <w:r w:rsidRPr="00B35A9B">
        <w:rPr>
          <w:rFonts w:asciiTheme="minorHAnsi" w:hAnsiTheme="minorHAnsi" w:cstheme="minorHAnsi"/>
          <w:b/>
          <w:bCs/>
        </w:rPr>
        <w:t xml:space="preserve">Schedule 2- Reserved Functions </w:t>
      </w:r>
    </w:p>
    <w:p w14:paraId="4D2370DE" w14:textId="77777777" w:rsidR="00025D48" w:rsidRPr="00B35A9B" w:rsidRDefault="00025D48" w:rsidP="00025D48">
      <w:pPr>
        <w:pStyle w:val="Default"/>
        <w:ind w:left="360"/>
        <w:rPr>
          <w:rFonts w:asciiTheme="minorHAnsi" w:hAnsiTheme="minorHAnsi" w:cstheme="minorHAnsi"/>
        </w:rPr>
      </w:pPr>
      <w:r w:rsidRPr="00B35A9B">
        <w:rPr>
          <w:rFonts w:asciiTheme="minorHAnsi" w:hAnsiTheme="minorHAnsi" w:cstheme="minorHAnsi"/>
        </w:rPr>
        <w:t xml:space="preserve">a) management of the national performers </w:t>
      </w:r>
      <w:proofErr w:type="gramStart"/>
      <w:r w:rsidRPr="00B35A9B">
        <w:rPr>
          <w:rFonts w:asciiTheme="minorHAnsi" w:hAnsiTheme="minorHAnsi" w:cstheme="minorHAnsi"/>
        </w:rPr>
        <w:t>list;</w:t>
      </w:r>
      <w:proofErr w:type="gramEnd"/>
      <w:r w:rsidRPr="00B35A9B">
        <w:rPr>
          <w:rFonts w:asciiTheme="minorHAnsi" w:hAnsiTheme="minorHAnsi" w:cstheme="minorHAnsi"/>
        </w:rPr>
        <w:t xml:space="preserve"> </w:t>
      </w:r>
    </w:p>
    <w:p w14:paraId="63ADD7B4" w14:textId="77777777" w:rsidR="00025D48" w:rsidRPr="00B35A9B" w:rsidRDefault="00025D48" w:rsidP="00025D48">
      <w:pPr>
        <w:pStyle w:val="Default"/>
        <w:ind w:left="360"/>
        <w:rPr>
          <w:rFonts w:asciiTheme="minorHAnsi" w:hAnsiTheme="minorHAnsi" w:cstheme="minorHAnsi"/>
        </w:rPr>
      </w:pPr>
      <w:r w:rsidRPr="00B35A9B">
        <w:rPr>
          <w:rFonts w:asciiTheme="minorHAnsi" w:hAnsiTheme="minorHAnsi" w:cstheme="minorHAnsi"/>
        </w:rPr>
        <w:t xml:space="preserve">b) management of the revalidation and appraisal </w:t>
      </w:r>
      <w:proofErr w:type="gramStart"/>
      <w:r w:rsidRPr="00B35A9B">
        <w:rPr>
          <w:rFonts w:asciiTheme="minorHAnsi" w:hAnsiTheme="minorHAnsi" w:cstheme="minorHAnsi"/>
        </w:rPr>
        <w:t>process;</w:t>
      </w:r>
      <w:proofErr w:type="gramEnd"/>
      <w:r w:rsidRPr="00B35A9B">
        <w:rPr>
          <w:rFonts w:asciiTheme="minorHAnsi" w:hAnsiTheme="minorHAnsi" w:cstheme="minorHAnsi"/>
        </w:rPr>
        <w:t xml:space="preserve"> </w:t>
      </w:r>
    </w:p>
    <w:p w14:paraId="1F38F32D" w14:textId="77777777" w:rsidR="00025D48" w:rsidRPr="00B35A9B" w:rsidRDefault="00025D48" w:rsidP="00025D48">
      <w:pPr>
        <w:pStyle w:val="Default"/>
        <w:ind w:left="360"/>
        <w:rPr>
          <w:rFonts w:asciiTheme="minorHAnsi" w:hAnsiTheme="minorHAnsi" w:cstheme="minorHAnsi"/>
          <w:color w:val="auto"/>
        </w:rPr>
      </w:pPr>
      <w:r w:rsidRPr="00B35A9B">
        <w:rPr>
          <w:rFonts w:asciiTheme="minorHAnsi" w:hAnsiTheme="minorHAnsi" w:cstheme="minorHAnsi"/>
        </w:rPr>
        <w:t xml:space="preserve">c) administration of payments in circumstances where a performer is suspended and related performers list management </w:t>
      </w:r>
      <w:proofErr w:type="gramStart"/>
      <w:r w:rsidRPr="00B35A9B">
        <w:rPr>
          <w:rFonts w:asciiTheme="minorHAnsi" w:hAnsiTheme="minorHAnsi" w:cstheme="minorHAnsi"/>
        </w:rPr>
        <w:t>activities;</w:t>
      </w:r>
      <w:proofErr w:type="gramEnd"/>
      <w:r w:rsidRPr="00B35A9B">
        <w:rPr>
          <w:rFonts w:asciiTheme="minorHAnsi" w:hAnsiTheme="minorHAnsi" w:cstheme="minorHAnsi"/>
        </w:rPr>
        <w:t xml:space="preserve">  </w:t>
      </w:r>
    </w:p>
    <w:p w14:paraId="66D5D691" w14:textId="77777777" w:rsidR="00025D48" w:rsidRPr="00B35A9B" w:rsidRDefault="00025D48" w:rsidP="00025D48">
      <w:pPr>
        <w:pStyle w:val="Default"/>
        <w:ind w:left="360"/>
        <w:rPr>
          <w:rFonts w:asciiTheme="minorHAnsi" w:hAnsiTheme="minorHAnsi" w:cstheme="minorHAnsi"/>
          <w:color w:val="auto"/>
        </w:rPr>
      </w:pPr>
      <w:r w:rsidRPr="00B35A9B">
        <w:rPr>
          <w:rFonts w:asciiTheme="minorHAnsi" w:hAnsiTheme="minorHAnsi" w:cstheme="minorHAnsi"/>
          <w:color w:val="auto"/>
        </w:rPr>
        <w:t xml:space="preserve">d) Capital Expenditure </w:t>
      </w:r>
      <w:proofErr w:type="gramStart"/>
      <w:r w:rsidRPr="00B35A9B">
        <w:rPr>
          <w:rFonts w:asciiTheme="minorHAnsi" w:hAnsiTheme="minorHAnsi" w:cstheme="minorHAnsi"/>
          <w:color w:val="auto"/>
        </w:rPr>
        <w:t>functions;</w:t>
      </w:r>
      <w:proofErr w:type="gramEnd"/>
      <w:r w:rsidRPr="00B35A9B">
        <w:rPr>
          <w:rFonts w:asciiTheme="minorHAnsi" w:hAnsiTheme="minorHAnsi" w:cstheme="minorHAnsi"/>
          <w:color w:val="auto"/>
        </w:rPr>
        <w:t xml:space="preserve"> </w:t>
      </w:r>
    </w:p>
    <w:p w14:paraId="349574FC" w14:textId="77777777" w:rsidR="00025D48" w:rsidRPr="00B35A9B" w:rsidRDefault="00025D48" w:rsidP="00025D48">
      <w:pPr>
        <w:pStyle w:val="Default"/>
        <w:ind w:left="360"/>
        <w:rPr>
          <w:rFonts w:asciiTheme="minorHAnsi" w:hAnsiTheme="minorHAnsi" w:cstheme="minorHAnsi"/>
          <w:color w:val="auto"/>
        </w:rPr>
      </w:pPr>
      <w:r w:rsidRPr="00B35A9B">
        <w:rPr>
          <w:rFonts w:asciiTheme="minorHAnsi" w:hAnsiTheme="minorHAnsi" w:cstheme="minorHAnsi"/>
          <w:color w:val="auto"/>
        </w:rPr>
        <w:t xml:space="preserve">e) section 7A functions under the NHS </w:t>
      </w:r>
      <w:proofErr w:type="gramStart"/>
      <w:r w:rsidRPr="00B35A9B">
        <w:rPr>
          <w:rFonts w:asciiTheme="minorHAnsi" w:hAnsiTheme="minorHAnsi" w:cstheme="minorHAnsi"/>
          <w:color w:val="auto"/>
        </w:rPr>
        <w:t>Act;</w:t>
      </w:r>
      <w:proofErr w:type="gramEnd"/>
      <w:r w:rsidRPr="00B35A9B">
        <w:rPr>
          <w:rFonts w:asciiTheme="minorHAnsi" w:hAnsiTheme="minorHAnsi" w:cstheme="minorHAnsi"/>
          <w:color w:val="auto"/>
        </w:rPr>
        <w:t xml:space="preserve"> </w:t>
      </w:r>
    </w:p>
    <w:p w14:paraId="64B5A822" w14:textId="77777777" w:rsidR="00025D48" w:rsidRPr="00B35A9B" w:rsidRDefault="00025D48" w:rsidP="00025D48">
      <w:pPr>
        <w:pStyle w:val="Default"/>
        <w:ind w:left="360"/>
        <w:rPr>
          <w:rFonts w:asciiTheme="minorHAnsi" w:hAnsiTheme="minorHAnsi" w:cstheme="minorHAnsi"/>
          <w:color w:val="auto"/>
        </w:rPr>
      </w:pPr>
      <w:r w:rsidRPr="00B35A9B">
        <w:rPr>
          <w:rFonts w:asciiTheme="minorHAnsi" w:hAnsiTheme="minorHAnsi" w:cstheme="minorHAnsi"/>
          <w:color w:val="auto"/>
        </w:rPr>
        <w:t xml:space="preserve">f) functions in relation to complaints </w:t>
      </w:r>
      <w:proofErr w:type="gramStart"/>
      <w:r w:rsidRPr="00B35A9B">
        <w:rPr>
          <w:rFonts w:asciiTheme="minorHAnsi" w:hAnsiTheme="minorHAnsi" w:cstheme="minorHAnsi"/>
          <w:color w:val="auto"/>
        </w:rPr>
        <w:t>management;</w:t>
      </w:r>
      <w:proofErr w:type="gramEnd"/>
      <w:r w:rsidRPr="00B35A9B">
        <w:rPr>
          <w:rFonts w:asciiTheme="minorHAnsi" w:hAnsiTheme="minorHAnsi" w:cstheme="minorHAnsi"/>
          <w:color w:val="auto"/>
        </w:rPr>
        <w:t xml:space="preserve"> </w:t>
      </w:r>
    </w:p>
    <w:p w14:paraId="28001039" w14:textId="77777777" w:rsidR="00025D48" w:rsidRPr="00B35A9B" w:rsidRDefault="00025D48" w:rsidP="00025D48">
      <w:pPr>
        <w:pStyle w:val="Default"/>
        <w:ind w:left="360"/>
        <w:rPr>
          <w:rFonts w:asciiTheme="minorHAnsi" w:hAnsiTheme="minorHAnsi" w:cstheme="minorHAnsi"/>
          <w:color w:val="auto"/>
        </w:rPr>
      </w:pPr>
      <w:r w:rsidRPr="00B35A9B">
        <w:rPr>
          <w:rFonts w:asciiTheme="minorHAnsi" w:hAnsiTheme="minorHAnsi" w:cstheme="minorHAnsi"/>
          <w:color w:val="auto"/>
        </w:rPr>
        <w:t xml:space="preserve">g) decisions in relation to the Prime Minister’s Challenge Fund; and </w:t>
      </w:r>
    </w:p>
    <w:p w14:paraId="257B1574" w14:textId="77777777" w:rsidR="00025D48" w:rsidRPr="00B35A9B" w:rsidRDefault="00025D48" w:rsidP="00025D48">
      <w:pPr>
        <w:pStyle w:val="Default"/>
        <w:ind w:left="360"/>
        <w:rPr>
          <w:rFonts w:asciiTheme="minorHAnsi" w:hAnsiTheme="minorHAnsi" w:cstheme="minorHAnsi"/>
        </w:rPr>
      </w:pPr>
      <w:r w:rsidRPr="00B35A9B">
        <w:rPr>
          <w:rFonts w:asciiTheme="minorHAnsi" w:hAnsiTheme="minorHAnsi" w:cstheme="minorHAnsi"/>
          <w:color w:val="auto"/>
        </w:rPr>
        <w:t xml:space="preserve">h) such other ancillary activities that are necessary in order to exercise the Reserved </w:t>
      </w:r>
      <w:proofErr w:type="gramStart"/>
      <w:r w:rsidRPr="00B35A9B">
        <w:rPr>
          <w:rFonts w:asciiTheme="minorHAnsi" w:hAnsiTheme="minorHAnsi" w:cstheme="minorHAnsi"/>
          <w:color w:val="auto"/>
        </w:rPr>
        <w:t>Functions;</w:t>
      </w:r>
      <w:proofErr w:type="gramEnd"/>
      <w:r w:rsidRPr="00B35A9B">
        <w:rPr>
          <w:rFonts w:asciiTheme="minorHAnsi" w:hAnsiTheme="minorHAnsi" w:cstheme="minorHAnsi"/>
          <w:color w:val="auto"/>
        </w:rPr>
        <w:t xml:space="preserve"> </w:t>
      </w:r>
    </w:p>
    <w:p w14:paraId="7DF2C633" w14:textId="77777777" w:rsidR="00025D48" w:rsidRPr="00EA1BCB" w:rsidRDefault="00025D48" w:rsidP="00025D48">
      <w:pPr>
        <w:pStyle w:val="BodyText2"/>
        <w:spacing w:line="276" w:lineRule="auto"/>
        <w:rPr>
          <w:rFonts w:asciiTheme="minorHAnsi" w:hAnsiTheme="minorHAnsi" w:cstheme="minorHAnsi"/>
          <w:sz w:val="22"/>
          <w:szCs w:val="22"/>
        </w:rPr>
      </w:pPr>
    </w:p>
    <w:p w14:paraId="65AA822B" w14:textId="77777777" w:rsidR="00025D48" w:rsidRPr="00025D48" w:rsidRDefault="00025D48" w:rsidP="00025D48"/>
    <w:p w14:paraId="59509E56" w14:textId="77777777" w:rsidR="00025D48" w:rsidRPr="00025D48" w:rsidRDefault="00025D48" w:rsidP="00025D48"/>
    <w:sectPr w:rsidR="00025D48" w:rsidRPr="00025D48" w:rsidSect="00AE48A4">
      <w:headerReference w:type="first" r:id="rId11"/>
      <w:footerReference w:type="first" r:id="rId12"/>
      <w:pgSz w:w="11906" w:h="16838" w:code="9"/>
      <w:pgMar w:top="720" w:right="720" w:bottom="720" w:left="720" w:header="56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9B25C" w14:textId="77777777" w:rsidR="003353AE" w:rsidRDefault="003353AE" w:rsidP="009B0CD1">
      <w:pPr>
        <w:spacing w:line="240" w:lineRule="auto"/>
      </w:pPr>
      <w:r>
        <w:separator/>
      </w:r>
    </w:p>
  </w:endnote>
  <w:endnote w:type="continuationSeparator" w:id="0">
    <w:p w14:paraId="566A0AE5" w14:textId="77777777" w:rsidR="003353AE" w:rsidRDefault="003353AE" w:rsidP="009B0C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063A3" w14:textId="77777777" w:rsidR="000332D3" w:rsidRDefault="000332D3" w:rsidP="000332D3">
    <w:pPr>
      <w:pStyle w:val="Footer"/>
      <w:ind w:left="-720"/>
    </w:pPr>
    <w:r>
      <w:rPr>
        <w:noProof/>
        <w:lang w:eastAsia="en-GB"/>
      </w:rPr>
      <w:drawing>
        <wp:inline distT="0" distB="0" distL="0" distR="0" wp14:anchorId="58CC8FED" wp14:editId="3ABA6E76">
          <wp:extent cx="2120265" cy="744855"/>
          <wp:effectExtent l="0" t="0" r="0" b="0"/>
          <wp:docPr id="10" name="Picture 10" descr="Shaping better health campa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aping better health campaign logo"/>
                  <pic:cNvPicPr/>
                </pic:nvPicPr>
                <pic:blipFill rotWithShape="1">
                  <a:blip r:embed="rId1" cstate="print">
                    <a:extLst>
                      <a:ext uri="{28A0092B-C50C-407E-A947-70E740481C1C}">
                        <a14:useLocalDpi xmlns:a14="http://schemas.microsoft.com/office/drawing/2010/main" val="0"/>
                      </a:ext>
                    </a:extLst>
                  </a:blip>
                  <a:srcRect l="10487"/>
                  <a:stretch/>
                </pic:blipFill>
                <pic:spPr bwMode="auto">
                  <a:xfrm>
                    <a:off x="0" y="0"/>
                    <a:ext cx="2120265" cy="744855"/>
                  </a:xfrm>
                  <a:prstGeom prst="rect">
                    <a:avLst/>
                  </a:prstGeom>
                  <a:ln>
                    <a:noFill/>
                  </a:ln>
                  <a:extLst>
                    <a:ext uri="{53640926-AAD7-44D8-BBD7-CCE9431645EC}">
                      <a14:shadowObscured xmlns:a14="http://schemas.microsoft.com/office/drawing/2010/main"/>
                    </a:ext>
                  </a:extLst>
                </pic:spPr>
              </pic:pic>
            </a:graphicData>
          </a:graphic>
        </wp:inline>
      </w:drawing>
    </w:r>
    <w:r w:rsidRPr="00E60735">
      <w:rPr>
        <w:position w:val="110"/>
      </w:rPr>
      <w:tab/>
      <w:t xml:space="preserve">Page </w:t>
    </w:r>
    <w:r w:rsidRPr="00E60735">
      <w:rPr>
        <w:position w:val="110"/>
      </w:rPr>
      <w:fldChar w:fldCharType="begin"/>
    </w:r>
    <w:r w:rsidRPr="00E60735">
      <w:rPr>
        <w:position w:val="110"/>
      </w:rPr>
      <w:instrText xml:space="preserve"> PAGE   \* MERGEFORMAT </w:instrText>
    </w:r>
    <w:r w:rsidRPr="00E60735">
      <w:rPr>
        <w:position w:val="110"/>
      </w:rPr>
      <w:fldChar w:fldCharType="separate"/>
    </w:r>
    <w:r w:rsidR="008F0724">
      <w:rPr>
        <w:noProof/>
        <w:position w:val="110"/>
      </w:rPr>
      <w:t>1</w:t>
    </w:r>
    <w:r w:rsidRPr="00E60735">
      <w:rPr>
        <w:noProof/>
        <w:position w:val="1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47520" w14:textId="77777777" w:rsidR="003353AE" w:rsidRDefault="003353AE" w:rsidP="009B0CD1">
      <w:pPr>
        <w:spacing w:line="240" w:lineRule="auto"/>
      </w:pPr>
      <w:r>
        <w:separator/>
      </w:r>
    </w:p>
  </w:footnote>
  <w:footnote w:type="continuationSeparator" w:id="0">
    <w:p w14:paraId="0118B74A" w14:textId="77777777" w:rsidR="003353AE" w:rsidRDefault="003353AE" w:rsidP="009B0C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B990" w14:textId="77777777" w:rsidR="002C55DE" w:rsidRPr="008B46DB" w:rsidRDefault="00AE48A4" w:rsidP="00C61FF7">
    <w:pPr>
      <w:ind w:left="6048"/>
    </w:pPr>
    <w:r>
      <w:rPr>
        <w:noProof/>
        <w:lang w:eastAsia="en-GB"/>
      </w:rPr>
      <w:drawing>
        <wp:inline distT="0" distB="0" distL="0" distR="0" wp14:anchorId="41D9CBB5" wp14:editId="5B68A69C">
          <wp:extent cx="2717800" cy="901065"/>
          <wp:effectExtent l="0" t="0" r="6350" b="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9010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8A0"/>
    <w:multiLevelType w:val="multilevel"/>
    <w:tmpl w:val="5D6A105A"/>
    <w:styleLink w:val="NHSBNSSGBulletList"/>
    <w:lvl w:ilvl="0">
      <w:start w:val="1"/>
      <w:numFmt w:val="bullet"/>
      <w:pStyle w:val="Bullet"/>
      <w:lvlText w:val="–"/>
      <w:lvlJc w:val="left"/>
      <w:pPr>
        <w:tabs>
          <w:tab w:val="num" w:pos="227"/>
        </w:tabs>
        <w:ind w:left="227" w:hanging="227"/>
      </w:pPr>
      <w:rPr>
        <w:rFonts w:ascii="Arial" w:hAnsi="Arial" w:hint="default"/>
        <w:color w:val="AE2573" w:themeColor="accent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5117F1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CC634B7"/>
    <w:multiLevelType w:val="multilevel"/>
    <w:tmpl w:val="32A42AD6"/>
    <w:lvl w:ilvl="0">
      <w:start w:val="1"/>
      <w:numFmt w:val="decimal"/>
      <w:lvlText w:val="%1."/>
      <w:lvlJc w:val="left"/>
      <w:pPr>
        <w:ind w:left="360" w:hanging="360"/>
      </w:pPr>
      <w:rPr>
        <w:color w:val="0070C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726F60"/>
    <w:multiLevelType w:val="hybridMultilevel"/>
    <w:tmpl w:val="2A02FA98"/>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 w15:restartNumberingAfterBreak="0">
    <w:nsid w:val="1031685C"/>
    <w:multiLevelType w:val="hybridMultilevel"/>
    <w:tmpl w:val="8A60F78C"/>
    <w:lvl w:ilvl="0" w:tplc="80A4BCDC">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250E1"/>
    <w:multiLevelType w:val="hybridMultilevel"/>
    <w:tmpl w:val="FBFED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A172A"/>
    <w:multiLevelType w:val="hybridMultilevel"/>
    <w:tmpl w:val="F192F05C"/>
    <w:lvl w:ilvl="0" w:tplc="AC7821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55203"/>
    <w:multiLevelType w:val="hybridMultilevel"/>
    <w:tmpl w:val="8D383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9378F3"/>
    <w:multiLevelType w:val="multilevel"/>
    <w:tmpl w:val="86C25D02"/>
    <w:lvl w:ilvl="0">
      <w:start w:val="1"/>
      <w:numFmt w:val="lowerLetter"/>
      <w:lvlText w:val="%1)"/>
      <w:lvlJc w:val="left"/>
      <w:pPr>
        <w:tabs>
          <w:tab w:val="num" w:pos="738"/>
        </w:tabs>
        <w:ind w:left="738" w:hanging="227"/>
      </w:pPr>
      <w:rPr>
        <w:rFonts w:hint="default"/>
        <w:color w:val="auto"/>
      </w:rPr>
    </w:lvl>
    <w:lvl w:ilvl="1">
      <w:start w:val="1"/>
      <w:numFmt w:val="bullet"/>
      <w:lvlText w:val=""/>
      <w:lvlJc w:val="left"/>
      <w:pPr>
        <w:ind w:left="1231" w:hanging="360"/>
      </w:pPr>
      <w:rPr>
        <w:rFonts w:ascii="Wingdings" w:hAnsi="Wingdings" w:hint="default"/>
      </w:rPr>
    </w:lvl>
    <w:lvl w:ilvl="2">
      <w:start w:val="1"/>
      <w:numFmt w:val="bullet"/>
      <w:lvlText w:val=""/>
      <w:lvlJc w:val="left"/>
      <w:pPr>
        <w:ind w:left="1591" w:hanging="360"/>
      </w:pPr>
      <w:rPr>
        <w:rFonts w:ascii="Wingdings" w:hAnsi="Wingdings" w:hint="default"/>
      </w:rPr>
    </w:lvl>
    <w:lvl w:ilvl="3">
      <w:start w:val="1"/>
      <w:numFmt w:val="bullet"/>
      <w:lvlText w:val=""/>
      <w:lvlJc w:val="left"/>
      <w:pPr>
        <w:ind w:left="1951" w:hanging="360"/>
      </w:pPr>
      <w:rPr>
        <w:rFonts w:ascii="Symbol" w:hAnsi="Symbol" w:hint="default"/>
      </w:rPr>
    </w:lvl>
    <w:lvl w:ilvl="4">
      <w:start w:val="1"/>
      <w:numFmt w:val="bullet"/>
      <w:lvlText w:val=""/>
      <w:lvlJc w:val="left"/>
      <w:pPr>
        <w:ind w:left="2311" w:hanging="360"/>
      </w:pPr>
      <w:rPr>
        <w:rFonts w:ascii="Symbol" w:hAnsi="Symbol" w:hint="default"/>
      </w:rPr>
    </w:lvl>
    <w:lvl w:ilvl="5">
      <w:start w:val="1"/>
      <w:numFmt w:val="bullet"/>
      <w:lvlText w:val=""/>
      <w:lvlJc w:val="left"/>
      <w:pPr>
        <w:ind w:left="2671" w:hanging="360"/>
      </w:pPr>
      <w:rPr>
        <w:rFonts w:ascii="Wingdings" w:hAnsi="Wingdings" w:hint="default"/>
      </w:rPr>
    </w:lvl>
    <w:lvl w:ilvl="6">
      <w:start w:val="1"/>
      <w:numFmt w:val="bullet"/>
      <w:lvlText w:val=""/>
      <w:lvlJc w:val="left"/>
      <w:pPr>
        <w:ind w:left="3031" w:hanging="360"/>
      </w:pPr>
      <w:rPr>
        <w:rFonts w:ascii="Wingdings" w:hAnsi="Wingdings" w:hint="default"/>
      </w:rPr>
    </w:lvl>
    <w:lvl w:ilvl="7">
      <w:start w:val="1"/>
      <w:numFmt w:val="bullet"/>
      <w:lvlText w:val=""/>
      <w:lvlJc w:val="left"/>
      <w:pPr>
        <w:ind w:left="3391" w:hanging="360"/>
      </w:pPr>
      <w:rPr>
        <w:rFonts w:ascii="Symbol" w:hAnsi="Symbol" w:hint="default"/>
      </w:rPr>
    </w:lvl>
    <w:lvl w:ilvl="8">
      <w:start w:val="1"/>
      <w:numFmt w:val="bullet"/>
      <w:lvlText w:val=""/>
      <w:lvlJc w:val="left"/>
      <w:pPr>
        <w:ind w:left="3751" w:hanging="360"/>
      </w:pPr>
      <w:rPr>
        <w:rFonts w:ascii="Symbol" w:hAnsi="Symbol" w:hint="default"/>
      </w:rPr>
    </w:lvl>
  </w:abstractNum>
  <w:abstractNum w:abstractNumId="9" w15:restartNumberingAfterBreak="0">
    <w:nsid w:val="3C17795A"/>
    <w:multiLevelType w:val="hybridMultilevel"/>
    <w:tmpl w:val="7C347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6F19A3"/>
    <w:multiLevelType w:val="multilevel"/>
    <w:tmpl w:val="580AD3EE"/>
    <w:lvl w:ilvl="0">
      <w:start w:val="1"/>
      <w:numFmt w:val="decimal"/>
      <w:lvlText w:val="%1"/>
      <w:lvlJc w:val="left"/>
      <w:pPr>
        <w:ind w:left="360" w:hanging="360"/>
      </w:pPr>
      <w:rPr>
        <w:rFonts w:ascii="Arial" w:eastAsia="Calibri" w:hAnsi="Arial" w:cs="Arial" w:hint="default"/>
      </w:rPr>
    </w:lvl>
    <w:lvl w:ilvl="1">
      <w:start w:val="1"/>
      <w:numFmt w:val="decimal"/>
      <w:lvlText w:val="%1.%2"/>
      <w:lvlJc w:val="left"/>
      <w:pPr>
        <w:ind w:left="360" w:hanging="360"/>
      </w:pPr>
      <w:rPr>
        <w:rFonts w:ascii="Arial" w:eastAsia="Calibri" w:hAnsi="Arial" w:cs="Arial" w:hint="default"/>
      </w:rPr>
    </w:lvl>
    <w:lvl w:ilvl="2">
      <w:start w:val="1"/>
      <w:numFmt w:val="decimal"/>
      <w:lvlText w:val="%1.%2.%3"/>
      <w:lvlJc w:val="left"/>
      <w:pPr>
        <w:ind w:left="720" w:hanging="720"/>
      </w:pPr>
      <w:rPr>
        <w:rFonts w:ascii="Arial" w:eastAsia="Calibri" w:hAnsi="Arial" w:cs="Arial" w:hint="default"/>
      </w:rPr>
    </w:lvl>
    <w:lvl w:ilvl="3">
      <w:start w:val="1"/>
      <w:numFmt w:val="decimal"/>
      <w:lvlText w:val="%1.%2.%3.%4"/>
      <w:lvlJc w:val="left"/>
      <w:pPr>
        <w:ind w:left="720" w:hanging="720"/>
      </w:pPr>
      <w:rPr>
        <w:rFonts w:ascii="Arial" w:eastAsia="Calibri" w:hAnsi="Arial" w:cs="Arial" w:hint="default"/>
      </w:rPr>
    </w:lvl>
    <w:lvl w:ilvl="4">
      <w:start w:val="1"/>
      <w:numFmt w:val="decimal"/>
      <w:lvlText w:val="%1.%2.%3.%4.%5"/>
      <w:lvlJc w:val="left"/>
      <w:pPr>
        <w:ind w:left="1080" w:hanging="1080"/>
      </w:pPr>
      <w:rPr>
        <w:rFonts w:ascii="Arial" w:eastAsia="Calibri" w:hAnsi="Arial" w:cs="Arial" w:hint="default"/>
      </w:rPr>
    </w:lvl>
    <w:lvl w:ilvl="5">
      <w:start w:val="1"/>
      <w:numFmt w:val="decimal"/>
      <w:lvlText w:val="%1.%2.%3.%4.%5.%6"/>
      <w:lvlJc w:val="left"/>
      <w:pPr>
        <w:ind w:left="1080" w:hanging="1080"/>
      </w:pPr>
      <w:rPr>
        <w:rFonts w:ascii="Arial" w:eastAsia="Calibri" w:hAnsi="Arial" w:cs="Arial" w:hint="default"/>
      </w:rPr>
    </w:lvl>
    <w:lvl w:ilvl="6">
      <w:start w:val="1"/>
      <w:numFmt w:val="decimal"/>
      <w:lvlText w:val="%1.%2.%3.%4.%5.%6.%7"/>
      <w:lvlJc w:val="left"/>
      <w:pPr>
        <w:ind w:left="1440" w:hanging="1440"/>
      </w:pPr>
      <w:rPr>
        <w:rFonts w:ascii="Arial" w:eastAsia="Calibri" w:hAnsi="Arial" w:cs="Arial" w:hint="default"/>
      </w:rPr>
    </w:lvl>
    <w:lvl w:ilvl="7">
      <w:start w:val="1"/>
      <w:numFmt w:val="decimal"/>
      <w:lvlText w:val="%1.%2.%3.%4.%5.%6.%7.%8"/>
      <w:lvlJc w:val="left"/>
      <w:pPr>
        <w:ind w:left="1440" w:hanging="1440"/>
      </w:pPr>
      <w:rPr>
        <w:rFonts w:ascii="Arial" w:eastAsia="Calibri" w:hAnsi="Arial" w:cs="Arial" w:hint="default"/>
      </w:rPr>
    </w:lvl>
    <w:lvl w:ilvl="8">
      <w:start w:val="1"/>
      <w:numFmt w:val="decimal"/>
      <w:lvlText w:val="%1.%2.%3.%4.%5.%6.%7.%8.%9"/>
      <w:lvlJc w:val="left"/>
      <w:pPr>
        <w:ind w:left="1800" w:hanging="1800"/>
      </w:pPr>
      <w:rPr>
        <w:rFonts w:ascii="Arial" w:eastAsia="Calibri" w:hAnsi="Arial" w:cs="Arial" w:hint="default"/>
      </w:rPr>
    </w:lvl>
  </w:abstractNum>
  <w:abstractNum w:abstractNumId="11" w15:restartNumberingAfterBreak="0">
    <w:nsid w:val="43FD0B6A"/>
    <w:multiLevelType w:val="hybridMultilevel"/>
    <w:tmpl w:val="3FD2CB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46090411"/>
    <w:multiLevelType w:val="hybridMultilevel"/>
    <w:tmpl w:val="3ADA4AC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533E2EE4"/>
    <w:multiLevelType w:val="hybridMultilevel"/>
    <w:tmpl w:val="38AA572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A070CF"/>
    <w:multiLevelType w:val="hybridMultilevel"/>
    <w:tmpl w:val="804A1FD0"/>
    <w:lvl w:ilvl="0" w:tplc="B8648B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4716C2"/>
    <w:multiLevelType w:val="multilevel"/>
    <w:tmpl w:val="DEE6AE8C"/>
    <w:lvl w:ilvl="0">
      <w:start w:val="1"/>
      <w:numFmt w:val="decimal"/>
      <w:lvlText w:val="%1."/>
      <w:lvlJc w:val="left"/>
      <w:pPr>
        <w:ind w:left="360" w:hanging="360"/>
      </w:pPr>
      <w:rPr>
        <w:rFonts w:hint="default"/>
        <w:color w:val="0070C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1F37D29"/>
    <w:multiLevelType w:val="hybridMultilevel"/>
    <w:tmpl w:val="A782A6D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8890B50"/>
    <w:multiLevelType w:val="multilevel"/>
    <w:tmpl w:val="5D6A105A"/>
    <w:numStyleLink w:val="NHSBNSSGBulletList"/>
  </w:abstractNum>
  <w:abstractNum w:abstractNumId="18" w15:restartNumberingAfterBreak="0">
    <w:nsid w:val="691E65D1"/>
    <w:multiLevelType w:val="hybridMultilevel"/>
    <w:tmpl w:val="7BE45266"/>
    <w:lvl w:ilvl="0" w:tplc="FD3ECDB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282B2C"/>
    <w:multiLevelType w:val="hybridMultilevel"/>
    <w:tmpl w:val="EDC420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79CC4DB7"/>
    <w:multiLevelType w:val="hybridMultilevel"/>
    <w:tmpl w:val="A1748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042067"/>
    <w:multiLevelType w:val="hybridMultilevel"/>
    <w:tmpl w:val="D3FC2786"/>
    <w:lvl w:ilvl="0" w:tplc="8126EE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8381753">
    <w:abstractNumId w:val="1"/>
  </w:num>
  <w:num w:numId="2" w16cid:durableId="1714890954">
    <w:abstractNumId w:val="21"/>
  </w:num>
  <w:num w:numId="3" w16cid:durableId="307327084">
    <w:abstractNumId w:val="0"/>
  </w:num>
  <w:num w:numId="4" w16cid:durableId="459305522">
    <w:abstractNumId w:val="17"/>
  </w:num>
  <w:num w:numId="5" w16cid:durableId="1749038068">
    <w:abstractNumId w:val="18"/>
  </w:num>
  <w:num w:numId="6" w16cid:durableId="1017736192">
    <w:abstractNumId w:val="14"/>
  </w:num>
  <w:num w:numId="7" w16cid:durableId="1765954232">
    <w:abstractNumId w:val="4"/>
  </w:num>
  <w:num w:numId="8" w16cid:durableId="265623623">
    <w:abstractNumId w:val="10"/>
  </w:num>
  <w:num w:numId="9" w16cid:durableId="474378593">
    <w:abstractNumId w:val="20"/>
  </w:num>
  <w:num w:numId="10" w16cid:durableId="1493377126">
    <w:abstractNumId w:val="2"/>
  </w:num>
  <w:num w:numId="11" w16cid:durableId="285547884">
    <w:abstractNumId w:val="3"/>
  </w:num>
  <w:num w:numId="12" w16cid:durableId="1070075025">
    <w:abstractNumId w:val="7"/>
  </w:num>
  <w:num w:numId="13" w16cid:durableId="1354502120">
    <w:abstractNumId w:val="6"/>
  </w:num>
  <w:num w:numId="14" w16cid:durableId="1699160315">
    <w:abstractNumId w:val="15"/>
  </w:num>
  <w:num w:numId="15" w16cid:durableId="333580270">
    <w:abstractNumId w:val="9"/>
  </w:num>
  <w:num w:numId="16" w16cid:durableId="317539132">
    <w:abstractNumId w:val="16"/>
  </w:num>
  <w:num w:numId="17" w16cid:durableId="1901474649">
    <w:abstractNumId w:val="13"/>
  </w:num>
  <w:num w:numId="18" w16cid:durableId="2087215941">
    <w:abstractNumId w:val="8"/>
  </w:num>
  <w:num w:numId="19" w16cid:durableId="521094960">
    <w:abstractNumId w:val="12"/>
  </w:num>
  <w:num w:numId="20" w16cid:durableId="692534513">
    <w:abstractNumId w:val="11"/>
  </w:num>
  <w:num w:numId="21" w16cid:durableId="1208252886">
    <w:abstractNumId w:val="5"/>
  </w:num>
  <w:num w:numId="22" w16cid:durableId="141042580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2C1"/>
    <w:rsid w:val="00023CF3"/>
    <w:rsid w:val="00025D48"/>
    <w:rsid w:val="000332D3"/>
    <w:rsid w:val="00047FAB"/>
    <w:rsid w:val="000563BA"/>
    <w:rsid w:val="000836FD"/>
    <w:rsid w:val="00083DD0"/>
    <w:rsid w:val="000A38C1"/>
    <w:rsid w:val="000A7C3F"/>
    <w:rsid w:val="000C1222"/>
    <w:rsid w:val="000C6B7E"/>
    <w:rsid w:val="000F1288"/>
    <w:rsid w:val="00102270"/>
    <w:rsid w:val="001414BD"/>
    <w:rsid w:val="0015212F"/>
    <w:rsid w:val="001528A6"/>
    <w:rsid w:val="00163A9C"/>
    <w:rsid w:val="00164D34"/>
    <w:rsid w:val="001722B9"/>
    <w:rsid w:val="001E352A"/>
    <w:rsid w:val="00200C78"/>
    <w:rsid w:val="00250E14"/>
    <w:rsid w:val="00265046"/>
    <w:rsid w:val="00275A36"/>
    <w:rsid w:val="00276F19"/>
    <w:rsid w:val="002C55DE"/>
    <w:rsid w:val="002C5726"/>
    <w:rsid w:val="002C67E4"/>
    <w:rsid w:val="002C6856"/>
    <w:rsid w:val="002E3823"/>
    <w:rsid w:val="002F6187"/>
    <w:rsid w:val="00315B9F"/>
    <w:rsid w:val="003353AE"/>
    <w:rsid w:val="00342245"/>
    <w:rsid w:val="00346271"/>
    <w:rsid w:val="0034635C"/>
    <w:rsid w:val="00384A63"/>
    <w:rsid w:val="00394BC4"/>
    <w:rsid w:val="003A268C"/>
    <w:rsid w:val="003D36CC"/>
    <w:rsid w:val="003F679E"/>
    <w:rsid w:val="00404036"/>
    <w:rsid w:val="0041064D"/>
    <w:rsid w:val="00416248"/>
    <w:rsid w:val="00417D21"/>
    <w:rsid w:val="00425472"/>
    <w:rsid w:val="0043149F"/>
    <w:rsid w:val="00466B22"/>
    <w:rsid w:val="004A13E0"/>
    <w:rsid w:val="004A3F56"/>
    <w:rsid w:val="004B3A78"/>
    <w:rsid w:val="004C2E8B"/>
    <w:rsid w:val="004E0A72"/>
    <w:rsid w:val="005203DD"/>
    <w:rsid w:val="005250E9"/>
    <w:rsid w:val="00525487"/>
    <w:rsid w:val="00527842"/>
    <w:rsid w:val="0056387F"/>
    <w:rsid w:val="00582B18"/>
    <w:rsid w:val="00582F7A"/>
    <w:rsid w:val="005939E7"/>
    <w:rsid w:val="00596E7D"/>
    <w:rsid w:val="005B46B0"/>
    <w:rsid w:val="005E3381"/>
    <w:rsid w:val="0060577A"/>
    <w:rsid w:val="00615C6D"/>
    <w:rsid w:val="00620CB8"/>
    <w:rsid w:val="00695327"/>
    <w:rsid w:val="006E377A"/>
    <w:rsid w:val="00705E07"/>
    <w:rsid w:val="00712131"/>
    <w:rsid w:val="00712379"/>
    <w:rsid w:val="00715FB6"/>
    <w:rsid w:val="007211E6"/>
    <w:rsid w:val="00722FCF"/>
    <w:rsid w:val="007278A0"/>
    <w:rsid w:val="007645E0"/>
    <w:rsid w:val="007702C1"/>
    <w:rsid w:val="00774913"/>
    <w:rsid w:val="00783E2C"/>
    <w:rsid w:val="00786886"/>
    <w:rsid w:val="007928F4"/>
    <w:rsid w:val="007A4EB6"/>
    <w:rsid w:val="007B099E"/>
    <w:rsid w:val="00805512"/>
    <w:rsid w:val="008116AE"/>
    <w:rsid w:val="0082312A"/>
    <w:rsid w:val="0083086B"/>
    <w:rsid w:val="00835DF2"/>
    <w:rsid w:val="00876798"/>
    <w:rsid w:val="008B46DB"/>
    <w:rsid w:val="008C5569"/>
    <w:rsid w:val="008F0724"/>
    <w:rsid w:val="008F0FF3"/>
    <w:rsid w:val="009130D0"/>
    <w:rsid w:val="009175CA"/>
    <w:rsid w:val="00972451"/>
    <w:rsid w:val="00995A0F"/>
    <w:rsid w:val="009B0495"/>
    <w:rsid w:val="009B0CD1"/>
    <w:rsid w:val="009C03A5"/>
    <w:rsid w:val="009F2C24"/>
    <w:rsid w:val="009F3E7C"/>
    <w:rsid w:val="00A138D4"/>
    <w:rsid w:val="00A2222D"/>
    <w:rsid w:val="00A268E1"/>
    <w:rsid w:val="00A57A65"/>
    <w:rsid w:val="00A823B3"/>
    <w:rsid w:val="00A8267B"/>
    <w:rsid w:val="00A93853"/>
    <w:rsid w:val="00AA2AFB"/>
    <w:rsid w:val="00AA5324"/>
    <w:rsid w:val="00AB26E4"/>
    <w:rsid w:val="00AB5F1D"/>
    <w:rsid w:val="00AC4EC6"/>
    <w:rsid w:val="00AD3C9B"/>
    <w:rsid w:val="00AE188C"/>
    <w:rsid w:val="00AE48A4"/>
    <w:rsid w:val="00AE4AC2"/>
    <w:rsid w:val="00AE60EA"/>
    <w:rsid w:val="00B141A2"/>
    <w:rsid w:val="00B17040"/>
    <w:rsid w:val="00B214B9"/>
    <w:rsid w:val="00B320D0"/>
    <w:rsid w:val="00B35A9B"/>
    <w:rsid w:val="00B45609"/>
    <w:rsid w:val="00B656C9"/>
    <w:rsid w:val="00BB0898"/>
    <w:rsid w:val="00BB527F"/>
    <w:rsid w:val="00BD6F85"/>
    <w:rsid w:val="00BF1792"/>
    <w:rsid w:val="00BF56E5"/>
    <w:rsid w:val="00C17998"/>
    <w:rsid w:val="00C245B9"/>
    <w:rsid w:val="00C51371"/>
    <w:rsid w:val="00C5158D"/>
    <w:rsid w:val="00C5610A"/>
    <w:rsid w:val="00C61FF7"/>
    <w:rsid w:val="00C74E61"/>
    <w:rsid w:val="00C9594A"/>
    <w:rsid w:val="00CB302F"/>
    <w:rsid w:val="00D02698"/>
    <w:rsid w:val="00D02B21"/>
    <w:rsid w:val="00D03719"/>
    <w:rsid w:val="00D07782"/>
    <w:rsid w:val="00D22EB2"/>
    <w:rsid w:val="00D40809"/>
    <w:rsid w:val="00D44B41"/>
    <w:rsid w:val="00D63F7F"/>
    <w:rsid w:val="00D669E7"/>
    <w:rsid w:val="00D767C1"/>
    <w:rsid w:val="00D91A72"/>
    <w:rsid w:val="00D96229"/>
    <w:rsid w:val="00DA1F4F"/>
    <w:rsid w:val="00DC792D"/>
    <w:rsid w:val="00DE6512"/>
    <w:rsid w:val="00DE7C58"/>
    <w:rsid w:val="00DF06A8"/>
    <w:rsid w:val="00DF2780"/>
    <w:rsid w:val="00DF5675"/>
    <w:rsid w:val="00E301B2"/>
    <w:rsid w:val="00E321B1"/>
    <w:rsid w:val="00E351F6"/>
    <w:rsid w:val="00E3761A"/>
    <w:rsid w:val="00E60735"/>
    <w:rsid w:val="00E676EB"/>
    <w:rsid w:val="00E907D8"/>
    <w:rsid w:val="00EA22B9"/>
    <w:rsid w:val="00EB207F"/>
    <w:rsid w:val="00EB76BB"/>
    <w:rsid w:val="00EE7354"/>
    <w:rsid w:val="00F02E01"/>
    <w:rsid w:val="00F179E4"/>
    <w:rsid w:val="00F257CB"/>
    <w:rsid w:val="00F45F07"/>
    <w:rsid w:val="00F87E06"/>
    <w:rsid w:val="00F9350B"/>
    <w:rsid w:val="00F95B2C"/>
    <w:rsid w:val="00F97272"/>
    <w:rsid w:val="00FA175A"/>
    <w:rsid w:val="00FB07BC"/>
    <w:rsid w:val="00FB1BEF"/>
    <w:rsid w:val="00FB22EC"/>
    <w:rsid w:val="00FE1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E423B"/>
  <w15:docId w15:val="{4DA615A9-695E-41F9-BF25-BBED8DF8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79E"/>
    <w:pPr>
      <w:spacing w:after="0" w:line="276" w:lineRule="auto"/>
    </w:pPr>
    <w:rPr>
      <w:sz w:val="24"/>
    </w:rPr>
  </w:style>
  <w:style w:type="paragraph" w:styleId="Heading1">
    <w:name w:val="heading 1"/>
    <w:basedOn w:val="Normal"/>
    <w:next w:val="Normal"/>
    <w:link w:val="Heading1Char"/>
    <w:qFormat/>
    <w:rsid w:val="000F1288"/>
    <w:pPr>
      <w:pBdr>
        <w:bottom w:val="single" w:sz="4" w:space="15" w:color="auto"/>
      </w:pBdr>
      <w:outlineLvl w:val="0"/>
    </w:pPr>
    <w:rPr>
      <w:rFonts w:asciiTheme="majorHAnsi" w:hAnsiTheme="majorHAnsi" w:cstheme="majorHAnsi"/>
      <w:b/>
      <w:bCs/>
      <w:color w:val="003087"/>
      <w:sz w:val="40"/>
      <w:szCs w:val="40"/>
    </w:rPr>
  </w:style>
  <w:style w:type="paragraph" w:styleId="Heading2">
    <w:name w:val="heading 2"/>
    <w:basedOn w:val="Normal"/>
    <w:next w:val="Normal"/>
    <w:link w:val="Heading2Char"/>
    <w:qFormat/>
    <w:rsid w:val="004C2E8B"/>
    <w:pPr>
      <w:numPr>
        <w:numId w:val="7"/>
      </w:numPr>
      <w:spacing w:before="360"/>
      <w:outlineLvl w:val="1"/>
    </w:pPr>
    <w:rPr>
      <w:b/>
      <w:bCs/>
      <w:color w:val="003087"/>
    </w:rPr>
  </w:style>
  <w:style w:type="paragraph" w:styleId="Heading3">
    <w:name w:val="heading 3"/>
    <w:basedOn w:val="Normal"/>
    <w:next w:val="Normal"/>
    <w:link w:val="Heading3Char"/>
    <w:qFormat/>
    <w:rsid w:val="009130D0"/>
    <w:pPr>
      <w:keepNext/>
      <w:keepLines/>
      <w:spacing w:before="300"/>
      <w:outlineLvl w:val="2"/>
    </w:pPr>
    <w:rPr>
      <w:rFonts w:asciiTheme="majorHAnsi" w:eastAsiaTheme="majorEastAsia" w:hAnsiTheme="majorHAnsi" w:cstheme="majorBidi"/>
      <w:b/>
      <w:bCs/>
      <w:color w:val="003087"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5E07"/>
    <w:pPr>
      <w:pBdr>
        <w:bottom w:val="single" w:sz="4" w:space="6" w:color="AE2573" w:themeColor="accent2"/>
      </w:pBdr>
      <w:spacing w:line="240" w:lineRule="auto"/>
    </w:pPr>
    <w:rPr>
      <w:sz w:val="22"/>
    </w:rPr>
  </w:style>
  <w:style w:type="character" w:customStyle="1" w:styleId="HeaderChar">
    <w:name w:val="Header Char"/>
    <w:basedOn w:val="DefaultParagraphFont"/>
    <w:link w:val="Header"/>
    <w:rsid w:val="00705E07"/>
  </w:style>
  <w:style w:type="paragraph" w:styleId="Footer">
    <w:name w:val="footer"/>
    <w:basedOn w:val="Normal"/>
    <w:link w:val="FooterChar"/>
    <w:rsid w:val="00705E07"/>
    <w:pPr>
      <w:tabs>
        <w:tab w:val="right" w:pos="10206"/>
      </w:tabs>
      <w:spacing w:line="240" w:lineRule="auto"/>
    </w:pPr>
    <w:rPr>
      <w:sz w:val="22"/>
    </w:rPr>
  </w:style>
  <w:style w:type="character" w:customStyle="1" w:styleId="FooterChar">
    <w:name w:val="Footer Char"/>
    <w:basedOn w:val="DefaultParagraphFont"/>
    <w:link w:val="Footer"/>
    <w:rsid w:val="00705E07"/>
  </w:style>
  <w:style w:type="character" w:customStyle="1" w:styleId="Heading1Char">
    <w:name w:val="Heading 1 Char"/>
    <w:basedOn w:val="DefaultParagraphFont"/>
    <w:link w:val="Heading1"/>
    <w:rsid w:val="000F1288"/>
    <w:rPr>
      <w:rFonts w:asciiTheme="majorHAnsi" w:hAnsiTheme="majorHAnsi" w:cstheme="majorHAnsi"/>
      <w:b/>
      <w:bCs/>
      <w:color w:val="003087"/>
      <w:sz w:val="40"/>
      <w:szCs w:val="40"/>
    </w:rPr>
  </w:style>
  <w:style w:type="character" w:customStyle="1" w:styleId="Heading2Char">
    <w:name w:val="Heading 2 Char"/>
    <w:basedOn w:val="DefaultParagraphFont"/>
    <w:link w:val="Heading2"/>
    <w:rsid w:val="004C2E8B"/>
    <w:rPr>
      <w:b/>
      <w:bCs/>
      <w:color w:val="003087"/>
      <w:sz w:val="24"/>
    </w:rPr>
  </w:style>
  <w:style w:type="character" w:customStyle="1" w:styleId="Heading3Char">
    <w:name w:val="Heading 3 Char"/>
    <w:basedOn w:val="DefaultParagraphFont"/>
    <w:link w:val="Heading3"/>
    <w:rsid w:val="009130D0"/>
    <w:rPr>
      <w:rFonts w:asciiTheme="majorHAnsi" w:eastAsiaTheme="majorEastAsia" w:hAnsiTheme="majorHAnsi" w:cstheme="majorBidi"/>
      <w:b/>
      <w:bCs/>
      <w:color w:val="003087" w:themeColor="accent3"/>
    </w:rPr>
  </w:style>
  <w:style w:type="paragraph" w:styleId="Title">
    <w:name w:val="Title"/>
    <w:basedOn w:val="Normal"/>
    <w:next w:val="Normal"/>
    <w:link w:val="TitleChar"/>
    <w:qFormat/>
    <w:rsid w:val="000563BA"/>
    <w:pPr>
      <w:spacing w:after="300" w:line="240" w:lineRule="auto"/>
      <w:ind w:left="284" w:right="284"/>
      <w:contextualSpacing/>
    </w:pPr>
    <w:rPr>
      <w:rFonts w:asciiTheme="majorHAnsi" w:eastAsiaTheme="majorEastAsia" w:hAnsiTheme="majorHAnsi" w:cstheme="majorBidi"/>
      <w:b/>
      <w:color w:val="003087" w:themeColor="accent3"/>
      <w:kern w:val="28"/>
      <w:sz w:val="60"/>
      <w:szCs w:val="52"/>
    </w:rPr>
  </w:style>
  <w:style w:type="character" w:customStyle="1" w:styleId="TitleChar">
    <w:name w:val="Title Char"/>
    <w:basedOn w:val="DefaultParagraphFont"/>
    <w:link w:val="Title"/>
    <w:rsid w:val="000563BA"/>
    <w:rPr>
      <w:rFonts w:asciiTheme="majorHAnsi" w:eastAsiaTheme="majorEastAsia" w:hAnsiTheme="majorHAnsi" w:cstheme="majorBidi"/>
      <w:b/>
      <w:color w:val="003087" w:themeColor="accent3"/>
      <w:kern w:val="28"/>
      <w:sz w:val="60"/>
      <w:szCs w:val="52"/>
    </w:rPr>
  </w:style>
  <w:style w:type="paragraph" w:styleId="BalloonText">
    <w:name w:val="Balloon Text"/>
    <w:basedOn w:val="Normal"/>
    <w:link w:val="BalloonTextChar"/>
    <w:uiPriority w:val="99"/>
    <w:semiHidden/>
    <w:unhideWhenUsed/>
    <w:rsid w:val="007278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8A0"/>
    <w:rPr>
      <w:rFonts w:ascii="Tahoma" w:hAnsi="Tahoma" w:cs="Tahoma"/>
      <w:sz w:val="16"/>
      <w:szCs w:val="16"/>
    </w:rPr>
  </w:style>
  <w:style w:type="paragraph" w:customStyle="1" w:styleId="Introduction">
    <w:name w:val="Introduction"/>
    <w:basedOn w:val="Normal"/>
    <w:qFormat/>
    <w:rsid w:val="007278A0"/>
    <w:rPr>
      <w:sz w:val="28"/>
    </w:rPr>
  </w:style>
  <w:style w:type="paragraph" w:customStyle="1" w:styleId="Bullet">
    <w:name w:val="Bullet"/>
    <w:basedOn w:val="Normal"/>
    <w:qFormat/>
    <w:rsid w:val="004E0A72"/>
    <w:pPr>
      <w:numPr>
        <w:numId w:val="4"/>
      </w:numPr>
    </w:pPr>
  </w:style>
  <w:style w:type="numbering" w:customStyle="1" w:styleId="NHSBNSSGBulletList">
    <w:name w:val="NHS BNSSG Bullet List"/>
    <w:uiPriority w:val="99"/>
    <w:rsid w:val="004E0A72"/>
    <w:pPr>
      <w:numPr>
        <w:numId w:val="3"/>
      </w:numPr>
    </w:pPr>
  </w:style>
  <w:style w:type="table" w:styleId="TableGrid">
    <w:name w:val="Table Grid"/>
    <w:basedOn w:val="TableNormal"/>
    <w:uiPriority w:val="59"/>
    <w:unhideWhenUsed/>
    <w:rsid w:val="00525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link w:val="BodytextChar"/>
    <w:qFormat/>
    <w:rsid w:val="00695327"/>
    <w:pPr>
      <w:spacing w:line="240" w:lineRule="auto"/>
    </w:pPr>
    <w:rPr>
      <w:rFonts w:ascii="Arial" w:eastAsia="Times New Roman" w:hAnsi="Arial" w:cs="Arial"/>
      <w:color w:val="000000" w:themeColor="text1"/>
      <w:szCs w:val="24"/>
      <w:lang w:eastAsia="en-GB"/>
    </w:rPr>
  </w:style>
  <w:style w:type="character" w:customStyle="1" w:styleId="BodytextChar">
    <w:name w:val="Body text Char"/>
    <w:basedOn w:val="DefaultParagraphFont"/>
    <w:link w:val="BodyText1"/>
    <w:rsid w:val="00695327"/>
    <w:rPr>
      <w:rFonts w:ascii="Arial" w:eastAsia="Times New Roman" w:hAnsi="Arial" w:cs="Arial"/>
      <w:color w:val="000000" w:themeColor="text1"/>
      <w:sz w:val="24"/>
      <w:szCs w:val="24"/>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715FB6"/>
    <w:pPr>
      <w:ind w:left="720"/>
      <w:contextualSpacing/>
    </w:pPr>
  </w:style>
  <w:style w:type="character" w:styleId="CommentReference">
    <w:name w:val="annotation reference"/>
    <w:basedOn w:val="DefaultParagraphFont"/>
    <w:uiPriority w:val="99"/>
    <w:semiHidden/>
    <w:unhideWhenUsed/>
    <w:rsid w:val="00102270"/>
    <w:rPr>
      <w:sz w:val="16"/>
      <w:szCs w:val="16"/>
    </w:rPr>
  </w:style>
  <w:style w:type="paragraph" w:styleId="CommentText">
    <w:name w:val="annotation text"/>
    <w:basedOn w:val="Normal"/>
    <w:link w:val="CommentTextChar"/>
    <w:uiPriority w:val="99"/>
    <w:semiHidden/>
    <w:unhideWhenUsed/>
    <w:rsid w:val="00102270"/>
    <w:pPr>
      <w:spacing w:line="240" w:lineRule="auto"/>
    </w:pPr>
    <w:rPr>
      <w:sz w:val="20"/>
      <w:szCs w:val="20"/>
    </w:rPr>
  </w:style>
  <w:style w:type="character" w:customStyle="1" w:styleId="CommentTextChar">
    <w:name w:val="Comment Text Char"/>
    <w:basedOn w:val="DefaultParagraphFont"/>
    <w:link w:val="CommentText"/>
    <w:uiPriority w:val="99"/>
    <w:semiHidden/>
    <w:rsid w:val="00102270"/>
    <w:rPr>
      <w:sz w:val="20"/>
      <w:szCs w:val="20"/>
    </w:rPr>
  </w:style>
  <w:style w:type="paragraph" w:styleId="CommentSubject">
    <w:name w:val="annotation subject"/>
    <w:basedOn w:val="CommentText"/>
    <w:next w:val="CommentText"/>
    <w:link w:val="CommentSubjectChar"/>
    <w:uiPriority w:val="99"/>
    <w:semiHidden/>
    <w:unhideWhenUsed/>
    <w:rsid w:val="00102270"/>
    <w:rPr>
      <w:b/>
      <w:bCs/>
    </w:rPr>
  </w:style>
  <w:style w:type="character" w:customStyle="1" w:styleId="CommentSubjectChar">
    <w:name w:val="Comment Subject Char"/>
    <w:basedOn w:val="CommentTextChar"/>
    <w:link w:val="CommentSubject"/>
    <w:uiPriority w:val="99"/>
    <w:semiHidden/>
    <w:rsid w:val="00102270"/>
    <w:rPr>
      <w:b/>
      <w:bCs/>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164D34"/>
    <w:rPr>
      <w:sz w:val="24"/>
    </w:rPr>
  </w:style>
  <w:style w:type="paragraph" w:styleId="FootnoteText">
    <w:name w:val="footnote text"/>
    <w:basedOn w:val="Normal"/>
    <w:link w:val="FootnoteTextChar"/>
    <w:uiPriority w:val="99"/>
    <w:semiHidden/>
    <w:unhideWhenUsed/>
    <w:rsid w:val="00164D34"/>
    <w:pPr>
      <w:spacing w:line="240" w:lineRule="auto"/>
    </w:pPr>
    <w:rPr>
      <w:sz w:val="20"/>
      <w:szCs w:val="20"/>
    </w:rPr>
  </w:style>
  <w:style w:type="character" w:customStyle="1" w:styleId="FootnoteTextChar">
    <w:name w:val="Footnote Text Char"/>
    <w:basedOn w:val="DefaultParagraphFont"/>
    <w:link w:val="FootnoteText"/>
    <w:uiPriority w:val="99"/>
    <w:semiHidden/>
    <w:rsid w:val="00164D34"/>
    <w:rPr>
      <w:sz w:val="20"/>
      <w:szCs w:val="20"/>
    </w:rPr>
  </w:style>
  <w:style w:type="paragraph" w:styleId="BodyText2">
    <w:name w:val="Body Text 2"/>
    <w:basedOn w:val="BodyText"/>
    <w:link w:val="BodyText2Char"/>
    <w:qFormat/>
    <w:rsid w:val="00025D48"/>
    <w:pPr>
      <w:spacing w:after="280" w:line="360" w:lineRule="atLeast"/>
    </w:pPr>
    <w:rPr>
      <w:rFonts w:ascii="Arial" w:hAnsi="Arial"/>
      <w:color w:val="231F20"/>
      <w:szCs w:val="24"/>
    </w:rPr>
  </w:style>
  <w:style w:type="character" w:customStyle="1" w:styleId="BodyText2Char">
    <w:name w:val="Body Text 2 Char"/>
    <w:basedOn w:val="DefaultParagraphFont"/>
    <w:link w:val="BodyText2"/>
    <w:rsid w:val="00025D48"/>
    <w:rPr>
      <w:rFonts w:ascii="Arial" w:hAnsi="Arial"/>
      <w:color w:val="231F20"/>
      <w:sz w:val="24"/>
      <w:szCs w:val="24"/>
    </w:rPr>
  </w:style>
  <w:style w:type="paragraph" w:styleId="BodyText">
    <w:name w:val="Body Text"/>
    <w:basedOn w:val="Normal"/>
    <w:link w:val="BodyTextChar0"/>
    <w:uiPriority w:val="99"/>
    <w:semiHidden/>
    <w:unhideWhenUsed/>
    <w:rsid w:val="00025D48"/>
    <w:pPr>
      <w:spacing w:after="120"/>
    </w:pPr>
  </w:style>
  <w:style w:type="character" w:customStyle="1" w:styleId="BodyTextChar0">
    <w:name w:val="Body Text Char"/>
    <w:basedOn w:val="DefaultParagraphFont"/>
    <w:link w:val="BodyText"/>
    <w:uiPriority w:val="99"/>
    <w:semiHidden/>
    <w:rsid w:val="00025D48"/>
    <w:rPr>
      <w:sz w:val="24"/>
    </w:rPr>
  </w:style>
  <w:style w:type="paragraph" w:customStyle="1" w:styleId="Default">
    <w:name w:val="Default"/>
    <w:rsid w:val="00025D4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ejal\2021\Aug%202021\Word\Ft\Terms%20of%20reference%20Templat%20-%20January%202019\Terms%20of%20reference%20Templat%20-%20January%202019.dotx" TargetMode="External"/></Relationships>
</file>

<file path=word/theme/theme1.xml><?xml version="1.0" encoding="utf-8"?>
<a:theme xmlns:a="http://schemas.openxmlformats.org/drawingml/2006/main" name="Office Theme">
  <a:themeElements>
    <a:clrScheme name="NHS BNSSG 3-18">
      <a:dk1>
        <a:sysClr val="windowText" lastClr="000000"/>
      </a:dk1>
      <a:lt1>
        <a:sysClr val="window" lastClr="FFFFFF"/>
      </a:lt1>
      <a:dk2>
        <a:srgbClr val="425563"/>
      </a:dk2>
      <a:lt2>
        <a:srgbClr val="E8EDEE"/>
      </a:lt2>
      <a:accent1>
        <a:srgbClr val="005EB8"/>
      </a:accent1>
      <a:accent2>
        <a:srgbClr val="AE2573"/>
      </a:accent2>
      <a:accent3>
        <a:srgbClr val="003087"/>
      </a:accent3>
      <a:accent4>
        <a:srgbClr val="7C2855"/>
      </a:accent4>
      <a:accent5>
        <a:srgbClr val="41B6E6"/>
      </a:accent5>
      <a:accent6>
        <a:srgbClr val="00A499"/>
      </a:accent6>
      <a:hlink>
        <a:srgbClr val="000000"/>
      </a:hlink>
      <a:folHlink>
        <a:srgbClr val="005EB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4" ma:contentTypeDescription="Create a new document." ma:contentTypeScope="" ma:versionID="e653c8050cb6df7ce6e6850dde87b611">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a1296f3afd3245bc6ca01f28dd614784"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6A626-3499-4D63-B109-90BCC89C0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F597E4-0220-4CAC-9B57-30AFA6ECA0C0}">
  <ds:schemaRefs>
    <ds:schemaRef ds:uri="http://schemas.microsoft.com/sharepoint/v3/contenttype/forms"/>
  </ds:schemaRefs>
</ds:datastoreItem>
</file>

<file path=customXml/itemProps3.xml><?xml version="1.0" encoding="utf-8"?>
<ds:datastoreItem xmlns:ds="http://schemas.openxmlformats.org/officeDocument/2006/customXml" ds:itemID="{9556357D-BC8A-42A5-8D5E-1E63563F0359}">
  <ds:schemaRefs>
    <ds:schemaRef ds:uri="http://schemas.microsoft.com/office/2006/metadata/properties"/>
    <ds:schemaRef ds:uri="http://schemas.microsoft.com/office/infopath/2007/PartnerControls"/>
    <ds:schemaRef ds:uri="d90a9632-a870-49ae-9378-225bd5c60b0a"/>
  </ds:schemaRefs>
</ds:datastoreItem>
</file>

<file path=customXml/itemProps4.xml><?xml version="1.0" encoding="utf-8"?>
<ds:datastoreItem xmlns:ds="http://schemas.openxmlformats.org/officeDocument/2006/customXml" ds:itemID="{0F5E089C-A811-452E-9D66-0A6DFF254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Terms of reference Templat - January 2019.dotx</Template>
  <TotalTime>2</TotalTime>
  <Pages>7</Pages>
  <Words>2221</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Terms of reference Template - January 2019</vt:lpstr>
    </vt:vector>
  </TitlesOfParts>
  <Company>NHS South West Commissioning Support</Company>
  <LinksUpToDate>false</LinksUpToDate>
  <CharactersWithSpaces>14852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 - January 2019</dc:title>
  <dc:creator>Manisha Dongarkar</dc:creator>
  <cp:lastModifiedBy>ROBINSON, Claire (NHS BRISTOL, NORTH SOMERSET AND SOUTH GLOUCESTERSHIRE CCG)</cp:lastModifiedBy>
  <cp:revision>2</cp:revision>
  <cp:lastPrinted>2018-03-07T09:22:00Z</cp:lastPrinted>
  <dcterms:created xsi:type="dcterms:W3CDTF">2022-07-01T10:45:00Z</dcterms:created>
  <dcterms:modified xsi:type="dcterms:W3CDTF">2022-07-01T10:45:00Z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