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D3572" w14:textId="7FDD2C9A" w:rsidR="001722B9" w:rsidRPr="000F1288" w:rsidRDefault="00000080" w:rsidP="00D02B21">
      <w:pPr>
        <w:pStyle w:val="Heading1"/>
        <w:spacing w:before="80" w:after="360"/>
        <w:ind w:right="656"/>
      </w:pPr>
      <w:r>
        <w:t>Outcomes, Quality and Performance</w:t>
      </w:r>
      <w:r w:rsidR="0056387F" w:rsidRPr="000F1288">
        <w:t xml:space="preserve"> Committee Terms of Reference</w:t>
      </w:r>
    </w:p>
    <w:p w14:paraId="29E82F35" w14:textId="6304FB64" w:rsidR="001722B9" w:rsidRDefault="001722B9" w:rsidP="00D02B21">
      <w:pPr>
        <w:pStyle w:val="Heading2"/>
        <w:spacing w:before="720"/>
      </w:pPr>
      <w:r w:rsidRPr="004C2E8B">
        <w:t>Introduction</w:t>
      </w:r>
    </w:p>
    <w:p w14:paraId="13FC926C" w14:textId="53651C75" w:rsidR="00D8304C" w:rsidRPr="00D8304C" w:rsidRDefault="00D8304C" w:rsidP="00000080">
      <w:pPr>
        <w:spacing w:line="240" w:lineRule="auto"/>
        <w:jc w:val="both"/>
        <w:rPr>
          <w:rFonts w:ascii="Arial" w:eastAsia="Calibri" w:hAnsi="Arial" w:cs="Arial"/>
          <w:b/>
          <w:bCs/>
          <w:szCs w:val="24"/>
        </w:rPr>
      </w:pPr>
      <w:r w:rsidRPr="00D8304C">
        <w:rPr>
          <w:rFonts w:ascii="Arial" w:eastAsia="Calibri" w:hAnsi="Arial" w:cs="Arial"/>
          <w:b/>
          <w:bCs/>
          <w:szCs w:val="24"/>
        </w:rPr>
        <w:t xml:space="preserve">Constitution: </w:t>
      </w:r>
    </w:p>
    <w:p w14:paraId="6FA64FA5" w14:textId="6B14B1F9" w:rsidR="00000080" w:rsidRDefault="00000080" w:rsidP="00000080">
      <w:pPr>
        <w:spacing w:line="240" w:lineRule="auto"/>
        <w:jc w:val="both"/>
        <w:rPr>
          <w:rFonts w:ascii="Arial" w:eastAsia="Calibri" w:hAnsi="Arial" w:cs="Arial"/>
          <w:szCs w:val="24"/>
        </w:rPr>
      </w:pPr>
      <w:r w:rsidRPr="004248B7">
        <w:rPr>
          <w:rFonts w:ascii="Arial" w:eastAsia="Calibri" w:hAnsi="Arial" w:cs="Arial"/>
          <w:szCs w:val="24"/>
        </w:rPr>
        <w:t xml:space="preserve">The </w:t>
      </w:r>
      <w:r>
        <w:rPr>
          <w:rFonts w:ascii="Arial" w:eastAsia="Calibri" w:hAnsi="Arial" w:cs="Arial"/>
          <w:szCs w:val="24"/>
        </w:rPr>
        <w:t xml:space="preserve">Outcomes, </w:t>
      </w:r>
      <w:r w:rsidRPr="004248B7">
        <w:rPr>
          <w:rFonts w:ascii="Arial" w:eastAsia="Calibri" w:hAnsi="Arial" w:cs="Arial"/>
          <w:szCs w:val="24"/>
        </w:rPr>
        <w:t xml:space="preserve">Quality </w:t>
      </w:r>
      <w:r>
        <w:rPr>
          <w:rFonts w:ascii="Arial" w:eastAsia="Calibri" w:hAnsi="Arial" w:cs="Arial"/>
          <w:szCs w:val="24"/>
        </w:rPr>
        <w:t xml:space="preserve">and Performance </w:t>
      </w:r>
      <w:r w:rsidRPr="004248B7">
        <w:rPr>
          <w:rFonts w:ascii="Arial" w:eastAsia="Calibri" w:hAnsi="Arial" w:cs="Arial"/>
          <w:szCs w:val="24"/>
        </w:rPr>
        <w:t xml:space="preserve">Committee (the Committee) is established by the Integrated Care Board (the Board or ICB) as a Committee of the Board in accordance with its Constitution. </w:t>
      </w:r>
    </w:p>
    <w:p w14:paraId="5A4A54DE" w14:textId="77777777" w:rsidR="00000080" w:rsidRPr="004248B7" w:rsidRDefault="00000080" w:rsidP="00000080">
      <w:pPr>
        <w:spacing w:line="240" w:lineRule="auto"/>
        <w:jc w:val="both"/>
        <w:rPr>
          <w:rFonts w:ascii="Arial" w:eastAsia="Calibri" w:hAnsi="Arial" w:cs="Arial"/>
          <w:szCs w:val="24"/>
        </w:rPr>
      </w:pPr>
    </w:p>
    <w:p w14:paraId="70A6A016" w14:textId="6B8B7675" w:rsidR="00000080" w:rsidRDefault="00000080" w:rsidP="00000080">
      <w:pPr>
        <w:spacing w:line="240" w:lineRule="auto"/>
        <w:jc w:val="both"/>
        <w:rPr>
          <w:rFonts w:ascii="Arial" w:eastAsia="Calibri" w:hAnsi="Arial" w:cs="Arial"/>
          <w:szCs w:val="24"/>
        </w:rPr>
      </w:pPr>
      <w:r w:rsidRPr="004248B7">
        <w:rPr>
          <w:rFonts w:ascii="Arial" w:eastAsia="Calibri" w:hAnsi="Arial" w:cs="Arial"/>
          <w:szCs w:val="24"/>
        </w:rPr>
        <w:t>These Terms of Reference (</w:t>
      </w:r>
      <w:proofErr w:type="spellStart"/>
      <w:r w:rsidRPr="004248B7">
        <w:rPr>
          <w:rFonts w:ascii="Arial" w:eastAsia="Calibri" w:hAnsi="Arial" w:cs="Arial"/>
          <w:szCs w:val="24"/>
        </w:rPr>
        <w:t>ToR</w:t>
      </w:r>
      <w:proofErr w:type="spellEnd"/>
      <w:r w:rsidRPr="004248B7">
        <w:rPr>
          <w:rFonts w:ascii="Arial" w:eastAsia="Calibri" w:hAnsi="Arial" w:cs="Arial"/>
          <w:szCs w:val="24"/>
        </w:rPr>
        <w:t>), which must be published on the ICB website, set out the membership, the remit, responsibilities</w:t>
      </w:r>
      <w:r>
        <w:rPr>
          <w:rFonts w:ascii="Arial" w:eastAsia="Calibri" w:hAnsi="Arial" w:cs="Arial"/>
          <w:szCs w:val="24"/>
        </w:rPr>
        <w:t>,</w:t>
      </w:r>
      <w:r w:rsidRPr="004248B7">
        <w:rPr>
          <w:rFonts w:ascii="Arial" w:eastAsia="Calibri" w:hAnsi="Arial" w:cs="Arial"/>
          <w:szCs w:val="24"/>
        </w:rPr>
        <w:t xml:space="preserve"> and reporting arrangements of the Committee and may only be changed with the approval of the Board. </w:t>
      </w:r>
    </w:p>
    <w:p w14:paraId="43586B38" w14:textId="77777777" w:rsidR="00000080" w:rsidRPr="004248B7" w:rsidRDefault="00000080" w:rsidP="00000080">
      <w:pPr>
        <w:spacing w:line="240" w:lineRule="auto"/>
        <w:jc w:val="both"/>
        <w:rPr>
          <w:rFonts w:ascii="Arial" w:eastAsia="Calibri" w:hAnsi="Arial" w:cs="Arial"/>
          <w:szCs w:val="24"/>
        </w:rPr>
      </w:pPr>
    </w:p>
    <w:p w14:paraId="32162DAB" w14:textId="77777777" w:rsidR="00000080" w:rsidRPr="004248B7" w:rsidRDefault="00000080" w:rsidP="00000080">
      <w:pPr>
        <w:spacing w:line="240" w:lineRule="auto"/>
        <w:jc w:val="both"/>
        <w:rPr>
          <w:rFonts w:ascii="Arial" w:eastAsia="Calibri" w:hAnsi="Arial" w:cs="Arial"/>
          <w:szCs w:val="24"/>
        </w:rPr>
      </w:pPr>
      <w:r w:rsidRPr="004248B7">
        <w:rPr>
          <w:rFonts w:ascii="Arial" w:eastAsia="Calibri" w:hAnsi="Arial" w:cs="Arial"/>
          <w:szCs w:val="24"/>
        </w:rPr>
        <w:t xml:space="preserve">The Committee is a non-executive </w:t>
      </w:r>
      <w:r>
        <w:rPr>
          <w:rFonts w:ascii="Arial" w:eastAsia="Calibri" w:hAnsi="Arial" w:cs="Arial"/>
          <w:szCs w:val="24"/>
        </w:rPr>
        <w:t xml:space="preserve">chaired </w:t>
      </w:r>
      <w:r w:rsidRPr="004248B7">
        <w:rPr>
          <w:rFonts w:ascii="Arial" w:eastAsia="Calibri" w:hAnsi="Arial" w:cs="Arial"/>
          <w:szCs w:val="24"/>
        </w:rPr>
        <w:t xml:space="preserve">committee of the </w:t>
      </w:r>
      <w:proofErr w:type="gramStart"/>
      <w:r w:rsidRPr="004248B7">
        <w:rPr>
          <w:rFonts w:ascii="Arial" w:eastAsia="Calibri" w:hAnsi="Arial" w:cs="Arial"/>
          <w:szCs w:val="24"/>
        </w:rPr>
        <w:t>Board</w:t>
      </w:r>
      <w:proofErr w:type="gramEnd"/>
      <w:r w:rsidRPr="004248B7">
        <w:rPr>
          <w:rFonts w:ascii="Arial" w:eastAsia="Calibri" w:hAnsi="Arial" w:cs="Arial"/>
          <w:szCs w:val="24"/>
        </w:rPr>
        <w:t xml:space="preserve"> and its members</w:t>
      </w:r>
      <w:r>
        <w:rPr>
          <w:rFonts w:ascii="Arial" w:eastAsia="Calibri" w:hAnsi="Arial" w:cs="Arial"/>
          <w:szCs w:val="24"/>
        </w:rPr>
        <w:t xml:space="preserve"> </w:t>
      </w:r>
      <w:r w:rsidRPr="004248B7">
        <w:rPr>
          <w:rFonts w:ascii="Arial" w:eastAsia="Calibri" w:hAnsi="Arial" w:cs="Arial"/>
          <w:szCs w:val="24"/>
        </w:rPr>
        <w:t>are bound by the Standing Orders and other policies of the ICB.</w:t>
      </w:r>
    </w:p>
    <w:p w14:paraId="1C3047F6" w14:textId="4137D5D1" w:rsidR="00000080" w:rsidRDefault="00000080" w:rsidP="00000080"/>
    <w:p w14:paraId="16128B1F" w14:textId="5540AFC5" w:rsidR="00000080" w:rsidRPr="00000080" w:rsidRDefault="00000080" w:rsidP="00000080">
      <w:pPr>
        <w:rPr>
          <w:b/>
          <w:bCs/>
        </w:rPr>
      </w:pPr>
      <w:r w:rsidRPr="00000080">
        <w:rPr>
          <w:b/>
          <w:bCs/>
        </w:rPr>
        <w:t xml:space="preserve">Purpose: </w:t>
      </w:r>
    </w:p>
    <w:p w14:paraId="3921A587" w14:textId="77777777" w:rsidR="00000080" w:rsidRPr="009664D4" w:rsidRDefault="00000080" w:rsidP="00000080">
      <w:pPr>
        <w:spacing w:line="240" w:lineRule="auto"/>
        <w:jc w:val="both"/>
        <w:rPr>
          <w:rFonts w:ascii="Arial" w:hAnsi="Arial" w:cs="Arial"/>
          <w:szCs w:val="24"/>
        </w:rPr>
      </w:pPr>
      <w:bookmarkStart w:id="0" w:name="_Hlk86258210"/>
      <w:r w:rsidRPr="009664D4">
        <w:rPr>
          <w:rFonts w:ascii="Arial" w:hAnsi="Arial" w:cs="Arial"/>
          <w:szCs w:val="24"/>
        </w:rPr>
        <w:t>The aims of the ICB are to:</w:t>
      </w:r>
    </w:p>
    <w:p w14:paraId="5AD7FCAA" w14:textId="77777777" w:rsidR="00000080" w:rsidRPr="009664D4" w:rsidRDefault="00000080" w:rsidP="00000080">
      <w:pPr>
        <w:pStyle w:val="ListParagraph"/>
        <w:numPr>
          <w:ilvl w:val="0"/>
          <w:numId w:val="8"/>
        </w:numPr>
        <w:spacing w:line="240" w:lineRule="auto"/>
        <w:jc w:val="both"/>
        <w:rPr>
          <w:rFonts w:ascii="Arial" w:hAnsi="Arial" w:cs="Arial"/>
          <w:szCs w:val="24"/>
        </w:rPr>
      </w:pPr>
      <w:r w:rsidRPr="009664D4">
        <w:rPr>
          <w:rFonts w:ascii="Arial" w:hAnsi="Arial" w:cs="Arial"/>
          <w:szCs w:val="24"/>
        </w:rPr>
        <w:t>improve outcomes in population health and healthcare</w:t>
      </w:r>
    </w:p>
    <w:p w14:paraId="2B04F0AF" w14:textId="77777777" w:rsidR="00000080" w:rsidRPr="009664D4" w:rsidRDefault="00000080" w:rsidP="00000080">
      <w:pPr>
        <w:pStyle w:val="ListParagraph"/>
        <w:numPr>
          <w:ilvl w:val="0"/>
          <w:numId w:val="8"/>
        </w:numPr>
        <w:spacing w:line="240" w:lineRule="auto"/>
        <w:jc w:val="both"/>
        <w:rPr>
          <w:rFonts w:ascii="Arial" w:hAnsi="Arial" w:cs="Arial"/>
          <w:szCs w:val="24"/>
        </w:rPr>
      </w:pPr>
      <w:r w:rsidRPr="009664D4">
        <w:rPr>
          <w:rFonts w:ascii="Arial" w:hAnsi="Arial" w:cs="Arial"/>
          <w:szCs w:val="24"/>
        </w:rPr>
        <w:t xml:space="preserve">tackle inequalities in outcomes, </w:t>
      </w:r>
      <w:proofErr w:type="gramStart"/>
      <w:r w:rsidRPr="009664D4">
        <w:rPr>
          <w:rFonts w:ascii="Arial" w:hAnsi="Arial" w:cs="Arial"/>
          <w:szCs w:val="24"/>
        </w:rPr>
        <w:t>experience</w:t>
      </w:r>
      <w:proofErr w:type="gramEnd"/>
      <w:r w:rsidRPr="009664D4">
        <w:rPr>
          <w:rFonts w:ascii="Arial" w:hAnsi="Arial" w:cs="Arial"/>
          <w:szCs w:val="24"/>
        </w:rPr>
        <w:t xml:space="preserve"> and access</w:t>
      </w:r>
    </w:p>
    <w:p w14:paraId="779224C4" w14:textId="77777777" w:rsidR="00000080" w:rsidRPr="009664D4" w:rsidRDefault="00000080" w:rsidP="00000080">
      <w:pPr>
        <w:pStyle w:val="ListParagraph"/>
        <w:numPr>
          <w:ilvl w:val="0"/>
          <w:numId w:val="8"/>
        </w:numPr>
        <w:spacing w:line="240" w:lineRule="auto"/>
        <w:jc w:val="both"/>
        <w:rPr>
          <w:rFonts w:ascii="Arial" w:hAnsi="Arial" w:cs="Arial"/>
          <w:szCs w:val="24"/>
        </w:rPr>
      </w:pPr>
      <w:r w:rsidRPr="009664D4">
        <w:rPr>
          <w:rFonts w:ascii="Arial" w:hAnsi="Arial" w:cs="Arial"/>
          <w:szCs w:val="24"/>
        </w:rPr>
        <w:t>enhance productivity and value for money</w:t>
      </w:r>
    </w:p>
    <w:p w14:paraId="3C996013" w14:textId="77777777" w:rsidR="00000080" w:rsidRPr="009664D4" w:rsidRDefault="00000080" w:rsidP="00000080">
      <w:pPr>
        <w:pStyle w:val="ListParagraph"/>
        <w:numPr>
          <w:ilvl w:val="0"/>
          <w:numId w:val="8"/>
        </w:numPr>
        <w:spacing w:line="240" w:lineRule="auto"/>
        <w:jc w:val="both"/>
        <w:rPr>
          <w:rFonts w:ascii="Arial" w:hAnsi="Arial" w:cs="Arial"/>
          <w:szCs w:val="24"/>
        </w:rPr>
      </w:pPr>
      <w:r w:rsidRPr="009664D4">
        <w:rPr>
          <w:rFonts w:ascii="Arial" w:hAnsi="Arial" w:cs="Arial"/>
          <w:szCs w:val="24"/>
        </w:rPr>
        <w:t>help the NHS support broader social and economic development.</w:t>
      </w:r>
    </w:p>
    <w:p w14:paraId="63078FE4" w14:textId="77777777" w:rsidR="00000080" w:rsidRDefault="00000080" w:rsidP="00000080">
      <w:pPr>
        <w:spacing w:line="240" w:lineRule="auto"/>
        <w:jc w:val="both"/>
      </w:pPr>
    </w:p>
    <w:p w14:paraId="3428199C" w14:textId="7C4B9244" w:rsidR="00000080" w:rsidRPr="00B75468" w:rsidRDefault="00000080" w:rsidP="00000080">
      <w:pPr>
        <w:spacing w:line="240" w:lineRule="auto"/>
        <w:jc w:val="both"/>
        <w:rPr>
          <w:rFonts w:ascii="Arial" w:eastAsia="Calibri" w:hAnsi="Arial" w:cs="Arial"/>
          <w:szCs w:val="24"/>
        </w:rPr>
      </w:pPr>
      <w:r w:rsidRPr="00B75468">
        <w:rPr>
          <w:rFonts w:ascii="Arial" w:eastAsia="Calibri" w:hAnsi="Arial" w:cs="Arial"/>
          <w:szCs w:val="24"/>
        </w:rPr>
        <w:t xml:space="preserve">The </w:t>
      </w:r>
      <w:r>
        <w:rPr>
          <w:rFonts w:ascii="Arial" w:eastAsia="Calibri" w:hAnsi="Arial" w:cs="Arial"/>
          <w:szCs w:val="24"/>
        </w:rPr>
        <w:t xml:space="preserve">Outcomes, </w:t>
      </w:r>
      <w:r w:rsidRPr="00B75468">
        <w:rPr>
          <w:rFonts w:ascii="Arial" w:eastAsia="Calibri" w:hAnsi="Arial" w:cs="Arial"/>
          <w:szCs w:val="24"/>
        </w:rPr>
        <w:t xml:space="preserve">Quality </w:t>
      </w:r>
      <w:r>
        <w:rPr>
          <w:rFonts w:ascii="Arial" w:eastAsia="Calibri" w:hAnsi="Arial" w:cs="Arial"/>
          <w:szCs w:val="24"/>
        </w:rPr>
        <w:t xml:space="preserve">and Performance </w:t>
      </w:r>
      <w:r w:rsidRPr="00B75468">
        <w:rPr>
          <w:rFonts w:ascii="Arial" w:eastAsia="Calibri" w:hAnsi="Arial" w:cs="Arial"/>
          <w:szCs w:val="24"/>
        </w:rPr>
        <w:t xml:space="preserve">Committee has been established to provide the </w:t>
      </w:r>
      <w:r>
        <w:rPr>
          <w:rFonts w:ascii="Arial" w:eastAsia="Calibri" w:hAnsi="Arial" w:cs="Arial"/>
          <w:szCs w:val="24"/>
        </w:rPr>
        <w:t>ICB</w:t>
      </w:r>
      <w:r w:rsidRPr="00B75468">
        <w:rPr>
          <w:rFonts w:ascii="Arial" w:eastAsia="Calibri" w:hAnsi="Arial" w:cs="Arial"/>
          <w:szCs w:val="24"/>
        </w:rPr>
        <w:t xml:space="preserve"> with assurance that is delivering its functions in a way that secures continuous improvement in </w:t>
      </w:r>
      <w:r>
        <w:rPr>
          <w:rFonts w:ascii="Arial" w:eastAsia="Calibri" w:hAnsi="Arial" w:cs="Arial"/>
          <w:szCs w:val="24"/>
        </w:rPr>
        <w:t xml:space="preserve">outcomes, performance, and </w:t>
      </w:r>
      <w:r w:rsidRPr="00B75468">
        <w:rPr>
          <w:rFonts w:ascii="Arial" w:eastAsia="Calibri" w:hAnsi="Arial" w:cs="Arial"/>
          <w:szCs w:val="24"/>
        </w:rPr>
        <w:t xml:space="preserve">the quality of services, against each of the dimensions of quality set out in the Shared Commitment to Quality and enshrined in the Health and Care </w:t>
      </w:r>
      <w:r>
        <w:rPr>
          <w:rFonts w:ascii="Arial" w:eastAsia="Calibri" w:hAnsi="Arial" w:cs="Arial"/>
          <w:szCs w:val="24"/>
        </w:rPr>
        <w:t>Act 2022</w:t>
      </w:r>
      <w:r w:rsidRPr="00B75468">
        <w:rPr>
          <w:rFonts w:ascii="Arial" w:eastAsia="Calibri" w:hAnsi="Arial" w:cs="Arial"/>
          <w:szCs w:val="24"/>
        </w:rPr>
        <w:t>.</w:t>
      </w:r>
      <w:r>
        <w:rPr>
          <w:rFonts w:ascii="Arial" w:eastAsia="Calibri" w:hAnsi="Arial" w:cs="Arial"/>
          <w:szCs w:val="24"/>
        </w:rPr>
        <w:t xml:space="preserve"> This includes reducing inequalities in the quality of care.</w:t>
      </w:r>
    </w:p>
    <w:bookmarkEnd w:id="0"/>
    <w:p w14:paraId="016B5236" w14:textId="77777777" w:rsidR="00000080" w:rsidRPr="00B75468" w:rsidRDefault="00000080" w:rsidP="00000080">
      <w:pPr>
        <w:spacing w:line="240" w:lineRule="auto"/>
        <w:jc w:val="both"/>
        <w:rPr>
          <w:rFonts w:ascii="Arial" w:eastAsia="Calibri" w:hAnsi="Arial" w:cs="Arial"/>
          <w:szCs w:val="24"/>
        </w:rPr>
      </w:pPr>
    </w:p>
    <w:p w14:paraId="0D3DA19C" w14:textId="34C88B03" w:rsidR="00000080" w:rsidRPr="00B75468" w:rsidRDefault="00000080" w:rsidP="00000080">
      <w:pPr>
        <w:spacing w:line="240" w:lineRule="auto"/>
        <w:jc w:val="both"/>
        <w:rPr>
          <w:rFonts w:ascii="Arial" w:eastAsia="Calibri" w:hAnsi="Arial" w:cs="Arial"/>
          <w:szCs w:val="24"/>
        </w:rPr>
      </w:pPr>
      <w:r>
        <w:rPr>
          <w:rFonts w:ascii="Arial" w:eastAsia="Calibri" w:hAnsi="Arial" w:cs="Arial"/>
          <w:szCs w:val="24"/>
        </w:rPr>
        <w:t>The Committee</w:t>
      </w:r>
      <w:r w:rsidRPr="00B75468">
        <w:rPr>
          <w:rFonts w:ascii="Arial" w:eastAsia="Calibri" w:hAnsi="Arial" w:cs="Arial"/>
          <w:szCs w:val="24"/>
        </w:rPr>
        <w:t xml:space="preserve"> exists to scrutinise the robustness of</w:t>
      </w:r>
      <w:r>
        <w:rPr>
          <w:rFonts w:ascii="Arial" w:eastAsia="Calibri" w:hAnsi="Arial" w:cs="Arial"/>
          <w:szCs w:val="24"/>
        </w:rPr>
        <w:t>,</w:t>
      </w:r>
      <w:r w:rsidRPr="00B75468">
        <w:rPr>
          <w:rFonts w:ascii="Arial" w:eastAsia="Calibri" w:hAnsi="Arial" w:cs="Arial"/>
          <w:szCs w:val="24"/>
        </w:rPr>
        <w:t xml:space="preserve"> and </w:t>
      </w:r>
      <w:r>
        <w:rPr>
          <w:rFonts w:ascii="Arial" w:eastAsia="Calibri" w:hAnsi="Arial" w:cs="Arial"/>
          <w:szCs w:val="24"/>
        </w:rPr>
        <w:t xml:space="preserve">gain and </w:t>
      </w:r>
      <w:r w:rsidRPr="00B75468">
        <w:rPr>
          <w:rFonts w:ascii="Arial" w:eastAsia="Calibri" w:hAnsi="Arial" w:cs="Arial"/>
          <w:szCs w:val="24"/>
        </w:rPr>
        <w:t>provide assurance to the ICB that there is</w:t>
      </w:r>
      <w:r>
        <w:rPr>
          <w:rFonts w:ascii="Arial" w:eastAsia="Calibri" w:hAnsi="Arial" w:cs="Arial"/>
          <w:szCs w:val="24"/>
        </w:rPr>
        <w:t>,</w:t>
      </w:r>
      <w:r w:rsidRPr="00B75468">
        <w:rPr>
          <w:rFonts w:ascii="Arial" w:eastAsia="Calibri" w:hAnsi="Arial" w:cs="Arial"/>
          <w:szCs w:val="24"/>
        </w:rPr>
        <w:t xml:space="preserve"> an effective system of quality </w:t>
      </w:r>
      <w:r>
        <w:rPr>
          <w:rFonts w:ascii="Arial" w:eastAsia="Calibri" w:hAnsi="Arial" w:cs="Arial"/>
          <w:szCs w:val="24"/>
        </w:rPr>
        <w:t xml:space="preserve">and performance </w:t>
      </w:r>
      <w:r w:rsidRPr="00B75468">
        <w:rPr>
          <w:rFonts w:ascii="Arial" w:eastAsia="Calibri" w:hAnsi="Arial" w:cs="Arial"/>
          <w:szCs w:val="24"/>
        </w:rPr>
        <w:t xml:space="preserve">governance and internal </w:t>
      </w:r>
      <w:r>
        <w:rPr>
          <w:rFonts w:ascii="Arial" w:eastAsia="Calibri" w:hAnsi="Arial" w:cs="Arial"/>
          <w:szCs w:val="24"/>
        </w:rPr>
        <w:t xml:space="preserve">control </w:t>
      </w:r>
      <w:r w:rsidRPr="00B75468">
        <w:rPr>
          <w:rFonts w:ascii="Arial" w:eastAsia="Calibri" w:hAnsi="Arial" w:cs="Arial"/>
          <w:szCs w:val="24"/>
        </w:rPr>
        <w:t xml:space="preserve">that supports it to </w:t>
      </w:r>
      <w:r>
        <w:rPr>
          <w:rFonts w:ascii="Arial" w:eastAsia="Calibri" w:hAnsi="Arial" w:cs="Arial"/>
          <w:szCs w:val="24"/>
        </w:rPr>
        <w:t xml:space="preserve">effectively </w:t>
      </w:r>
      <w:r w:rsidRPr="00B75468">
        <w:rPr>
          <w:rFonts w:ascii="Arial" w:eastAsia="Calibri" w:hAnsi="Arial" w:cs="Arial"/>
          <w:szCs w:val="24"/>
        </w:rPr>
        <w:t>deliver its strategic objectives and provide sustainable, high</w:t>
      </w:r>
      <w:r>
        <w:rPr>
          <w:rFonts w:ascii="Arial" w:eastAsia="Calibri" w:hAnsi="Arial" w:cs="Arial"/>
          <w:szCs w:val="24"/>
        </w:rPr>
        <w:t>-</w:t>
      </w:r>
      <w:r w:rsidRPr="00B75468">
        <w:rPr>
          <w:rFonts w:ascii="Arial" w:eastAsia="Calibri" w:hAnsi="Arial" w:cs="Arial"/>
          <w:szCs w:val="24"/>
        </w:rPr>
        <w:t>quality care.</w:t>
      </w:r>
    </w:p>
    <w:p w14:paraId="106D95CC" w14:textId="77777777" w:rsidR="00000080" w:rsidRPr="00B75468" w:rsidRDefault="00000080" w:rsidP="00000080">
      <w:pPr>
        <w:spacing w:line="240" w:lineRule="auto"/>
        <w:jc w:val="both"/>
        <w:rPr>
          <w:rFonts w:ascii="Arial" w:eastAsia="Calibri" w:hAnsi="Arial" w:cs="Arial"/>
          <w:szCs w:val="24"/>
        </w:rPr>
      </w:pPr>
    </w:p>
    <w:p w14:paraId="571873F5" w14:textId="77777777" w:rsidR="00000080" w:rsidRDefault="00000080" w:rsidP="00000080">
      <w:pPr>
        <w:spacing w:line="240" w:lineRule="auto"/>
        <w:jc w:val="both"/>
        <w:rPr>
          <w:rFonts w:ascii="Arial" w:eastAsia="Calibri" w:hAnsi="Arial" w:cs="Arial"/>
          <w:szCs w:val="24"/>
        </w:rPr>
      </w:pPr>
      <w:r w:rsidRPr="00B75468">
        <w:rPr>
          <w:rFonts w:ascii="Arial" w:eastAsia="Calibri" w:hAnsi="Arial" w:cs="Arial"/>
          <w:szCs w:val="24"/>
        </w:rPr>
        <w:t xml:space="preserve">The </w:t>
      </w:r>
      <w:r>
        <w:rPr>
          <w:rFonts w:ascii="Arial" w:eastAsia="Calibri" w:hAnsi="Arial" w:cs="Arial"/>
          <w:szCs w:val="24"/>
        </w:rPr>
        <w:t>C</w:t>
      </w:r>
      <w:r w:rsidRPr="00B75468">
        <w:rPr>
          <w:rFonts w:ascii="Arial" w:eastAsia="Calibri" w:hAnsi="Arial" w:cs="Arial"/>
          <w:szCs w:val="24"/>
        </w:rPr>
        <w:t>ommittee will provide regular assurance updates to the ICB in relation to activities and items within its remit.</w:t>
      </w:r>
    </w:p>
    <w:p w14:paraId="6722B25E" w14:textId="77777777" w:rsidR="00000080" w:rsidRPr="00000080" w:rsidRDefault="00000080" w:rsidP="00000080"/>
    <w:p w14:paraId="773556FB" w14:textId="13187B9C" w:rsidR="00B93AE8" w:rsidRDefault="00B93AE8" w:rsidP="00A57A65">
      <w:pPr>
        <w:pStyle w:val="Heading2"/>
        <w:spacing w:before="300"/>
      </w:pPr>
      <w:r>
        <w:t xml:space="preserve">Delegated Authority </w:t>
      </w:r>
    </w:p>
    <w:p w14:paraId="3DDC892E" w14:textId="77777777" w:rsidR="00B93AE8" w:rsidRPr="00B75468" w:rsidRDefault="00B93AE8" w:rsidP="00B93AE8">
      <w:pPr>
        <w:spacing w:after="200"/>
        <w:contextualSpacing/>
        <w:jc w:val="both"/>
        <w:rPr>
          <w:rFonts w:ascii="Arial" w:eastAsia="Calibri" w:hAnsi="Arial" w:cs="Arial"/>
          <w:b/>
          <w:bCs/>
          <w:caps/>
          <w:szCs w:val="24"/>
        </w:rPr>
      </w:pPr>
      <w:r w:rsidRPr="00B75468">
        <w:rPr>
          <w:rFonts w:ascii="Arial" w:eastAsia="Calibri" w:hAnsi="Arial" w:cs="Arial"/>
          <w:szCs w:val="24"/>
        </w:rPr>
        <w:t xml:space="preserve">The </w:t>
      </w:r>
      <w:r>
        <w:rPr>
          <w:rFonts w:ascii="Arial" w:eastAsia="Calibri" w:hAnsi="Arial" w:cs="Arial"/>
          <w:szCs w:val="24"/>
        </w:rPr>
        <w:t xml:space="preserve">Outcomes, </w:t>
      </w:r>
      <w:r w:rsidRPr="00B75468">
        <w:rPr>
          <w:rFonts w:ascii="Arial" w:eastAsia="Calibri" w:hAnsi="Arial" w:cs="Arial"/>
          <w:szCs w:val="24"/>
        </w:rPr>
        <w:t xml:space="preserve">Quality </w:t>
      </w:r>
      <w:r>
        <w:rPr>
          <w:rFonts w:ascii="Arial" w:eastAsia="Calibri" w:hAnsi="Arial" w:cs="Arial"/>
          <w:szCs w:val="24"/>
        </w:rPr>
        <w:t xml:space="preserve">and Performance </w:t>
      </w:r>
      <w:r w:rsidRPr="00B75468">
        <w:rPr>
          <w:rFonts w:ascii="Arial" w:eastAsia="Calibri" w:hAnsi="Arial" w:cs="Arial"/>
          <w:szCs w:val="24"/>
        </w:rPr>
        <w:t xml:space="preserve">Committee is a formal committee of the ICB. The Board has delegated authority to the Committee as set out in the Scheme of </w:t>
      </w:r>
      <w:r>
        <w:rPr>
          <w:rFonts w:ascii="Arial" w:eastAsia="Calibri" w:hAnsi="Arial" w:cs="Arial"/>
          <w:szCs w:val="24"/>
        </w:rPr>
        <w:t xml:space="preserve">Reservation and </w:t>
      </w:r>
      <w:r w:rsidRPr="00B75468">
        <w:rPr>
          <w:rFonts w:ascii="Arial" w:eastAsia="Calibri" w:hAnsi="Arial" w:cs="Arial"/>
          <w:szCs w:val="24"/>
        </w:rPr>
        <w:t>Delegation and may be amended from time to time.</w:t>
      </w:r>
    </w:p>
    <w:p w14:paraId="50878858" w14:textId="77777777" w:rsidR="00B93AE8" w:rsidRPr="00B75468" w:rsidRDefault="00B93AE8" w:rsidP="00B93AE8">
      <w:pPr>
        <w:spacing w:after="200"/>
        <w:contextualSpacing/>
        <w:jc w:val="both"/>
        <w:rPr>
          <w:rFonts w:ascii="Arial" w:eastAsia="Calibri" w:hAnsi="Arial" w:cs="Arial"/>
          <w:szCs w:val="24"/>
        </w:rPr>
      </w:pPr>
    </w:p>
    <w:p w14:paraId="7A86819D" w14:textId="77777777" w:rsidR="00B93AE8" w:rsidRPr="00B75468" w:rsidRDefault="00B93AE8" w:rsidP="00B93AE8">
      <w:pPr>
        <w:spacing w:after="200"/>
        <w:contextualSpacing/>
        <w:jc w:val="both"/>
        <w:rPr>
          <w:rFonts w:ascii="Arial" w:eastAsia="Calibri" w:hAnsi="Arial" w:cs="Arial"/>
          <w:szCs w:val="24"/>
        </w:rPr>
      </w:pPr>
      <w:r w:rsidRPr="00B75468">
        <w:rPr>
          <w:rFonts w:ascii="Arial" w:eastAsia="Calibri" w:hAnsi="Arial" w:cs="Arial"/>
          <w:szCs w:val="24"/>
        </w:rPr>
        <w:lastRenderedPageBreak/>
        <w:t xml:space="preserve">The </w:t>
      </w:r>
      <w:r>
        <w:rPr>
          <w:rFonts w:ascii="Arial" w:eastAsia="Calibri" w:hAnsi="Arial" w:cs="Arial"/>
          <w:szCs w:val="24"/>
        </w:rPr>
        <w:t xml:space="preserve">Outcomes, </w:t>
      </w:r>
      <w:r w:rsidRPr="00B75468">
        <w:rPr>
          <w:rFonts w:ascii="Arial" w:eastAsia="Calibri" w:hAnsi="Arial" w:cs="Arial"/>
          <w:szCs w:val="24"/>
        </w:rPr>
        <w:t xml:space="preserve">Quality </w:t>
      </w:r>
      <w:r>
        <w:rPr>
          <w:rFonts w:ascii="Arial" w:eastAsia="Calibri" w:hAnsi="Arial" w:cs="Arial"/>
          <w:szCs w:val="24"/>
        </w:rPr>
        <w:t xml:space="preserve">and Performance </w:t>
      </w:r>
      <w:r w:rsidRPr="00B75468">
        <w:rPr>
          <w:rFonts w:ascii="Arial" w:eastAsia="Calibri" w:hAnsi="Arial" w:cs="Arial"/>
          <w:szCs w:val="24"/>
        </w:rPr>
        <w:t>Committee holds only those powers as delegated in these Terms of Reference as determined by the ICB</w:t>
      </w:r>
      <w:r>
        <w:rPr>
          <w:rFonts w:ascii="Arial" w:eastAsia="Calibri" w:hAnsi="Arial" w:cs="Arial"/>
          <w:szCs w:val="24"/>
        </w:rPr>
        <w:t xml:space="preserve"> Board.</w:t>
      </w:r>
    </w:p>
    <w:p w14:paraId="2EEFBAC3" w14:textId="77777777" w:rsidR="00B93AE8" w:rsidRPr="00B93AE8" w:rsidRDefault="00B93AE8" w:rsidP="00B93AE8"/>
    <w:p w14:paraId="4B67C118" w14:textId="124EE1B3" w:rsidR="001722B9" w:rsidRDefault="001722B9" w:rsidP="00A57A65">
      <w:pPr>
        <w:pStyle w:val="Heading2"/>
        <w:spacing w:before="300"/>
      </w:pPr>
      <w:r w:rsidRPr="00715FB6">
        <w:t xml:space="preserve">Membership </w:t>
      </w:r>
    </w:p>
    <w:p w14:paraId="6417C14D" w14:textId="7C6A6B50" w:rsidR="00D8304C" w:rsidRDefault="00D8304C" w:rsidP="00D8304C">
      <w:pPr>
        <w:spacing w:line="240" w:lineRule="auto"/>
        <w:jc w:val="both"/>
        <w:rPr>
          <w:rFonts w:ascii="Arial" w:eastAsia="Calibri" w:hAnsi="Arial" w:cs="Arial"/>
          <w:szCs w:val="24"/>
        </w:rPr>
      </w:pPr>
      <w:bookmarkStart w:id="1" w:name="_Hlk82942768"/>
      <w:r w:rsidRPr="004248B7">
        <w:rPr>
          <w:rFonts w:ascii="Arial" w:eastAsia="Calibri" w:hAnsi="Arial" w:cs="Arial"/>
          <w:szCs w:val="24"/>
        </w:rPr>
        <w:t xml:space="preserve">The Committee members shall be appointed by the Board in accordance with the ICB Constitution.  </w:t>
      </w:r>
    </w:p>
    <w:p w14:paraId="7E5F90D8" w14:textId="77777777" w:rsidR="00D8304C" w:rsidRPr="004248B7" w:rsidRDefault="00D8304C" w:rsidP="00D8304C">
      <w:pPr>
        <w:spacing w:line="240" w:lineRule="auto"/>
        <w:jc w:val="both"/>
        <w:rPr>
          <w:rFonts w:ascii="Arial" w:eastAsia="Calibri" w:hAnsi="Arial" w:cs="Arial"/>
          <w:szCs w:val="24"/>
        </w:rPr>
      </w:pPr>
    </w:p>
    <w:p w14:paraId="3344A18F" w14:textId="772379A1" w:rsidR="00D8304C" w:rsidRDefault="00D8304C" w:rsidP="00D8304C">
      <w:pPr>
        <w:spacing w:line="240" w:lineRule="auto"/>
        <w:jc w:val="both"/>
        <w:rPr>
          <w:rFonts w:ascii="Arial" w:eastAsia="Calibri" w:hAnsi="Arial" w:cs="Arial"/>
          <w:szCs w:val="24"/>
        </w:rPr>
      </w:pPr>
      <w:r w:rsidRPr="004248B7">
        <w:rPr>
          <w:rFonts w:ascii="Arial" w:eastAsia="Calibri" w:hAnsi="Arial" w:cs="Arial"/>
          <w:szCs w:val="24"/>
        </w:rPr>
        <w:t xml:space="preserve">The Board will appoint no fewer than </w:t>
      </w:r>
      <w:r w:rsidRPr="00C06E39">
        <w:rPr>
          <w:rFonts w:ascii="Arial" w:eastAsia="Calibri" w:hAnsi="Arial" w:cs="Arial"/>
          <w:szCs w:val="24"/>
        </w:rPr>
        <w:t>four</w:t>
      </w:r>
      <w:r w:rsidRPr="004248B7">
        <w:rPr>
          <w:rFonts w:ascii="Arial" w:eastAsia="Calibri" w:hAnsi="Arial" w:cs="Arial"/>
          <w:szCs w:val="24"/>
        </w:rPr>
        <w:t xml:space="preserve"> members of the Committee including </w:t>
      </w:r>
      <w:r>
        <w:rPr>
          <w:rFonts w:ascii="Arial" w:eastAsia="Calibri" w:hAnsi="Arial" w:cs="Arial"/>
          <w:szCs w:val="24"/>
        </w:rPr>
        <w:t xml:space="preserve">one </w:t>
      </w:r>
      <w:r w:rsidRPr="004248B7">
        <w:rPr>
          <w:rFonts w:ascii="Arial" w:eastAsia="Calibri" w:hAnsi="Arial" w:cs="Arial"/>
          <w:szCs w:val="24"/>
        </w:rPr>
        <w:t xml:space="preserve">who </w:t>
      </w:r>
      <w:r>
        <w:rPr>
          <w:rFonts w:ascii="Arial" w:eastAsia="Calibri" w:hAnsi="Arial" w:cs="Arial"/>
          <w:szCs w:val="24"/>
        </w:rPr>
        <w:t>is</w:t>
      </w:r>
      <w:r w:rsidRPr="004248B7">
        <w:rPr>
          <w:rFonts w:ascii="Arial" w:eastAsia="Calibri" w:hAnsi="Arial" w:cs="Arial"/>
          <w:szCs w:val="24"/>
        </w:rPr>
        <w:t xml:space="preserve"> </w:t>
      </w:r>
      <w:r>
        <w:rPr>
          <w:rFonts w:ascii="Arial" w:eastAsia="Calibri" w:hAnsi="Arial" w:cs="Arial"/>
          <w:szCs w:val="24"/>
        </w:rPr>
        <w:t xml:space="preserve">a </w:t>
      </w:r>
      <w:r w:rsidRPr="004248B7">
        <w:rPr>
          <w:rFonts w:ascii="Arial" w:eastAsia="Calibri" w:hAnsi="Arial" w:cs="Arial"/>
          <w:szCs w:val="24"/>
        </w:rPr>
        <w:t>Non-Executive Member of the Board</w:t>
      </w:r>
      <w:r>
        <w:rPr>
          <w:rFonts w:ascii="Arial" w:eastAsia="Calibri" w:hAnsi="Arial" w:cs="Arial"/>
          <w:szCs w:val="24"/>
        </w:rPr>
        <w:t xml:space="preserve"> </w:t>
      </w:r>
      <w:r w:rsidRPr="005035B3">
        <w:rPr>
          <w:rFonts w:ascii="Arial" w:eastAsia="Calibri" w:hAnsi="Arial" w:cs="Arial"/>
          <w:szCs w:val="24"/>
        </w:rPr>
        <w:t>(from the ICB)</w:t>
      </w:r>
      <w:r>
        <w:rPr>
          <w:rFonts w:ascii="Arial" w:eastAsia="Calibri" w:hAnsi="Arial" w:cs="Arial"/>
          <w:szCs w:val="24"/>
        </w:rPr>
        <w:t xml:space="preserve"> and will act as Chair</w:t>
      </w:r>
      <w:r w:rsidRPr="005035B3">
        <w:rPr>
          <w:rFonts w:ascii="Arial" w:eastAsia="Calibri" w:hAnsi="Arial" w:cs="Arial"/>
          <w:szCs w:val="24"/>
        </w:rPr>
        <w:t>.</w:t>
      </w:r>
      <w:r w:rsidRPr="004248B7">
        <w:rPr>
          <w:rFonts w:ascii="Arial" w:eastAsia="Calibri" w:hAnsi="Arial" w:cs="Arial"/>
          <w:szCs w:val="24"/>
        </w:rPr>
        <w:t xml:space="preserve"> Other </w:t>
      </w:r>
      <w:r>
        <w:rPr>
          <w:rFonts w:ascii="Arial" w:eastAsia="Calibri" w:hAnsi="Arial" w:cs="Arial"/>
          <w:szCs w:val="24"/>
        </w:rPr>
        <w:t>attendees</w:t>
      </w:r>
      <w:r w:rsidRPr="004248B7">
        <w:rPr>
          <w:rFonts w:ascii="Arial" w:eastAsia="Calibri" w:hAnsi="Arial" w:cs="Arial"/>
          <w:szCs w:val="24"/>
        </w:rPr>
        <w:t xml:space="preserve"> of the Committee need not be members of the Board, but </w:t>
      </w:r>
      <w:r>
        <w:rPr>
          <w:rFonts w:ascii="Arial" w:eastAsia="Calibri" w:hAnsi="Arial" w:cs="Arial"/>
          <w:szCs w:val="24"/>
        </w:rPr>
        <w:t xml:space="preserve">they </w:t>
      </w:r>
      <w:r w:rsidRPr="004248B7">
        <w:rPr>
          <w:rFonts w:ascii="Arial" w:eastAsia="Calibri" w:hAnsi="Arial" w:cs="Arial"/>
          <w:szCs w:val="24"/>
        </w:rPr>
        <w:t>may be</w:t>
      </w:r>
      <w:r>
        <w:rPr>
          <w:rFonts w:ascii="Arial" w:eastAsia="Calibri" w:hAnsi="Arial" w:cs="Arial"/>
          <w:szCs w:val="24"/>
        </w:rPr>
        <w:t>, and will be drawn from ICB Partner or Other members (as outlined in the Constitution)</w:t>
      </w:r>
      <w:r w:rsidRPr="004248B7">
        <w:rPr>
          <w:rFonts w:ascii="Arial" w:eastAsia="Calibri" w:hAnsi="Arial" w:cs="Arial"/>
          <w:szCs w:val="24"/>
        </w:rPr>
        <w:t xml:space="preserve">. </w:t>
      </w:r>
    </w:p>
    <w:p w14:paraId="6AF6C4C9" w14:textId="77777777" w:rsidR="00D8304C" w:rsidRPr="004248B7" w:rsidRDefault="00D8304C" w:rsidP="00D8304C">
      <w:pPr>
        <w:spacing w:line="240" w:lineRule="auto"/>
        <w:jc w:val="both"/>
        <w:rPr>
          <w:rFonts w:ascii="Arial" w:eastAsia="Calibri" w:hAnsi="Arial" w:cs="Arial"/>
          <w:szCs w:val="24"/>
        </w:rPr>
      </w:pPr>
    </w:p>
    <w:p w14:paraId="17E84B0F" w14:textId="77777777" w:rsidR="00D8304C" w:rsidRDefault="00D8304C" w:rsidP="00D8304C">
      <w:pPr>
        <w:spacing w:line="240" w:lineRule="auto"/>
        <w:jc w:val="both"/>
        <w:rPr>
          <w:rFonts w:ascii="Arial" w:eastAsia="Calibri" w:hAnsi="Arial" w:cs="Arial"/>
          <w:szCs w:val="24"/>
        </w:rPr>
      </w:pPr>
      <w:bookmarkStart w:id="2" w:name="_Hlk83400409"/>
      <w:bookmarkEnd w:id="1"/>
      <w:r w:rsidRPr="004248B7">
        <w:rPr>
          <w:rFonts w:ascii="Arial" w:eastAsia="Calibri" w:hAnsi="Arial" w:cs="Arial"/>
          <w:szCs w:val="24"/>
        </w:rPr>
        <w:t xml:space="preserve">When determining the membership of the Committee, active consideration will be made to equality, </w:t>
      </w:r>
      <w:proofErr w:type="gramStart"/>
      <w:r w:rsidRPr="004248B7">
        <w:rPr>
          <w:rFonts w:ascii="Arial" w:eastAsia="Calibri" w:hAnsi="Arial" w:cs="Arial"/>
          <w:szCs w:val="24"/>
        </w:rPr>
        <w:t>diversity</w:t>
      </w:r>
      <w:proofErr w:type="gramEnd"/>
      <w:r w:rsidRPr="004248B7">
        <w:rPr>
          <w:rFonts w:ascii="Arial" w:eastAsia="Calibri" w:hAnsi="Arial" w:cs="Arial"/>
          <w:szCs w:val="24"/>
        </w:rPr>
        <w:t xml:space="preserve"> and inclusion</w:t>
      </w:r>
      <w:bookmarkEnd w:id="2"/>
      <w:r>
        <w:rPr>
          <w:rFonts w:ascii="Arial" w:eastAsia="Calibri" w:hAnsi="Arial" w:cs="Arial"/>
          <w:szCs w:val="24"/>
        </w:rPr>
        <w:t>.</w:t>
      </w:r>
    </w:p>
    <w:p w14:paraId="459431A0" w14:textId="77777777" w:rsidR="00D8304C" w:rsidRDefault="00D8304C" w:rsidP="00D8304C">
      <w:pPr>
        <w:spacing w:line="240" w:lineRule="auto"/>
        <w:jc w:val="both"/>
        <w:rPr>
          <w:rFonts w:ascii="Arial" w:eastAsia="Calibri" w:hAnsi="Arial" w:cs="Arial"/>
          <w:szCs w:val="24"/>
        </w:rPr>
      </w:pPr>
    </w:p>
    <w:p w14:paraId="6140A349" w14:textId="77777777" w:rsidR="00D8304C" w:rsidRDefault="00D8304C" w:rsidP="00D8304C">
      <w:pPr>
        <w:spacing w:line="240" w:lineRule="auto"/>
        <w:jc w:val="both"/>
        <w:rPr>
          <w:rFonts w:ascii="Arial" w:eastAsia="Calibri" w:hAnsi="Arial" w:cs="Arial"/>
          <w:szCs w:val="24"/>
        </w:rPr>
      </w:pPr>
      <w:r w:rsidRPr="00D00720">
        <w:rPr>
          <w:rFonts w:ascii="Arial" w:eastAsia="Calibri" w:hAnsi="Arial" w:cs="Arial"/>
          <w:szCs w:val="24"/>
        </w:rPr>
        <w:t xml:space="preserve">The Chair may ask any or all of those who normally attend, but who are not members, to withdraw to facilitate open and frank discussion of </w:t>
      </w:r>
      <w:proofErr w:type="gramStart"/>
      <w:r w:rsidRPr="00D00720">
        <w:rPr>
          <w:rFonts w:ascii="Arial" w:eastAsia="Calibri" w:hAnsi="Arial" w:cs="Arial"/>
          <w:szCs w:val="24"/>
        </w:rPr>
        <w:t>particular matters</w:t>
      </w:r>
      <w:proofErr w:type="gramEnd"/>
      <w:r w:rsidRPr="00D00720">
        <w:rPr>
          <w:rFonts w:ascii="Arial" w:eastAsia="Calibri" w:hAnsi="Arial" w:cs="Arial"/>
          <w:szCs w:val="24"/>
        </w:rPr>
        <w:t>.</w:t>
      </w:r>
    </w:p>
    <w:p w14:paraId="195F65DE" w14:textId="292E5817" w:rsidR="00D8304C" w:rsidRDefault="00D8304C" w:rsidP="00D8304C"/>
    <w:p w14:paraId="0D306008" w14:textId="329C650B" w:rsidR="009C7858" w:rsidRPr="00D00720" w:rsidRDefault="009C7858" w:rsidP="009C7858">
      <w:pPr>
        <w:jc w:val="both"/>
        <w:rPr>
          <w:rFonts w:ascii="Arial" w:hAnsi="Arial" w:cs="Arial"/>
          <w:b/>
          <w:bCs/>
          <w:color w:val="000000"/>
          <w:szCs w:val="24"/>
        </w:rPr>
      </w:pPr>
      <w:r w:rsidRPr="00D00720">
        <w:rPr>
          <w:rFonts w:ascii="Arial" w:hAnsi="Arial" w:cs="Arial"/>
          <w:b/>
          <w:bCs/>
          <w:color w:val="000000"/>
          <w:szCs w:val="24"/>
        </w:rPr>
        <w:t xml:space="preserve">Chair and </w:t>
      </w:r>
      <w:r>
        <w:rPr>
          <w:rFonts w:ascii="Arial" w:hAnsi="Arial" w:cs="Arial"/>
          <w:b/>
          <w:bCs/>
          <w:color w:val="000000"/>
          <w:szCs w:val="24"/>
        </w:rPr>
        <w:t>V</w:t>
      </w:r>
      <w:r w:rsidRPr="00D00720">
        <w:rPr>
          <w:rFonts w:ascii="Arial" w:hAnsi="Arial" w:cs="Arial"/>
          <w:b/>
          <w:bCs/>
          <w:color w:val="000000"/>
          <w:szCs w:val="24"/>
        </w:rPr>
        <w:t xml:space="preserve">ice </w:t>
      </w:r>
      <w:r>
        <w:rPr>
          <w:rFonts w:ascii="Arial" w:hAnsi="Arial" w:cs="Arial"/>
          <w:b/>
          <w:bCs/>
          <w:color w:val="000000"/>
          <w:szCs w:val="24"/>
        </w:rPr>
        <w:t>C</w:t>
      </w:r>
      <w:r w:rsidRPr="00D00720">
        <w:rPr>
          <w:rFonts w:ascii="Arial" w:hAnsi="Arial" w:cs="Arial"/>
          <w:b/>
          <w:bCs/>
          <w:color w:val="000000"/>
          <w:szCs w:val="24"/>
        </w:rPr>
        <w:t>hair</w:t>
      </w:r>
      <w:r>
        <w:rPr>
          <w:rFonts w:ascii="Arial" w:hAnsi="Arial" w:cs="Arial"/>
          <w:b/>
          <w:bCs/>
          <w:color w:val="000000"/>
          <w:szCs w:val="24"/>
        </w:rPr>
        <w:t>:</w:t>
      </w:r>
    </w:p>
    <w:p w14:paraId="337D5460" w14:textId="77777777" w:rsidR="009C7858" w:rsidRPr="00D00720" w:rsidRDefault="009C7858" w:rsidP="009C7858">
      <w:pPr>
        <w:spacing w:line="240" w:lineRule="auto"/>
        <w:jc w:val="both"/>
        <w:rPr>
          <w:rFonts w:ascii="Arial" w:eastAsia="Calibri" w:hAnsi="Arial" w:cs="Arial"/>
          <w:szCs w:val="24"/>
        </w:rPr>
      </w:pPr>
      <w:r w:rsidRPr="00D00720">
        <w:rPr>
          <w:rFonts w:ascii="Arial" w:eastAsia="Calibri" w:hAnsi="Arial" w:cs="Arial"/>
          <w:szCs w:val="24"/>
        </w:rPr>
        <w:t xml:space="preserve">The Committee shall satisfy itself that the ICB’s policy, </w:t>
      </w:r>
      <w:proofErr w:type="gramStart"/>
      <w:r w:rsidRPr="00D00720">
        <w:rPr>
          <w:rFonts w:ascii="Arial" w:eastAsia="Calibri" w:hAnsi="Arial" w:cs="Arial"/>
          <w:szCs w:val="24"/>
        </w:rPr>
        <w:t>systems</w:t>
      </w:r>
      <w:proofErr w:type="gramEnd"/>
      <w:r w:rsidRPr="00D00720">
        <w:rPr>
          <w:rFonts w:ascii="Arial" w:eastAsia="Calibri" w:hAnsi="Arial" w:cs="Arial"/>
          <w:szCs w:val="24"/>
        </w:rPr>
        <w:t xml:space="preserve"> and processes for the management of conflicts, (including gifts and hospitality and bribery) are effective including receiving reports relating to non-compliance with the ICB policy and procedures relating to conflicts of interest.</w:t>
      </w:r>
    </w:p>
    <w:p w14:paraId="6A1AB313" w14:textId="77777777" w:rsidR="009C7858" w:rsidRDefault="009C7858" w:rsidP="009C7858">
      <w:pPr>
        <w:spacing w:line="240" w:lineRule="auto"/>
        <w:jc w:val="both"/>
        <w:rPr>
          <w:rFonts w:ascii="Arial" w:eastAsia="Calibri" w:hAnsi="Arial" w:cs="Arial"/>
          <w:szCs w:val="24"/>
        </w:rPr>
      </w:pPr>
    </w:p>
    <w:p w14:paraId="1D54D5B1" w14:textId="77777777" w:rsidR="009C7858" w:rsidRPr="009664D4" w:rsidRDefault="009C7858" w:rsidP="009C7858">
      <w:pPr>
        <w:spacing w:line="240" w:lineRule="auto"/>
        <w:jc w:val="both"/>
        <w:rPr>
          <w:rFonts w:ascii="Arial" w:eastAsia="Calibri" w:hAnsi="Arial" w:cs="Arial"/>
          <w:szCs w:val="24"/>
        </w:rPr>
      </w:pPr>
      <w:r w:rsidRPr="00D00720">
        <w:rPr>
          <w:rFonts w:ascii="Arial" w:eastAsia="Calibri" w:hAnsi="Arial" w:cs="Arial"/>
          <w:szCs w:val="24"/>
        </w:rPr>
        <w:t>If a Chair has a conflict of interest</w:t>
      </w:r>
      <w:r>
        <w:rPr>
          <w:rFonts w:ascii="Arial" w:eastAsia="Calibri" w:hAnsi="Arial" w:cs="Arial"/>
          <w:szCs w:val="24"/>
        </w:rPr>
        <w:t>,</w:t>
      </w:r>
      <w:r w:rsidRPr="00D00720">
        <w:rPr>
          <w:rFonts w:ascii="Arial" w:eastAsia="Calibri" w:hAnsi="Arial" w:cs="Arial"/>
          <w:szCs w:val="24"/>
        </w:rPr>
        <w:t xml:space="preserve"> then the </w:t>
      </w:r>
      <w:r w:rsidRPr="009664D4">
        <w:rPr>
          <w:rFonts w:ascii="Arial" w:eastAsia="Calibri" w:hAnsi="Arial" w:cs="Arial"/>
          <w:szCs w:val="24"/>
        </w:rPr>
        <w:t xml:space="preserve">Vice-Chair or, if necessary, another member of the Committee will be responsible for deciding the appropriate course of action. </w:t>
      </w:r>
    </w:p>
    <w:p w14:paraId="5A96AF75" w14:textId="77777777" w:rsidR="009C7858" w:rsidRPr="009664D4" w:rsidRDefault="009C7858" w:rsidP="009C7858">
      <w:pPr>
        <w:spacing w:line="240" w:lineRule="auto"/>
        <w:jc w:val="both"/>
        <w:rPr>
          <w:rFonts w:ascii="Arial" w:eastAsia="Calibri" w:hAnsi="Arial" w:cs="Arial"/>
          <w:b/>
          <w:bCs/>
          <w:szCs w:val="24"/>
        </w:rPr>
      </w:pPr>
    </w:p>
    <w:p w14:paraId="6667A270" w14:textId="3D0C9C9F" w:rsidR="001722B9" w:rsidRDefault="001722B9" w:rsidP="00A57A65">
      <w:pPr>
        <w:pStyle w:val="Heading2"/>
        <w:spacing w:before="300"/>
      </w:pPr>
      <w:r w:rsidRPr="00715FB6">
        <w:t xml:space="preserve">The members of the </w:t>
      </w:r>
      <w:r w:rsidR="009C7858">
        <w:t xml:space="preserve">Outcomes, Quality and Performance </w:t>
      </w:r>
      <w:r w:rsidRPr="00715FB6">
        <w:t xml:space="preserve">committee are: </w:t>
      </w:r>
    </w:p>
    <w:p w14:paraId="05933887" w14:textId="77777777" w:rsidR="009C7858" w:rsidRPr="009664D4" w:rsidRDefault="009C7858" w:rsidP="009C7858">
      <w:pPr>
        <w:numPr>
          <w:ilvl w:val="0"/>
          <w:numId w:val="9"/>
        </w:numPr>
        <w:spacing w:after="200"/>
        <w:contextualSpacing/>
        <w:jc w:val="both"/>
        <w:rPr>
          <w:rFonts w:ascii="Arial" w:eastAsia="Calibri" w:hAnsi="Arial" w:cs="Arial"/>
          <w:szCs w:val="24"/>
        </w:rPr>
      </w:pPr>
      <w:r w:rsidRPr="009664D4">
        <w:rPr>
          <w:rFonts w:ascii="Arial" w:eastAsia="Calibri" w:hAnsi="Arial" w:cs="Arial"/>
          <w:szCs w:val="24"/>
        </w:rPr>
        <w:t>Non-Executive Director (Chair)</w:t>
      </w:r>
    </w:p>
    <w:p w14:paraId="7BEC3A74" w14:textId="0A0CCF71" w:rsidR="009C7858" w:rsidRPr="009664D4" w:rsidRDefault="009C7858" w:rsidP="009C7858">
      <w:pPr>
        <w:numPr>
          <w:ilvl w:val="0"/>
          <w:numId w:val="9"/>
        </w:numPr>
        <w:spacing w:after="200"/>
        <w:contextualSpacing/>
        <w:jc w:val="both"/>
        <w:rPr>
          <w:rFonts w:ascii="Arial" w:eastAsia="Calibri" w:hAnsi="Arial" w:cs="Arial"/>
          <w:szCs w:val="24"/>
        </w:rPr>
      </w:pPr>
      <w:r>
        <w:rPr>
          <w:rFonts w:ascii="Arial" w:eastAsia="Calibri" w:hAnsi="Arial" w:cs="Arial"/>
          <w:szCs w:val="24"/>
        </w:rPr>
        <w:t xml:space="preserve">Provider </w:t>
      </w:r>
      <w:r w:rsidRPr="009664D4">
        <w:rPr>
          <w:rFonts w:ascii="Arial" w:eastAsia="Calibri" w:hAnsi="Arial" w:cs="Arial"/>
          <w:szCs w:val="24"/>
        </w:rPr>
        <w:t>Non-Executive Director (Vice-Chair)</w:t>
      </w:r>
    </w:p>
    <w:p w14:paraId="308B62D0" w14:textId="77777777" w:rsidR="009C7858" w:rsidRPr="009664D4" w:rsidRDefault="009C7858" w:rsidP="009C7858">
      <w:pPr>
        <w:numPr>
          <w:ilvl w:val="0"/>
          <w:numId w:val="9"/>
        </w:numPr>
        <w:spacing w:after="200"/>
        <w:contextualSpacing/>
        <w:jc w:val="both"/>
        <w:rPr>
          <w:rFonts w:ascii="Arial" w:eastAsia="Calibri" w:hAnsi="Arial" w:cs="Arial"/>
          <w:szCs w:val="24"/>
        </w:rPr>
      </w:pPr>
      <w:r w:rsidRPr="009664D4">
        <w:rPr>
          <w:rFonts w:ascii="Arial" w:eastAsia="Calibri" w:hAnsi="Arial" w:cs="Arial"/>
          <w:szCs w:val="24"/>
        </w:rPr>
        <w:t xml:space="preserve">ICB Chief Nursing Officer </w:t>
      </w:r>
    </w:p>
    <w:p w14:paraId="6E5A83FA" w14:textId="77777777" w:rsidR="009C7858" w:rsidRPr="009664D4" w:rsidRDefault="009C7858" w:rsidP="009C7858">
      <w:pPr>
        <w:numPr>
          <w:ilvl w:val="0"/>
          <w:numId w:val="9"/>
        </w:numPr>
        <w:spacing w:after="200"/>
        <w:contextualSpacing/>
        <w:jc w:val="both"/>
        <w:rPr>
          <w:rFonts w:ascii="Arial" w:eastAsia="Calibri" w:hAnsi="Arial" w:cs="Arial"/>
          <w:szCs w:val="24"/>
        </w:rPr>
      </w:pPr>
      <w:r w:rsidRPr="009664D4">
        <w:rPr>
          <w:rFonts w:ascii="Arial" w:eastAsia="Calibri" w:hAnsi="Arial" w:cs="Arial"/>
          <w:szCs w:val="24"/>
        </w:rPr>
        <w:t>ICB Chief Medical Officer</w:t>
      </w:r>
    </w:p>
    <w:p w14:paraId="2185F36D" w14:textId="77777777" w:rsidR="009C7858" w:rsidRPr="009664D4" w:rsidRDefault="009C7858" w:rsidP="009C7858">
      <w:pPr>
        <w:numPr>
          <w:ilvl w:val="0"/>
          <w:numId w:val="9"/>
        </w:numPr>
        <w:spacing w:after="200"/>
        <w:contextualSpacing/>
        <w:jc w:val="both"/>
        <w:rPr>
          <w:rFonts w:ascii="Arial" w:eastAsia="Calibri" w:hAnsi="Arial" w:cs="Arial"/>
          <w:szCs w:val="24"/>
        </w:rPr>
      </w:pPr>
      <w:r w:rsidRPr="009664D4">
        <w:rPr>
          <w:rFonts w:ascii="Arial" w:eastAsia="Calibri" w:hAnsi="Arial" w:cs="Arial"/>
          <w:szCs w:val="24"/>
        </w:rPr>
        <w:t>ICB Director tbc (director with responsibility for performance)</w:t>
      </w:r>
    </w:p>
    <w:p w14:paraId="2AD85BC4" w14:textId="77777777" w:rsidR="009C7858" w:rsidRPr="009664D4" w:rsidRDefault="009C7858" w:rsidP="009C7858">
      <w:pPr>
        <w:numPr>
          <w:ilvl w:val="0"/>
          <w:numId w:val="9"/>
        </w:numPr>
        <w:spacing w:after="200"/>
        <w:contextualSpacing/>
        <w:jc w:val="both"/>
        <w:rPr>
          <w:rFonts w:ascii="Arial" w:eastAsia="Calibri" w:hAnsi="Arial" w:cs="Arial"/>
          <w:szCs w:val="24"/>
        </w:rPr>
      </w:pPr>
      <w:r w:rsidRPr="009664D4">
        <w:rPr>
          <w:rFonts w:ascii="Arial" w:eastAsia="Calibri" w:hAnsi="Arial" w:cs="Arial"/>
          <w:szCs w:val="24"/>
        </w:rPr>
        <w:t xml:space="preserve">1 acute provider representative </w:t>
      </w:r>
    </w:p>
    <w:p w14:paraId="49452666" w14:textId="77777777" w:rsidR="009C7858" w:rsidRPr="009664D4" w:rsidRDefault="009C7858" w:rsidP="009C7858">
      <w:pPr>
        <w:numPr>
          <w:ilvl w:val="0"/>
          <w:numId w:val="9"/>
        </w:numPr>
        <w:spacing w:after="200"/>
        <w:contextualSpacing/>
        <w:jc w:val="both"/>
        <w:rPr>
          <w:rFonts w:ascii="Arial" w:eastAsia="Calibri" w:hAnsi="Arial" w:cs="Arial"/>
          <w:szCs w:val="24"/>
        </w:rPr>
      </w:pPr>
      <w:r w:rsidRPr="009664D4">
        <w:rPr>
          <w:rFonts w:ascii="Arial" w:eastAsia="Calibri" w:hAnsi="Arial" w:cs="Arial"/>
          <w:szCs w:val="24"/>
        </w:rPr>
        <w:t>1 community provider representative</w:t>
      </w:r>
    </w:p>
    <w:p w14:paraId="7CDEF9BB" w14:textId="77777777" w:rsidR="009C7858" w:rsidRPr="009664D4" w:rsidRDefault="009C7858" w:rsidP="009C7858">
      <w:pPr>
        <w:numPr>
          <w:ilvl w:val="0"/>
          <w:numId w:val="9"/>
        </w:numPr>
        <w:spacing w:after="200"/>
        <w:contextualSpacing/>
        <w:jc w:val="both"/>
        <w:rPr>
          <w:rFonts w:ascii="Arial" w:eastAsia="Calibri" w:hAnsi="Arial" w:cs="Arial"/>
          <w:szCs w:val="24"/>
        </w:rPr>
      </w:pPr>
      <w:r w:rsidRPr="009664D4">
        <w:rPr>
          <w:rFonts w:ascii="Arial" w:eastAsia="Calibri" w:hAnsi="Arial" w:cs="Arial"/>
          <w:szCs w:val="24"/>
        </w:rPr>
        <w:t>1 mental health provider representative</w:t>
      </w:r>
    </w:p>
    <w:p w14:paraId="111F839B" w14:textId="77777777" w:rsidR="009C7858" w:rsidRPr="009664D4" w:rsidRDefault="009C7858" w:rsidP="009C7858">
      <w:pPr>
        <w:numPr>
          <w:ilvl w:val="0"/>
          <w:numId w:val="9"/>
        </w:numPr>
        <w:spacing w:after="200"/>
        <w:contextualSpacing/>
        <w:jc w:val="both"/>
        <w:rPr>
          <w:rFonts w:ascii="Arial" w:eastAsia="Calibri" w:hAnsi="Arial" w:cs="Arial"/>
          <w:szCs w:val="24"/>
        </w:rPr>
      </w:pPr>
      <w:r w:rsidRPr="009664D4">
        <w:rPr>
          <w:rFonts w:ascii="Arial" w:eastAsia="Calibri" w:hAnsi="Arial" w:cs="Arial"/>
          <w:szCs w:val="24"/>
        </w:rPr>
        <w:t xml:space="preserve">1 local authority representative </w:t>
      </w:r>
    </w:p>
    <w:p w14:paraId="010890C7" w14:textId="77777777" w:rsidR="009C7858" w:rsidRPr="009664D4" w:rsidRDefault="009C7858" w:rsidP="009C7858">
      <w:pPr>
        <w:numPr>
          <w:ilvl w:val="0"/>
          <w:numId w:val="9"/>
        </w:numPr>
        <w:spacing w:after="200"/>
        <w:contextualSpacing/>
        <w:jc w:val="both"/>
        <w:rPr>
          <w:rFonts w:ascii="Arial" w:eastAsia="Calibri" w:hAnsi="Arial" w:cs="Arial"/>
          <w:szCs w:val="24"/>
        </w:rPr>
      </w:pPr>
      <w:r w:rsidRPr="009664D4">
        <w:rPr>
          <w:rFonts w:ascii="Arial" w:eastAsia="Calibri" w:hAnsi="Arial" w:cs="Arial"/>
          <w:szCs w:val="24"/>
        </w:rPr>
        <w:t>1 primary care representative</w:t>
      </w:r>
    </w:p>
    <w:p w14:paraId="40A6D000" w14:textId="77777777" w:rsidR="009C7858" w:rsidRPr="009664D4" w:rsidRDefault="009C7858" w:rsidP="009C7858">
      <w:pPr>
        <w:numPr>
          <w:ilvl w:val="0"/>
          <w:numId w:val="9"/>
        </w:numPr>
        <w:spacing w:after="200"/>
        <w:contextualSpacing/>
        <w:jc w:val="both"/>
        <w:rPr>
          <w:rFonts w:ascii="Arial" w:eastAsia="Calibri" w:hAnsi="Arial" w:cs="Arial"/>
          <w:szCs w:val="24"/>
        </w:rPr>
      </w:pPr>
      <w:r w:rsidRPr="009664D4">
        <w:rPr>
          <w:rFonts w:ascii="Arial" w:eastAsia="Calibri" w:hAnsi="Arial" w:cs="Arial"/>
          <w:szCs w:val="24"/>
        </w:rPr>
        <w:t>1 patient voice representative</w:t>
      </w:r>
    </w:p>
    <w:p w14:paraId="2622139A" w14:textId="40F53099" w:rsidR="001722B9" w:rsidRDefault="001722B9" w:rsidP="00A57A65">
      <w:pPr>
        <w:pStyle w:val="Heading2"/>
        <w:spacing w:before="300"/>
      </w:pPr>
      <w:r w:rsidRPr="00715FB6">
        <w:t>Administration</w:t>
      </w:r>
    </w:p>
    <w:p w14:paraId="1C0BF6BC" w14:textId="0B90569D" w:rsidR="000A2203" w:rsidRPr="00350671" w:rsidRDefault="000A2203" w:rsidP="000A2203">
      <w:pPr>
        <w:pStyle w:val="BodyText2"/>
        <w:spacing w:after="0" w:line="276" w:lineRule="auto"/>
      </w:pPr>
      <w:r w:rsidRPr="00350671">
        <w:t>The Committee shall be supported with a secretariat function which will include ensuring that:</w:t>
      </w:r>
    </w:p>
    <w:p w14:paraId="1205584D" w14:textId="77777777" w:rsidR="000A2203" w:rsidRPr="00F55953" w:rsidRDefault="000A2203" w:rsidP="000A2203">
      <w:pPr>
        <w:pStyle w:val="BodyText2"/>
        <w:numPr>
          <w:ilvl w:val="0"/>
          <w:numId w:val="10"/>
        </w:numPr>
        <w:spacing w:after="0" w:line="276" w:lineRule="auto"/>
        <w:jc w:val="both"/>
        <w:rPr>
          <w:lang w:val="en-US"/>
        </w:rPr>
      </w:pPr>
      <w:r w:rsidRPr="00F55953">
        <w:rPr>
          <w:lang w:val="en-US"/>
        </w:rPr>
        <w:t>The agenda and papers are prepared and distributed in accordance with the Standing Orders having been agreed by the Chair with the support of the relevant executive lead</w:t>
      </w:r>
    </w:p>
    <w:p w14:paraId="721938D1" w14:textId="77777777" w:rsidR="000A2203" w:rsidRPr="00F55953" w:rsidRDefault="000A2203" w:rsidP="000A2203">
      <w:pPr>
        <w:pStyle w:val="BodyText2"/>
        <w:numPr>
          <w:ilvl w:val="0"/>
          <w:numId w:val="10"/>
        </w:numPr>
        <w:spacing w:after="0" w:line="276" w:lineRule="auto"/>
        <w:jc w:val="both"/>
        <w:rPr>
          <w:lang w:val="en-US"/>
        </w:rPr>
      </w:pPr>
      <w:r w:rsidRPr="00F55953">
        <w:rPr>
          <w:lang w:val="en-US"/>
        </w:rPr>
        <w:t>Attendance of those invited to each meeting is monitored and highlighting to the Chair those that do not meet the minimum requirements</w:t>
      </w:r>
    </w:p>
    <w:p w14:paraId="4CA5A8A1" w14:textId="77777777" w:rsidR="000A2203" w:rsidRPr="00F55953" w:rsidRDefault="000A2203" w:rsidP="000A2203">
      <w:pPr>
        <w:pStyle w:val="BodyText2"/>
        <w:numPr>
          <w:ilvl w:val="0"/>
          <w:numId w:val="10"/>
        </w:numPr>
        <w:spacing w:after="0" w:line="276" w:lineRule="auto"/>
        <w:jc w:val="both"/>
        <w:rPr>
          <w:lang w:val="en-US"/>
        </w:rPr>
      </w:pPr>
      <w:r w:rsidRPr="00F55953">
        <w:rPr>
          <w:lang w:val="en-US"/>
        </w:rPr>
        <w:t>Records of members’ appointments and renewal dates and the Board is prompted to renew membership and identify new members where necessary</w:t>
      </w:r>
    </w:p>
    <w:p w14:paraId="0A430853" w14:textId="77777777" w:rsidR="000A2203" w:rsidRPr="00F55953" w:rsidRDefault="000A2203" w:rsidP="000A2203">
      <w:pPr>
        <w:pStyle w:val="BodyText2"/>
        <w:numPr>
          <w:ilvl w:val="0"/>
          <w:numId w:val="10"/>
        </w:numPr>
        <w:spacing w:after="0" w:line="276" w:lineRule="auto"/>
        <w:jc w:val="both"/>
        <w:rPr>
          <w:lang w:val="en-US"/>
        </w:rPr>
      </w:pPr>
      <w:r w:rsidRPr="00F55953">
        <w:rPr>
          <w:lang w:val="en-US"/>
        </w:rPr>
        <w:lastRenderedPageBreak/>
        <w:t>Good quality minutes are taken in accordance with the standing orders and agreed with the chair and that a record of matters arising, action points and issues to be carried forward are kept</w:t>
      </w:r>
    </w:p>
    <w:p w14:paraId="48A317D7" w14:textId="77777777" w:rsidR="000A2203" w:rsidRPr="00F55953" w:rsidRDefault="000A2203" w:rsidP="000A2203">
      <w:pPr>
        <w:pStyle w:val="BodyText2"/>
        <w:numPr>
          <w:ilvl w:val="0"/>
          <w:numId w:val="10"/>
        </w:numPr>
        <w:spacing w:after="0" w:line="276" w:lineRule="auto"/>
        <w:jc w:val="both"/>
        <w:rPr>
          <w:lang w:val="en-US"/>
        </w:rPr>
      </w:pPr>
      <w:r w:rsidRPr="00F55953">
        <w:rPr>
          <w:lang w:val="en-US"/>
        </w:rPr>
        <w:t>The Chair is supported to prepare and deliver reports to the Board</w:t>
      </w:r>
    </w:p>
    <w:p w14:paraId="33D67C15" w14:textId="77777777" w:rsidR="000A2203" w:rsidRPr="00F55953" w:rsidRDefault="000A2203" w:rsidP="000A2203">
      <w:pPr>
        <w:pStyle w:val="BodyText2"/>
        <w:numPr>
          <w:ilvl w:val="0"/>
          <w:numId w:val="10"/>
        </w:numPr>
        <w:spacing w:after="0" w:line="276" w:lineRule="auto"/>
        <w:jc w:val="both"/>
        <w:rPr>
          <w:lang w:val="en-US"/>
        </w:rPr>
      </w:pPr>
      <w:r w:rsidRPr="00F55953">
        <w:rPr>
          <w:lang w:val="en-US"/>
        </w:rPr>
        <w:t>The Committee is updated on pertinent issues/ areas of interest/ policy developments</w:t>
      </w:r>
    </w:p>
    <w:p w14:paraId="4662F776" w14:textId="77777777" w:rsidR="000A2203" w:rsidRPr="00F55953" w:rsidRDefault="000A2203" w:rsidP="000A2203">
      <w:pPr>
        <w:pStyle w:val="BodyText2"/>
        <w:numPr>
          <w:ilvl w:val="0"/>
          <w:numId w:val="10"/>
        </w:numPr>
        <w:spacing w:after="0" w:line="276" w:lineRule="auto"/>
        <w:jc w:val="both"/>
        <w:rPr>
          <w:lang w:val="en-US"/>
        </w:rPr>
      </w:pPr>
      <w:r w:rsidRPr="00F55953">
        <w:rPr>
          <w:lang w:val="en-US"/>
        </w:rPr>
        <w:t>Action points are taken forward between meetings and progress against those actions is monitored.</w:t>
      </w:r>
    </w:p>
    <w:p w14:paraId="0456B47F" w14:textId="7180222C" w:rsidR="001722B9" w:rsidRDefault="001722B9" w:rsidP="00A57A65">
      <w:pPr>
        <w:pStyle w:val="Heading2"/>
        <w:spacing w:before="300"/>
      </w:pPr>
      <w:r w:rsidRPr="00715FB6">
        <w:t>Quoracy</w:t>
      </w:r>
    </w:p>
    <w:p w14:paraId="6B970E4A" w14:textId="5A003042" w:rsidR="000A2203" w:rsidRPr="009664D4" w:rsidRDefault="000A2203" w:rsidP="000A2203">
      <w:pPr>
        <w:spacing w:after="200"/>
        <w:contextualSpacing/>
        <w:jc w:val="both"/>
        <w:rPr>
          <w:rFonts w:ascii="Arial" w:eastAsia="Calibri" w:hAnsi="Arial" w:cs="Arial"/>
          <w:szCs w:val="24"/>
        </w:rPr>
      </w:pPr>
      <w:r w:rsidRPr="009664D4">
        <w:rPr>
          <w:rFonts w:ascii="Arial" w:eastAsia="Calibri" w:hAnsi="Arial" w:cs="Arial"/>
          <w:szCs w:val="24"/>
        </w:rPr>
        <w:t xml:space="preserve">There will be a minimum of </w:t>
      </w:r>
      <w:r w:rsidR="002F436B">
        <w:rPr>
          <w:rFonts w:ascii="Arial" w:eastAsia="Calibri" w:hAnsi="Arial" w:cs="Arial"/>
          <w:szCs w:val="24"/>
        </w:rPr>
        <w:t xml:space="preserve">one </w:t>
      </w:r>
      <w:r w:rsidRPr="009664D4">
        <w:rPr>
          <w:rFonts w:ascii="Arial" w:eastAsia="Calibri" w:hAnsi="Arial" w:cs="Arial"/>
          <w:szCs w:val="24"/>
        </w:rPr>
        <w:t>Non-Executive Member, plus at least the Chief Nursing Officer or Chief Medical Director, the ICB Director with responsibility for performance or their deputy.</w:t>
      </w:r>
    </w:p>
    <w:p w14:paraId="1D0C206D" w14:textId="77777777" w:rsidR="000A2203" w:rsidRPr="009664D4" w:rsidRDefault="000A2203" w:rsidP="000A2203">
      <w:pPr>
        <w:spacing w:after="200"/>
        <w:contextualSpacing/>
        <w:jc w:val="both"/>
        <w:rPr>
          <w:rFonts w:ascii="Arial" w:eastAsia="Calibri" w:hAnsi="Arial" w:cs="Arial"/>
          <w:szCs w:val="24"/>
        </w:rPr>
      </w:pPr>
    </w:p>
    <w:p w14:paraId="66A1095D" w14:textId="5F5C8BC2" w:rsidR="000A2203" w:rsidRPr="009664D4" w:rsidRDefault="000A2203" w:rsidP="000A2203">
      <w:pPr>
        <w:spacing w:after="200"/>
        <w:contextualSpacing/>
        <w:jc w:val="both"/>
        <w:rPr>
          <w:rFonts w:ascii="Arial" w:eastAsia="Calibri" w:hAnsi="Arial" w:cs="Arial"/>
          <w:b/>
          <w:bCs/>
          <w:szCs w:val="24"/>
        </w:rPr>
      </w:pPr>
      <w:r w:rsidRPr="009664D4">
        <w:rPr>
          <w:rFonts w:ascii="Arial" w:eastAsia="Calibri" w:hAnsi="Arial" w:cs="Arial"/>
          <w:b/>
          <w:bCs/>
          <w:szCs w:val="24"/>
        </w:rPr>
        <w:t>Decision making and voting</w:t>
      </w:r>
      <w:r>
        <w:rPr>
          <w:rFonts w:ascii="Arial" w:eastAsia="Calibri" w:hAnsi="Arial" w:cs="Arial"/>
          <w:b/>
          <w:bCs/>
          <w:szCs w:val="24"/>
        </w:rPr>
        <w:t>:</w:t>
      </w:r>
    </w:p>
    <w:p w14:paraId="4AF12EB1" w14:textId="77777777" w:rsidR="000A2203" w:rsidRPr="009664D4" w:rsidRDefault="000A2203" w:rsidP="000A2203">
      <w:pPr>
        <w:spacing w:line="240" w:lineRule="auto"/>
        <w:jc w:val="both"/>
        <w:rPr>
          <w:rFonts w:ascii="Arial" w:eastAsia="Calibri" w:hAnsi="Arial" w:cs="Arial"/>
          <w:szCs w:val="24"/>
        </w:rPr>
      </w:pPr>
      <w:r w:rsidRPr="009664D4">
        <w:rPr>
          <w:rFonts w:ascii="Arial" w:eastAsia="Calibri" w:hAnsi="Arial" w:cs="Arial"/>
          <w:szCs w:val="24"/>
        </w:rPr>
        <w:t>Decisions will be taken in according with the Standing Orders. The Committee will ordinarily reach conclusions by consensus. When this is not possible the Chair may call a vote.</w:t>
      </w:r>
    </w:p>
    <w:p w14:paraId="21992A73" w14:textId="77777777" w:rsidR="000A2203" w:rsidRPr="009664D4" w:rsidRDefault="000A2203" w:rsidP="000A2203">
      <w:pPr>
        <w:spacing w:line="240" w:lineRule="auto"/>
        <w:jc w:val="both"/>
        <w:rPr>
          <w:rFonts w:ascii="Arial" w:eastAsia="Calibri" w:hAnsi="Arial" w:cs="Arial"/>
          <w:szCs w:val="24"/>
        </w:rPr>
      </w:pPr>
    </w:p>
    <w:p w14:paraId="0BFE31B5" w14:textId="77777777" w:rsidR="000A2203" w:rsidRPr="009664D4" w:rsidRDefault="000A2203" w:rsidP="000A2203">
      <w:pPr>
        <w:spacing w:line="240" w:lineRule="auto"/>
        <w:jc w:val="both"/>
        <w:rPr>
          <w:rFonts w:ascii="Arial" w:eastAsia="Calibri" w:hAnsi="Arial" w:cs="Arial"/>
          <w:szCs w:val="24"/>
        </w:rPr>
      </w:pPr>
      <w:r w:rsidRPr="009664D4">
        <w:rPr>
          <w:rFonts w:ascii="Arial" w:eastAsia="Calibri" w:hAnsi="Arial" w:cs="Arial"/>
          <w:szCs w:val="24"/>
        </w:rPr>
        <w:t xml:space="preserve">Only members of the Committee may vote. Each member is allowed one vote and a majority will be conclusive on any matter. </w:t>
      </w:r>
    </w:p>
    <w:p w14:paraId="31C59B83" w14:textId="77777777" w:rsidR="000A2203" w:rsidRPr="009664D4" w:rsidRDefault="000A2203" w:rsidP="000A2203">
      <w:pPr>
        <w:spacing w:line="240" w:lineRule="auto"/>
        <w:jc w:val="both"/>
        <w:rPr>
          <w:rFonts w:ascii="Arial" w:eastAsia="Calibri" w:hAnsi="Arial" w:cs="Arial"/>
          <w:szCs w:val="24"/>
        </w:rPr>
      </w:pPr>
    </w:p>
    <w:p w14:paraId="04EBB142" w14:textId="77777777" w:rsidR="000A2203" w:rsidRPr="009664D4" w:rsidRDefault="000A2203" w:rsidP="000A2203">
      <w:pPr>
        <w:spacing w:line="240" w:lineRule="auto"/>
        <w:jc w:val="both"/>
        <w:rPr>
          <w:rFonts w:ascii="Arial" w:eastAsia="Calibri" w:hAnsi="Arial" w:cs="Arial"/>
          <w:szCs w:val="24"/>
        </w:rPr>
      </w:pPr>
      <w:r w:rsidRPr="009664D4">
        <w:rPr>
          <w:rFonts w:ascii="Arial" w:eastAsia="Calibri" w:hAnsi="Arial" w:cs="Arial"/>
          <w:szCs w:val="24"/>
        </w:rPr>
        <w:t xml:space="preserve">Where there is a split vote, with no clear majority, the Chair of the Committee will hold the casting vote. The result of the vote will be recorded in the minutes. </w:t>
      </w:r>
    </w:p>
    <w:p w14:paraId="60FBDB16" w14:textId="77777777" w:rsidR="000A2203" w:rsidRPr="009664D4" w:rsidRDefault="000A2203" w:rsidP="000A2203">
      <w:pPr>
        <w:spacing w:line="240" w:lineRule="auto"/>
        <w:jc w:val="both"/>
        <w:rPr>
          <w:rFonts w:ascii="Arial" w:eastAsia="Calibri" w:hAnsi="Arial" w:cs="Arial"/>
          <w:szCs w:val="24"/>
        </w:rPr>
      </w:pPr>
    </w:p>
    <w:p w14:paraId="3910B7FB" w14:textId="77777777" w:rsidR="000A2203" w:rsidRPr="009664D4" w:rsidRDefault="000A2203" w:rsidP="000A2203">
      <w:pPr>
        <w:spacing w:line="240" w:lineRule="auto"/>
        <w:jc w:val="both"/>
        <w:rPr>
          <w:rFonts w:ascii="Arial" w:eastAsia="Calibri" w:hAnsi="Arial" w:cs="Arial"/>
          <w:szCs w:val="24"/>
        </w:rPr>
      </w:pPr>
      <w:r w:rsidRPr="009664D4">
        <w:rPr>
          <w:rFonts w:ascii="Arial" w:eastAsia="Calibri" w:hAnsi="Arial" w:cs="Arial"/>
          <w:szCs w:val="24"/>
        </w:rPr>
        <w:t xml:space="preserve">If a decision is needed which cannot wait for the next scheduled meeting, the Chair may conduct business on a ‘virtual’ basis </w:t>
      </w:r>
      <w:proofErr w:type="gramStart"/>
      <w:r w:rsidRPr="009664D4">
        <w:rPr>
          <w:rFonts w:ascii="Arial" w:eastAsia="Calibri" w:hAnsi="Arial" w:cs="Arial"/>
          <w:szCs w:val="24"/>
        </w:rPr>
        <w:t>through the use of</w:t>
      </w:r>
      <w:proofErr w:type="gramEnd"/>
      <w:r w:rsidRPr="009664D4">
        <w:rPr>
          <w:rFonts w:ascii="Arial" w:eastAsia="Calibri" w:hAnsi="Arial" w:cs="Arial"/>
          <w:szCs w:val="24"/>
        </w:rPr>
        <w:t xml:space="preserve"> telephone, email or other electronic communication. </w:t>
      </w:r>
    </w:p>
    <w:p w14:paraId="5BABDF01" w14:textId="77777777" w:rsidR="000A2203" w:rsidRPr="000A2203" w:rsidRDefault="000A2203" w:rsidP="000A2203"/>
    <w:p w14:paraId="0D570C6F" w14:textId="6C16F299" w:rsidR="001722B9" w:rsidRDefault="001722B9" w:rsidP="00A57A65">
      <w:pPr>
        <w:pStyle w:val="Heading2"/>
        <w:spacing w:before="300"/>
      </w:pPr>
      <w:r w:rsidRPr="00715FB6">
        <w:t>Frequency of meetings</w:t>
      </w:r>
    </w:p>
    <w:p w14:paraId="2525F908" w14:textId="0BD71AAE" w:rsidR="009C7858" w:rsidRDefault="009C7858" w:rsidP="009C7858">
      <w:pPr>
        <w:spacing w:line="240" w:lineRule="auto"/>
        <w:jc w:val="both"/>
        <w:rPr>
          <w:rFonts w:ascii="Arial" w:eastAsia="Calibri" w:hAnsi="Arial" w:cs="Arial"/>
          <w:szCs w:val="24"/>
        </w:rPr>
      </w:pPr>
      <w:r w:rsidRPr="00B75468">
        <w:rPr>
          <w:rFonts w:ascii="Arial" w:eastAsia="Calibri" w:hAnsi="Arial" w:cs="Arial"/>
          <w:szCs w:val="24"/>
        </w:rPr>
        <w:t xml:space="preserve">The </w:t>
      </w:r>
      <w:r>
        <w:rPr>
          <w:rFonts w:ascii="Arial" w:eastAsia="Calibri" w:hAnsi="Arial" w:cs="Arial"/>
          <w:szCs w:val="24"/>
        </w:rPr>
        <w:t xml:space="preserve">Outcomes, </w:t>
      </w:r>
      <w:r w:rsidRPr="00B75468">
        <w:rPr>
          <w:rFonts w:ascii="Arial" w:eastAsia="Calibri" w:hAnsi="Arial" w:cs="Arial"/>
          <w:szCs w:val="24"/>
        </w:rPr>
        <w:t xml:space="preserve">Quality </w:t>
      </w:r>
      <w:r>
        <w:rPr>
          <w:rFonts w:ascii="Arial" w:eastAsia="Calibri" w:hAnsi="Arial" w:cs="Arial"/>
          <w:szCs w:val="24"/>
        </w:rPr>
        <w:t xml:space="preserve">and Performance </w:t>
      </w:r>
      <w:r w:rsidRPr="00B75468">
        <w:rPr>
          <w:rFonts w:ascii="Arial" w:eastAsia="Calibri" w:hAnsi="Arial" w:cs="Arial"/>
          <w:szCs w:val="24"/>
        </w:rPr>
        <w:t xml:space="preserve">Committee shall meet </w:t>
      </w:r>
      <w:proofErr w:type="gramStart"/>
      <w:r w:rsidRPr="00B75468">
        <w:rPr>
          <w:rFonts w:ascii="Arial" w:eastAsia="Calibri" w:hAnsi="Arial" w:cs="Arial"/>
          <w:szCs w:val="24"/>
        </w:rPr>
        <w:t xml:space="preserve">on a </w:t>
      </w:r>
      <w:r w:rsidRPr="00C06E39">
        <w:rPr>
          <w:rFonts w:ascii="Arial" w:eastAsia="Calibri" w:hAnsi="Arial" w:cs="Arial"/>
          <w:szCs w:val="24"/>
        </w:rPr>
        <w:t>monthly</w:t>
      </w:r>
      <w:r w:rsidRPr="00B75468">
        <w:rPr>
          <w:rFonts w:ascii="Arial" w:eastAsia="Calibri" w:hAnsi="Arial" w:cs="Arial"/>
          <w:szCs w:val="24"/>
        </w:rPr>
        <w:t xml:space="preserve"> basis</w:t>
      </w:r>
      <w:proofErr w:type="gramEnd"/>
      <w:r w:rsidRPr="00B75468">
        <w:rPr>
          <w:rFonts w:ascii="Arial" w:eastAsia="Calibri" w:hAnsi="Arial" w:cs="Arial"/>
          <w:szCs w:val="24"/>
        </w:rPr>
        <w:t>. Additional meetings may be convened on an exceptional basis at the discretion of the Committee Chair</w:t>
      </w:r>
      <w:r>
        <w:rPr>
          <w:rFonts w:ascii="Arial" w:eastAsia="Calibri" w:hAnsi="Arial" w:cs="Arial"/>
          <w:szCs w:val="24"/>
        </w:rPr>
        <w:t>.</w:t>
      </w:r>
    </w:p>
    <w:p w14:paraId="4765BD8F" w14:textId="77777777" w:rsidR="009C7858" w:rsidRPr="009C7858" w:rsidRDefault="009C7858" w:rsidP="009C7858"/>
    <w:p w14:paraId="5F84BCD0" w14:textId="1F06847A" w:rsidR="001722B9" w:rsidRDefault="001722B9" w:rsidP="00A57A65">
      <w:pPr>
        <w:pStyle w:val="Heading2"/>
        <w:spacing w:before="300"/>
      </w:pPr>
      <w:r w:rsidRPr="00715FB6">
        <w:t>Remit and Responsibilities</w:t>
      </w:r>
    </w:p>
    <w:p w14:paraId="6A1B1A01" w14:textId="37F8FDA8" w:rsidR="000A2203" w:rsidRPr="009664D4" w:rsidRDefault="000A2203" w:rsidP="000A2203">
      <w:pPr>
        <w:spacing w:line="240" w:lineRule="auto"/>
        <w:jc w:val="both"/>
        <w:rPr>
          <w:rFonts w:ascii="Arial" w:eastAsia="Calibri" w:hAnsi="Arial" w:cs="Arial"/>
          <w:szCs w:val="24"/>
        </w:rPr>
      </w:pPr>
      <w:r w:rsidRPr="009664D4">
        <w:rPr>
          <w:rFonts w:ascii="Arial" w:eastAsia="Calibri" w:hAnsi="Arial" w:cs="Arial"/>
          <w:szCs w:val="24"/>
        </w:rPr>
        <w:t>The responsibilities of the Outcomes, Quality and Performance Committee will be authorised by the ICB Board.  The Committee will:</w:t>
      </w:r>
    </w:p>
    <w:p w14:paraId="2CC192B9" w14:textId="77777777" w:rsidR="000A2203" w:rsidRPr="009664D4" w:rsidRDefault="000A2203" w:rsidP="000A2203">
      <w:pPr>
        <w:spacing w:line="240" w:lineRule="auto"/>
        <w:jc w:val="both"/>
        <w:rPr>
          <w:rFonts w:ascii="Arial" w:eastAsia="Calibri" w:hAnsi="Arial" w:cs="Arial"/>
          <w:szCs w:val="24"/>
        </w:rPr>
      </w:pPr>
    </w:p>
    <w:p w14:paraId="19268E70" w14:textId="77777777" w:rsidR="000A2203" w:rsidRPr="009664D4" w:rsidRDefault="000A2203" w:rsidP="000A2203">
      <w:pPr>
        <w:numPr>
          <w:ilvl w:val="0"/>
          <w:numId w:val="9"/>
        </w:numPr>
        <w:spacing w:after="200"/>
        <w:contextualSpacing/>
        <w:jc w:val="both"/>
        <w:rPr>
          <w:rFonts w:ascii="Arial" w:eastAsia="Calibri" w:hAnsi="Arial" w:cs="Arial"/>
          <w:szCs w:val="24"/>
        </w:rPr>
      </w:pPr>
      <w:r w:rsidRPr="009664D4">
        <w:rPr>
          <w:rFonts w:ascii="Arial" w:eastAsia="Calibri" w:hAnsi="Arial" w:cs="Arial"/>
          <w:szCs w:val="24"/>
        </w:rPr>
        <w:t>Oversee and seek assurance on the effective delivery of the ICB Operational Plan</w:t>
      </w:r>
    </w:p>
    <w:p w14:paraId="7733203F" w14:textId="77777777" w:rsidR="000A2203" w:rsidRPr="009664D4" w:rsidRDefault="000A2203" w:rsidP="000A2203">
      <w:pPr>
        <w:numPr>
          <w:ilvl w:val="0"/>
          <w:numId w:val="9"/>
        </w:numPr>
        <w:spacing w:after="200"/>
        <w:contextualSpacing/>
        <w:jc w:val="both"/>
        <w:rPr>
          <w:rFonts w:ascii="Arial" w:eastAsia="Calibri" w:hAnsi="Arial" w:cs="Arial"/>
          <w:szCs w:val="24"/>
        </w:rPr>
      </w:pPr>
      <w:r w:rsidRPr="009664D4">
        <w:rPr>
          <w:rFonts w:ascii="Arial" w:eastAsia="Calibri" w:hAnsi="Arial" w:cs="Arial"/>
          <w:szCs w:val="24"/>
        </w:rPr>
        <w:t xml:space="preserve">Be assured that there are robust structures and processes in place for the effective planning, management and improvement of outcomes, </w:t>
      </w:r>
      <w:proofErr w:type="gramStart"/>
      <w:r w:rsidRPr="009664D4">
        <w:rPr>
          <w:rFonts w:ascii="Arial" w:eastAsia="Calibri" w:hAnsi="Arial" w:cs="Arial"/>
          <w:szCs w:val="24"/>
        </w:rPr>
        <w:t>quality</w:t>
      </w:r>
      <w:proofErr w:type="gramEnd"/>
      <w:r w:rsidRPr="009664D4">
        <w:rPr>
          <w:rFonts w:ascii="Arial" w:eastAsia="Calibri" w:hAnsi="Arial" w:cs="Arial"/>
          <w:szCs w:val="24"/>
        </w:rPr>
        <w:t xml:space="preserve"> and performance and that the structures operate effectively, and timely action is taken to address areas of concern</w:t>
      </w:r>
    </w:p>
    <w:p w14:paraId="7F690E9D" w14:textId="77777777" w:rsidR="000A2203" w:rsidRPr="009664D4" w:rsidRDefault="000A2203" w:rsidP="000A2203">
      <w:pPr>
        <w:numPr>
          <w:ilvl w:val="0"/>
          <w:numId w:val="9"/>
        </w:numPr>
        <w:spacing w:after="200"/>
        <w:contextualSpacing/>
        <w:jc w:val="both"/>
        <w:rPr>
          <w:rFonts w:ascii="Arial" w:eastAsia="Calibri" w:hAnsi="Arial" w:cs="Arial"/>
          <w:szCs w:val="24"/>
        </w:rPr>
      </w:pPr>
      <w:r w:rsidRPr="009664D4">
        <w:rPr>
          <w:rFonts w:ascii="Arial" w:eastAsia="Calibri" w:hAnsi="Arial" w:cs="Arial"/>
          <w:szCs w:val="24"/>
        </w:rPr>
        <w:t xml:space="preserve">Agree and recommend to the ICB Board key outcomes, quality and performance priorities that are included within the ICB strategy/ annual plan, including priorities to address variation/ inequalities in care  </w:t>
      </w:r>
    </w:p>
    <w:p w14:paraId="7C629571" w14:textId="77777777" w:rsidR="000A2203" w:rsidRPr="009664D4" w:rsidRDefault="000A2203" w:rsidP="000A2203">
      <w:pPr>
        <w:numPr>
          <w:ilvl w:val="0"/>
          <w:numId w:val="9"/>
        </w:numPr>
        <w:spacing w:after="200"/>
        <w:contextualSpacing/>
        <w:jc w:val="both"/>
        <w:rPr>
          <w:rFonts w:ascii="Arial" w:eastAsia="Calibri" w:hAnsi="Arial" w:cs="Arial"/>
          <w:szCs w:val="24"/>
        </w:rPr>
      </w:pPr>
      <w:r w:rsidRPr="009664D4">
        <w:rPr>
          <w:rFonts w:ascii="Arial" w:eastAsia="Calibri" w:hAnsi="Arial" w:cs="Arial"/>
          <w:szCs w:val="24"/>
        </w:rPr>
        <w:t xml:space="preserve">Scrutinise robustness of arrangements, compliance with and monitor delivery of the ICB key statutory requirements relevant to outcomes, </w:t>
      </w:r>
      <w:proofErr w:type="gramStart"/>
      <w:r w:rsidRPr="009664D4">
        <w:rPr>
          <w:rFonts w:ascii="Arial" w:eastAsia="Calibri" w:hAnsi="Arial" w:cs="Arial"/>
          <w:szCs w:val="24"/>
        </w:rPr>
        <w:t>quality</w:t>
      </w:r>
      <w:proofErr w:type="gramEnd"/>
      <w:r w:rsidRPr="009664D4">
        <w:rPr>
          <w:rFonts w:ascii="Arial" w:eastAsia="Calibri" w:hAnsi="Arial" w:cs="Arial"/>
          <w:szCs w:val="24"/>
        </w:rPr>
        <w:t xml:space="preserve"> and performance</w:t>
      </w:r>
    </w:p>
    <w:p w14:paraId="6D0C0C5B" w14:textId="52ABF07B" w:rsidR="000A2203" w:rsidRPr="00B75468" w:rsidRDefault="000A2203" w:rsidP="000A2203">
      <w:pPr>
        <w:numPr>
          <w:ilvl w:val="0"/>
          <w:numId w:val="9"/>
        </w:numPr>
        <w:spacing w:after="200"/>
        <w:contextualSpacing/>
        <w:jc w:val="both"/>
        <w:rPr>
          <w:rFonts w:ascii="Arial" w:eastAsia="Calibri" w:hAnsi="Arial" w:cs="Arial"/>
          <w:szCs w:val="24"/>
        </w:rPr>
      </w:pPr>
      <w:r w:rsidRPr="009664D4">
        <w:rPr>
          <w:rFonts w:ascii="Arial" w:eastAsia="Calibri" w:hAnsi="Arial" w:cs="Arial"/>
          <w:szCs w:val="24"/>
        </w:rPr>
        <w:t>Scrutinise and challenge those risks on the BAF and Corporate Risk Register which relate to outcomes, quality, performance</w:t>
      </w:r>
      <w:r>
        <w:rPr>
          <w:rFonts w:ascii="Arial" w:eastAsia="Calibri" w:hAnsi="Arial" w:cs="Arial"/>
          <w:szCs w:val="24"/>
        </w:rPr>
        <w:t>,</w:t>
      </w:r>
      <w:r w:rsidRPr="009664D4">
        <w:rPr>
          <w:rFonts w:ascii="Arial" w:eastAsia="Calibri" w:hAnsi="Arial" w:cs="Arial"/>
          <w:szCs w:val="24"/>
        </w:rPr>
        <w:t xml:space="preserve"> and high-risk operational</w:t>
      </w:r>
      <w:r w:rsidRPr="00B75468">
        <w:rPr>
          <w:rFonts w:ascii="Arial" w:eastAsia="Calibri" w:hAnsi="Arial" w:cs="Arial"/>
          <w:szCs w:val="24"/>
        </w:rPr>
        <w:t xml:space="preserve"> risks which could impact on care</w:t>
      </w:r>
      <w:r>
        <w:rPr>
          <w:rFonts w:ascii="Arial" w:eastAsia="Calibri" w:hAnsi="Arial" w:cs="Arial"/>
          <w:szCs w:val="24"/>
        </w:rPr>
        <w:t>.  Ensure the ICB</w:t>
      </w:r>
      <w:r w:rsidRPr="00B75468">
        <w:rPr>
          <w:rFonts w:ascii="Arial" w:eastAsia="Calibri" w:hAnsi="Arial" w:cs="Arial"/>
          <w:szCs w:val="24"/>
        </w:rPr>
        <w:t xml:space="preserve"> is kept informed of significant risks and mitigation plans, in a timely manner</w:t>
      </w:r>
    </w:p>
    <w:p w14:paraId="0242E617" w14:textId="77777777" w:rsidR="000A2203" w:rsidRPr="00B75468" w:rsidRDefault="000A2203" w:rsidP="000A2203">
      <w:pPr>
        <w:numPr>
          <w:ilvl w:val="0"/>
          <w:numId w:val="9"/>
        </w:numPr>
        <w:spacing w:after="200"/>
        <w:contextualSpacing/>
        <w:jc w:val="both"/>
        <w:rPr>
          <w:rFonts w:ascii="Arial" w:eastAsia="Calibri" w:hAnsi="Arial" w:cs="Arial"/>
          <w:szCs w:val="24"/>
        </w:rPr>
      </w:pPr>
      <w:r w:rsidRPr="00B75468">
        <w:rPr>
          <w:rFonts w:ascii="Arial" w:eastAsia="Calibri" w:hAnsi="Arial" w:cs="Arial"/>
          <w:szCs w:val="24"/>
        </w:rPr>
        <w:t>Oversee and scrutinise the ICB</w:t>
      </w:r>
      <w:r>
        <w:rPr>
          <w:rFonts w:ascii="Arial" w:eastAsia="Calibri" w:hAnsi="Arial" w:cs="Arial"/>
          <w:szCs w:val="24"/>
        </w:rPr>
        <w:t>’</w:t>
      </w:r>
      <w:r w:rsidRPr="00B75468">
        <w:rPr>
          <w:rFonts w:ascii="Arial" w:eastAsia="Calibri" w:hAnsi="Arial" w:cs="Arial"/>
          <w:szCs w:val="24"/>
        </w:rPr>
        <w:t xml:space="preserve">s response to all relevant (as applicable to </w:t>
      </w:r>
      <w:r>
        <w:rPr>
          <w:rFonts w:ascii="Arial" w:eastAsia="Calibri" w:hAnsi="Arial" w:cs="Arial"/>
          <w:szCs w:val="24"/>
        </w:rPr>
        <w:t xml:space="preserve">outcomes, </w:t>
      </w:r>
      <w:r w:rsidRPr="00B75468">
        <w:rPr>
          <w:rFonts w:ascii="Arial" w:eastAsia="Calibri" w:hAnsi="Arial" w:cs="Arial"/>
          <w:szCs w:val="24"/>
        </w:rPr>
        <w:t>quality</w:t>
      </w:r>
      <w:r>
        <w:rPr>
          <w:rFonts w:ascii="Arial" w:eastAsia="Calibri" w:hAnsi="Arial" w:cs="Arial"/>
          <w:szCs w:val="24"/>
        </w:rPr>
        <w:t xml:space="preserve"> and performance</w:t>
      </w:r>
      <w:r w:rsidRPr="00B75468">
        <w:rPr>
          <w:rFonts w:ascii="Arial" w:eastAsia="Calibri" w:hAnsi="Arial" w:cs="Arial"/>
          <w:szCs w:val="24"/>
        </w:rPr>
        <w:t xml:space="preserve">) Directives, Regulations, national standard, policies, reports, reviews and best practice as issued by the DHSC, NHSEI and other regulatory bodies / external agencies </w:t>
      </w:r>
      <w:r w:rsidRPr="00B75468">
        <w:rPr>
          <w:rFonts w:ascii="Arial" w:eastAsia="Calibri" w:hAnsi="Arial" w:cs="Arial"/>
          <w:szCs w:val="24"/>
        </w:rPr>
        <w:lastRenderedPageBreak/>
        <w:t>(</w:t>
      </w:r>
      <w:proofErr w:type="gramStart"/>
      <w:r w:rsidRPr="00B75468">
        <w:rPr>
          <w:rFonts w:ascii="Arial" w:eastAsia="Calibri" w:hAnsi="Arial" w:cs="Arial"/>
          <w:szCs w:val="24"/>
        </w:rPr>
        <w:t>e.g.</w:t>
      </w:r>
      <w:proofErr w:type="gramEnd"/>
      <w:r w:rsidRPr="00B75468">
        <w:rPr>
          <w:rFonts w:ascii="Arial" w:eastAsia="Calibri" w:hAnsi="Arial" w:cs="Arial"/>
          <w:szCs w:val="24"/>
        </w:rPr>
        <w:t xml:space="preserve"> </w:t>
      </w:r>
      <w:r>
        <w:rPr>
          <w:rFonts w:ascii="Arial" w:eastAsia="Calibri" w:hAnsi="Arial" w:cs="Arial"/>
          <w:szCs w:val="24"/>
        </w:rPr>
        <w:t>CQC</w:t>
      </w:r>
      <w:r w:rsidRPr="00B75468">
        <w:rPr>
          <w:rFonts w:ascii="Arial" w:eastAsia="Calibri" w:hAnsi="Arial" w:cs="Arial"/>
          <w:szCs w:val="24"/>
        </w:rPr>
        <w:t>, NICE) to gain assurance that they are appropriately reviewed and actions are being undertaken, embedded and sustained</w:t>
      </w:r>
    </w:p>
    <w:p w14:paraId="5B81AA8A" w14:textId="77777777" w:rsidR="000A2203" w:rsidRPr="00B75468" w:rsidRDefault="000A2203" w:rsidP="000A2203">
      <w:pPr>
        <w:numPr>
          <w:ilvl w:val="0"/>
          <w:numId w:val="9"/>
        </w:numPr>
        <w:spacing w:after="200"/>
        <w:contextualSpacing/>
        <w:jc w:val="both"/>
        <w:rPr>
          <w:rFonts w:ascii="Arial" w:eastAsia="Calibri" w:hAnsi="Arial" w:cs="Arial"/>
          <w:szCs w:val="24"/>
        </w:rPr>
      </w:pPr>
      <w:r w:rsidRPr="00B75468">
        <w:rPr>
          <w:rFonts w:ascii="Arial" w:eastAsia="Calibri" w:hAnsi="Arial" w:cs="Arial"/>
          <w:szCs w:val="24"/>
        </w:rPr>
        <w:t xml:space="preserve">To be assured that </w:t>
      </w:r>
      <w:r>
        <w:rPr>
          <w:rFonts w:ascii="Arial" w:eastAsia="Calibri" w:hAnsi="Arial" w:cs="Arial"/>
          <w:szCs w:val="24"/>
        </w:rPr>
        <w:t>people drawing on services</w:t>
      </w:r>
      <w:r w:rsidRPr="00B75468">
        <w:rPr>
          <w:rFonts w:ascii="Arial" w:eastAsia="Calibri" w:hAnsi="Arial" w:cs="Arial"/>
          <w:szCs w:val="24"/>
        </w:rPr>
        <w:t xml:space="preserve"> are systematically and effectively </w:t>
      </w:r>
      <w:r>
        <w:rPr>
          <w:rFonts w:ascii="Arial" w:eastAsia="Calibri" w:hAnsi="Arial" w:cs="Arial"/>
          <w:szCs w:val="24"/>
        </w:rPr>
        <w:t xml:space="preserve">involved as equal partners in outcomes </w:t>
      </w:r>
      <w:r w:rsidRPr="00B75468">
        <w:rPr>
          <w:rFonts w:ascii="Arial" w:eastAsia="Calibri" w:hAnsi="Arial" w:cs="Arial"/>
          <w:szCs w:val="24"/>
        </w:rPr>
        <w:t xml:space="preserve">quality </w:t>
      </w:r>
      <w:r>
        <w:rPr>
          <w:rFonts w:ascii="Arial" w:eastAsia="Calibri" w:hAnsi="Arial" w:cs="Arial"/>
          <w:szCs w:val="24"/>
        </w:rPr>
        <w:t xml:space="preserve">and performance </w:t>
      </w:r>
      <w:r w:rsidRPr="00B75468">
        <w:rPr>
          <w:rFonts w:ascii="Arial" w:eastAsia="Calibri" w:hAnsi="Arial" w:cs="Arial"/>
          <w:szCs w:val="24"/>
        </w:rPr>
        <w:t>activities</w:t>
      </w:r>
    </w:p>
    <w:p w14:paraId="18785418" w14:textId="0D6D4748" w:rsidR="000A2203" w:rsidRDefault="000A2203" w:rsidP="000A2203">
      <w:pPr>
        <w:numPr>
          <w:ilvl w:val="0"/>
          <w:numId w:val="9"/>
        </w:numPr>
        <w:spacing w:after="200"/>
        <w:contextualSpacing/>
        <w:jc w:val="both"/>
        <w:rPr>
          <w:rFonts w:ascii="Arial" w:eastAsia="Calibri" w:hAnsi="Arial" w:cs="Arial"/>
          <w:szCs w:val="24"/>
        </w:rPr>
      </w:pPr>
      <w:r w:rsidRPr="00B75468">
        <w:rPr>
          <w:rFonts w:ascii="Arial" w:eastAsia="Calibri" w:hAnsi="Arial" w:cs="Arial"/>
          <w:szCs w:val="24"/>
        </w:rPr>
        <w:t xml:space="preserve">Have oversight of and approve the </w:t>
      </w:r>
      <w:r>
        <w:rPr>
          <w:rFonts w:ascii="Arial" w:eastAsia="Calibri" w:hAnsi="Arial" w:cs="Arial"/>
          <w:szCs w:val="24"/>
        </w:rPr>
        <w:t>T</w:t>
      </w:r>
      <w:r w:rsidRPr="00B75468">
        <w:rPr>
          <w:rFonts w:ascii="Arial" w:eastAsia="Calibri" w:hAnsi="Arial" w:cs="Arial"/>
          <w:szCs w:val="24"/>
        </w:rPr>
        <w:t xml:space="preserve">erms of </w:t>
      </w:r>
      <w:r>
        <w:rPr>
          <w:rFonts w:ascii="Arial" w:eastAsia="Calibri" w:hAnsi="Arial" w:cs="Arial"/>
          <w:szCs w:val="24"/>
        </w:rPr>
        <w:t>Re</w:t>
      </w:r>
      <w:r w:rsidRPr="00B75468">
        <w:rPr>
          <w:rFonts w:ascii="Arial" w:eastAsia="Calibri" w:hAnsi="Arial" w:cs="Arial"/>
          <w:szCs w:val="24"/>
        </w:rPr>
        <w:t xml:space="preserve">ference and work programmes for the groups reporting into the </w:t>
      </w:r>
      <w:r>
        <w:rPr>
          <w:rFonts w:ascii="Arial" w:eastAsia="Calibri" w:hAnsi="Arial" w:cs="Arial"/>
          <w:szCs w:val="24"/>
        </w:rPr>
        <w:t>Outcomes, Q</w:t>
      </w:r>
      <w:r w:rsidRPr="00B75468">
        <w:rPr>
          <w:rFonts w:ascii="Arial" w:eastAsia="Calibri" w:hAnsi="Arial" w:cs="Arial"/>
          <w:szCs w:val="24"/>
        </w:rPr>
        <w:t xml:space="preserve">uality </w:t>
      </w:r>
      <w:r>
        <w:rPr>
          <w:rFonts w:ascii="Arial" w:eastAsia="Calibri" w:hAnsi="Arial" w:cs="Arial"/>
          <w:szCs w:val="24"/>
        </w:rPr>
        <w:t>and Performance C</w:t>
      </w:r>
      <w:r w:rsidRPr="00B75468">
        <w:rPr>
          <w:rFonts w:ascii="Arial" w:eastAsia="Calibri" w:hAnsi="Arial" w:cs="Arial"/>
          <w:szCs w:val="24"/>
        </w:rPr>
        <w:t xml:space="preserve">ommittee </w:t>
      </w:r>
    </w:p>
    <w:p w14:paraId="4DACAA97" w14:textId="77777777" w:rsidR="005E1D9E" w:rsidRPr="005E1D9E" w:rsidRDefault="005E1D9E" w:rsidP="005E1D9E">
      <w:pPr>
        <w:numPr>
          <w:ilvl w:val="0"/>
          <w:numId w:val="9"/>
        </w:numPr>
        <w:spacing w:after="200"/>
        <w:contextualSpacing/>
        <w:jc w:val="both"/>
        <w:rPr>
          <w:rFonts w:ascii="Arial" w:eastAsia="Calibri" w:hAnsi="Arial" w:cs="Arial"/>
          <w:szCs w:val="24"/>
        </w:rPr>
      </w:pPr>
      <w:r w:rsidRPr="005E1D9E">
        <w:rPr>
          <w:rFonts w:ascii="Arial" w:eastAsia="Calibri" w:hAnsi="Arial" w:cs="Arial"/>
          <w:szCs w:val="24"/>
        </w:rPr>
        <w:t>Scrutinise robustness of arrangements, compliance with and monitor delivery of the ICB key statutory requirements relevant to outcomes, quality and performance including Emergency Preparedness, Resilience and Response</w:t>
      </w:r>
    </w:p>
    <w:p w14:paraId="27B4BCA0" w14:textId="1946DB82" w:rsidR="000A2203" w:rsidRDefault="000A2203" w:rsidP="00A57A65">
      <w:pPr>
        <w:pStyle w:val="Heading2"/>
        <w:spacing w:before="300"/>
      </w:pPr>
      <w:r>
        <w:t xml:space="preserve">Behaviours and Conduct </w:t>
      </w:r>
    </w:p>
    <w:p w14:paraId="1BAC4CFE" w14:textId="2316479C" w:rsidR="000A2203" w:rsidRDefault="000A2203" w:rsidP="000A2203">
      <w:pPr>
        <w:spacing w:line="240" w:lineRule="auto"/>
        <w:jc w:val="both"/>
        <w:rPr>
          <w:rFonts w:ascii="Arial" w:eastAsia="Calibri" w:hAnsi="Arial" w:cs="Arial"/>
          <w:szCs w:val="24"/>
        </w:rPr>
      </w:pPr>
      <w:r w:rsidRPr="006A68B7">
        <w:rPr>
          <w:rFonts w:ascii="Arial" w:eastAsia="Calibri" w:hAnsi="Arial" w:cs="Arial"/>
          <w:b/>
          <w:bCs/>
          <w:szCs w:val="24"/>
        </w:rPr>
        <w:t>ICB values</w:t>
      </w:r>
      <w:r>
        <w:rPr>
          <w:rFonts w:ascii="Arial" w:eastAsia="Calibri" w:hAnsi="Arial" w:cs="Arial"/>
          <w:b/>
          <w:bCs/>
          <w:szCs w:val="24"/>
        </w:rPr>
        <w:t>:</w:t>
      </w:r>
    </w:p>
    <w:p w14:paraId="3C126226" w14:textId="77777777" w:rsidR="000A2203" w:rsidRDefault="000A2203" w:rsidP="000A2203">
      <w:pPr>
        <w:spacing w:line="240" w:lineRule="auto"/>
        <w:jc w:val="both"/>
        <w:rPr>
          <w:rFonts w:ascii="Arial" w:eastAsia="Calibri" w:hAnsi="Arial" w:cs="Arial"/>
          <w:szCs w:val="24"/>
        </w:rPr>
      </w:pPr>
      <w:r w:rsidRPr="006A68B7">
        <w:rPr>
          <w:rFonts w:ascii="Arial" w:eastAsia="Calibri" w:hAnsi="Arial" w:cs="Arial"/>
          <w:szCs w:val="24"/>
        </w:rPr>
        <w:t>Members will be expected to conduct business in line with the ICB values and objectives.</w:t>
      </w:r>
      <w:r>
        <w:rPr>
          <w:rFonts w:ascii="Arial" w:eastAsia="Calibri" w:hAnsi="Arial" w:cs="Arial"/>
          <w:szCs w:val="24"/>
        </w:rPr>
        <w:t xml:space="preserve">  </w:t>
      </w:r>
      <w:r w:rsidRPr="006A68B7">
        <w:rPr>
          <w:rFonts w:ascii="Arial" w:eastAsia="Calibri" w:hAnsi="Arial" w:cs="Arial"/>
          <w:szCs w:val="24"/>
        </w:rPr>
        <w:t>Members of, and those attending, the Committee shall behave in accordance with the ICB’s Constitution, Standing Orders, and Standards of Business Conduct Policy.</w:t>
      </w:r>
    </w:p>
    <w:p w14:paraId="284C1649" w14:textId="77777777" w:rsidR="000A2203" w:rsidRDefault="000A2203" w:rsidP="000A2203">
      <w:pPr>
        <w:spacing w:line="240" w:lineRule="auto"/>
        <w:jc w:val="both"/>
        <w:rPr>
          <w:rFonts w:ascii="Arial" w:eastAsia="Calibri" w:hAnsi="Arial" w:cs="Arial"/>
          <w:szCs w:val="24"/>
        </w:rPr>
      </w:pPr>
    </w:p>
    <w:p w14:paraId="09FFB721" w14:textId="357A7769" w:rsidR="000A2203" w:rsidRPr="006A68B7" w:rsidRDefault="000A2203" w:rsidP="000A2203">
      <w:pPr>
        <w:spacing w:line="240" w:lineRule="auto"/>
        <w:jc w:val="both"/>
        <w:rPr>
          <w:rFonts w:ascii="Arial" w:eastAsia="Calibri" w:hAnsi="Arial" w:cs="Arial"/>
          <w:b/>
          <w:bCs/>
          <w:szCs w:val="24"/>
        </w:rPr>
      </w:pPr>
      <w:r w:rsidRPr="006A68B7">
        <w:rPr>
          <w:rFonts w:ascii="Arial" w:eastAsia="Calibri" w:hAnsi="Arial" w:cs="Arial"/>
          <w:b/>
          <w:bCs/>
          <w:szCs w:val="24"/>
        </w:rPr>
        <w:t>Equality and diversity</w:t>
      </w:r>
      <w:r>
        <w:rPr>
          <w:rFonts w:ascii="Arial" w:eastAsia="Calibri" w:hAnsi="Arial" w:cs="Arial"/>
          <w:b/>
          <w:bCs/>
          <w:szCs w:val="24"/>
        </w:rPr>
        <w:t xml:space="preserve">: </w:t>
      </w:r>
    </w:p>
    <w:p w14:paraId="3BF5A642" w14:textId="77777777" w:rsidR="000A2203" w:rsidRDefault="000A2203" w:rsidP="000A2203">
      <w:pPr>
        <w:spacing w:line="240" w:lineRule="auto"/>
        <w:jc w:val="both"/>
        <w:rPr>
          <w:rFonts w:ascii="Arial" w:eastAsia="Calibri" w:hAnsi="Arial" w:cs="Arial"/>
          <w:szCs w:val="24"/>
        </w:rPr>
      </w:pPr>
      <w:r w:rsidRPr="006A68B7">
        <w:rPr>
          <w:rFonts w:ascii="Arial" w:eastAsia="Calibri" w:hAnsi="Arial" w:cs="Arial"/>
          <w:szCs w:val="24"/>
        </w:rPr>
        <w:t xml:space="preserve">Members must demonstrably consider the equality and diversity implications of decisions they make. </w:t>
      </w:r>
    </w:p>
    <w:p w14:paraId="0C9C0C07" w14:textId="091C8F5E" w:rsidR="000A2203" w:rsidRDefault="000A2203" w:rsidP="00A57A65">
      <w:pPr>
        <w:pStyle w:val="Heading2"/>
        <w:spacing w:before="300"/>
      </w:pPr>
      <w:r>
        <w:t>Declarations of Interest</w:t>
      </w:r>
    </w:p>
    <w:p w14:paraId="09A05C1F" w14:textId="4F022D71" w:rsidR="000A2203" w:rsidRPr="00B75468" w:rsidRDefault="000A2203" w:rsidP="000A2203">
      <w:pPr>
        <w:spacing w:line="240" w:lineRule="auto"/>
        <w:jc w:val="both"/>
        <w:rPr>
          <w:rFonts w:ascii="Arial" w:eastAsia="Calibri" w:hAnsi="Arial" w:cs="Arial"/>
          <w:szCs w:val="24"/>
        </w:rPr>
      </w:pPr>
      <w:r w:rsidRPr="00B75468">
        <w:rPr>
          <w:rFonts w:ascii="Arial" w:eastAsia="Calibri" w:hAnsi="Arial" w:cs="Arial"/>
          <w:szCs w:val="24"/>
        </w:rPr>
        <w:t xml:space="preserve">All members, ex-officio members and those in attendance must declare any actual or potential conflicts of interest which will be recorded in the minutes. Anyone with a relevant or material interest in a matter under consideration will be excluded from the discussion at the discretion of the Committee Chair. </w:t>
      </w:r>
    </w:p>
    <w:p w14:paraId="024C6423" w14:textId="5827DED2" w:rsidR="001722B9" w:rsidRDefault="001722B9" w:rsidP="00A57A65">
      <w:pPr>
        <w:pStyle w:val="Heading2"/>
        <w:spacing w:before="300"/>
      </w:pPr>
      <w:r w:rsidRPr="00715FB6">
        <w:t>Reporting Requirements</w:t>
      </w:r>
    </w:p>
    <w:p w14:paraId="797AC872" w14:textId="77777777" w:rsidR="000A2203" w:rsidRDefault="000A2203" w:rsidP="000A2203">
      <w:pPr>
        <w:spacing w:line="240" w:lineRule="auto"/>
        <w:jc w:val="both"/>
        <w:rPr>
          <w:rFonts w:ascii="Arial" w:eastAsia="Calibri" w:hAnsi="Arial" w:cs="Arial"/>
          <w:szCs w:val="24"/>
        </w:rPr>
      </w:pPr>
    </w:p>
    <w:p w14:paraId="65605D7B" w14:textId="47C71431" w:rsidR="000A2203" w:rsidRPr="00B75468" w:rsidRDefault="000A2203" w:rsidP="000A2203">
      <w:pPr>
        <w:spacing w:line="240" w:lineRule="auto"/>
        <w:jc w:val="both"/>
        <w:rPr>
          <w:rFonts w:ascii="Arial" w:eastAsia="Calibri" w:hAnsi="Arial" w:cs="Arial"/>
          <w:szCs w:val="24"/>
        </w:rPr>
      </w:pPr>
      <w:r w:rsidRPr="00B75468">
        <w:rPr>
          <w:rFonts w:ascii="Arial" w:eastAsia="Calibri" w:hAnsi="Arial" w:cs="Arial"/>
          <w:szCs w:val="24"/>
        </w:rPr>
        <w:t xml:space="preserve">The </w:t>
      </w:r>
      <w:r>
        <w:rPr>
          <w:rFonts w:ascii="Arial" w:eastAsia="Calibri" w:hAnsi="Arial" w:cs="Arial"/>
          <w:szCs w:val="24"/>
        </w:rPr>
        <w:t>Outco</w:t>
      </w:r>
      <w:r w:rsidR="001246C5">
        <w:rPr>
          <w:rFonts w:ascii="Arial" w:eastAsia="Calibri" w:hAnsi="Arial" w:cs="Arial"/>
          <w:szCs w:val="24"/>
        </w:rPr>
        <w:t>m</w:t>
      </w:r>
      <w:r>
        <w:rPr>
          <w:rFonts w:ascii="Arial" w:eastAsia="Calibri" w:hAnsi="Arial" w:cs="Arial"/>
          <w:szCs w:val="24"/>
        </w:rPr>
        <w:t xml:space="preserve">es, </w:t>
      </w:r>
      <w:r w:rsidRPr="00B75468">
        <w:rPr>
          <w:rFonts w:ascii="Arial" w:eastAsia="Calibri" w:hAnsi="Arial" w:cs="Arial"/>
          <w:szCs w:val="24"/>
        </w:rPr>
        <w:t xml:space="preserve">Quality </w:t>
      </w:r>
      <w:r>
        <w:rPr>
          <w:rFonts w:ascii="Arial" w:eastAsia="Calibri" w:hAnsi="Arial" w:cs="Arial"/>
          <w:szCs w:val="24"/>
        </w:rPr>
        <w:t xml:space="preserve">and Performance </w:t>
      </w:r>
      <w:r w:rsidRPr="00B75468">
        <w:rPr>
          <w:rFonts w:ascii="Arial" w:eastAsia="Calibri" w:hAnsi="Arial" w:cs="Arial"/>
          <w:szCs w:val="24"/>
        </w:rPr>
        <w:t xml:space="preserve">Committee is directly accountable to the ICB. The minutes of meetings shall be formally recorded.  The Chair of the Committee shall report to the Board (public session) after each meeting and provide a report on assurances received, escalating any concerns where necessary. </w:t>
      </w:r>
    </w:p>
    <w:p w14:paraId="3CEF1E56" w14:textId="77777777" w:rsidR="000A2203" w:rsidRDefault="000A2203" w:rsidP="000A2203">
      <w:pPr>
        <w:spacing w:line="240" w:lineRule="auto"/>
        <w:jc w:val="both"/>
        <w:rPr>
          <w:rFonts w:ascii="Arial" w:eastAsia="Calibri" w:hAnsi="Arial" w:cs="Arial"/>
          <w:szCs w:val="24"/>
        </w:rPr>
      </w:pPr>
    </w:p>
    <w:p w14:paraId="3C6B9D3D" w14:textId="77777777" w:rsidR="000A2203" w:rsidRPr="00B75468" w:rsidRDefault="000A2203" w:rsidP="000A2203">
      <w:pPr>
        <w:spacing w:line="240" w:lineRule="auto"/>
        <w:jc w:val="both"/>
        <w:rPr>
          <w:rFonts w:ascii="Arial" w:eastAsia="Calibri" w:hAnsi="Arial" w:cs="Arial"/>
          <w:szCs w:val="24"/>
        </w:rPr>
      </w:pPr>
      <w:r w:rsidRPr="00B75468">
        <w:rPr>
          <w:rFonts w:ascii="Arial" w:eastAsia="Calibri" w:hAnsi="Arial" w:cs="Arial"/>
          <w:szCs w:val="24"/>
        </w:rPr>
        <w:t>The Committee will advise the Audit Committee on the adequacy of assurances available and contribute to the Annual Governance Statement</w:t>
      </w:r>
    </w:p>
    <w:p w14:paraId="077BF864" w14:textId="77777777" w:rsidR="000A2203" w:rsidRDefault="000A2203" w:rsidP="000A2203">
      <w:pPr>
        <w:spacing w:line="240" w:lineRule="auto"/>
        <w:jc w:val="both"/>
        <w:rPr>
          <w:rFonts w:ascii="Arial" w:eastAsia="Calibri" w:hAnsi="Arial" w:cs="Arial"/>
          <w:szCs w:val="24"/>
        </w:rPr>
      </w:pPr>
    </w:p>
    <w:p w14:paraId="39F4D5E4" w14:textId="77777777" w:rsidR="000A2203" w:rsidRDefault="000A2203" w:rsidP="000A2203">
      <w:pPr>
        <w:spacing w:line="240" w:lineRule="auto"/>
        <w:jc w:val="both"/>
        <w:rPr>
          <w:rFonts w:ascii="Arial" w:eastAsia="Calibri" w:hAnsi="Arial" w:cs="Arial"/>
          <w:szCs w:val="24"/>
        </w:rPr>
      </w:pPr>
      <w:r w:rsidRPr="00B75468">
        <w:rPr>
          <w:rFonts w:ascii="Arial" w:eastAsia="Calibri" w:hAnsi="Arial" w:cs="Arial"/>
          <w:szCs w:val="24"/>
        </w:rPr>
        <w:t>The Committee will receive scheduled assurance report from its delegated groups</w:t>
      </w:r>
      <w:r>
        <w:rPr>
          <w:rFonts w:ascii="Arial" w:eastAsia="Calibri" w:hAnsi="Arial" w:cs="Arial"/>
          <w:szCs w:val="24"/>
        </w:rPr>
        <w:t>. Any delegated groups would need to be agreed by the ICB Board.</w:t>
      </w:r>
    </w:p>
    <w:p w14:paraId="47AA4DC2" w14:textId="2861D2E5" w:rsidR="001722B9" w:rsidRDefault="001722B9" w:rsidP="00A57A65">
      <w:pPr>
        <w:pStyle w:val="Heading2"/>
        <w:spacing w:before="300"/>
      </w:pPr>
      <w:r w:rsidRPr="00715FB6">
        <w:t xml:space="preserve">Review of Terms of Reference </w:t>
      </w:r>
    </w:p>
    <w:p w14:paraId="11BBDB83" w14:textId="650FB037" w:rsidR="000A2203" w:rsidRDefault="000A2203" w:rsidP="000A2203">
      <w:pPr>
        <w:autoSpaceDE w:val="0"/>
        <w:autoSpaceDN w:val="0"/>
        <w:adjustRightInd w:val="0"/>
        <w:jc w:val="both"/>
        <w:rPr>
          <w:rFonts w:ascii="Arial" w:hAnsi="Arial" w:cs="Arial"/>
          <w:szCs w:val="24"/>
        </w:rPr>
      </w:pPr>
      <w:r w:rsidRPr="00407B8A">
        <w:rPr>
          <w:rFonts w:ascii="Arial" w:hAnsi="Arial" w:cs="Arial"/>
          <w:szCs w:val="24"/>
        </w:rPr>
        <w:t>The Committee will review its effectiveness at least annually</w:t>
      </w:r>
      <w:r>
        <w:rPr>
          <w:rFonts w:ascii="Arial" w:hAnsi="Arial" w:cs="Arial"/>
          <w:szCs w:val="24"/>
        </w:rPr>
        <w:t xml:space="preserve"> and complete an annual report submitted to the Board.</w:t>
      </w:r>
    </w:p>
    <w:p w14:paraId="25E81682" w14:textId="77777777" w:rsidR="00B93AE8" w:rsidRPr="00407B8A" w:rsidRDefault="00B93AE8" w:rsidP="000A2203">
      <w:pPr>
        <w:autoSpaceDE w:val="0"/>
        <w:autoSpaceDN w:val="0"/>
        <w:adjustRightInd w:val="0"/>
        <w:jc w:val="both"/>
        <w:rPr>
          <w:rFonts w:ascii="Arial" w:hAnsi="Arial" w:cs="Arial"/>
          <w:szCs w:val="24"/>
        </w:rPr>
      </w:pPr>
    </w:p>
    <w:p w14:paraId="6EE0DBBF" w14:textId="53B43B9D" w:rsidR="000A2203" w:rsidRDefault="000A2203" w:rsidP="000A2203">
      <w:pPr>
        <w:autoSpaceDE w:val="0"/>
        <w:autoSpaceDN w:val="0"/>
        <w:adjustRightInd w:val="0"/>
        <w:jc w:val="both"/>
        <w:rPr>
          <w:rFonts w:ascii="Arial" w:hAnsi="Arial" w:cs="Arial"/>
          <w:szCs w:val="24"/>
        </w:rPr>
      </w:pPr>
      <w:r w:rsidRPr="00407B8A">
        <w:rPr>
          <w:rFonts w:ascii="Arial" w:hAnsi="Arial" w:cs="Arial"/>
          <w:szCs w:val="24"/>
        </w:rPr>
        <w:t xml:space="preserve">These terms of reference will be reviewed </w:t>
      </w:r>
      <w:r>
        <w:rPr>
          <w:rFonts w:ascii="Arial" w:hAnsi="Arial" w:cs="Arial"/>
          <w:szCs w:val="24"/>
        </w:rPr>
        <w:t xml:space="preserve">after six months </w:t>
      </w:r>
      <w:r w:rsidRPr="00407B8A">
        <w:rPr>
          <w:rFonts w:ascii="Arial" w:hAnsi="Arial" w:cs="Arial"/>
          <w:szCs w:val="24"/>
        </w:rPr>
        <w:t xml:space="preserve">at least annually </w:t>
      </w:r>
      <w:r>
        <w:rPr>
          <w:rFonts w:ascii="Arial" w:hAnsi="Arial" w:cs="Arial"/>
          <w:szCs w:val="24"/>
        </w:rPr>
        <w:t>thereafter</w:t>
      </w:r>
      <w:r w:rsidRPr="002E30B3">
        <w:rPr>
          <w:rFonts w:ascii="Arial" w:hAnsi="Arial" w:cs="Arial"/>
          <w:szCs w:val="24"/>
        </w:rPr>
        <w:t>.  Any proposed amendments to the terms of reference will be submitted to the Board for approval.</w:t>
      </w:r>
    </w:p>
    <w:p w14:paraId="445FCD54" w14:textId="77777777" w:rsidR="00B93AE8" w:rsidRPr="002E30B3" w:rsidRDefault="00B93AE8" w:rsidP="000A2203">
      <w:pPr>
        <w:autoSpaceDE w:val="0"/>
        <w:autoSpaceDN w:val="0"/>
        <w:adjustRightInd w:val="0"/>
        <w:jc w:val="both"/>
        <w:rPr>
          <w:rFonts w:ascii="Arial" w:hAnsi="Arial" w:cs="Arial"/>
          <w:szCs w:val="24"/>
        </w:rPr>
      </w:pPr>
    </w:p>
    <w:p w14:paraId="435B2034" w14:textId="77777777" w:rsidR="000A2203" w:rsidRPr="002E30B3" w:rsidRDefault="000A2203" w:rsidP="000A2203">
      <w:pPr>
        <w:autoSpaceDE w:val="0"/>
        <w:autoSpaceDN w:val="0"/>
        <w:adjustRightInd w:val="0"/>
        <w:jc w:val="both"/>
        <w:rPr>
          <w:rFonts w:ascii="Arial" w:hAnsi="Arial" w:cs="Arial"/>
          <w:szCs w:val="24"/>
        </w:rPr>
      </w:pPr>
      <w:r w:rsidRPr="002E30B3">
        <w:rPr>
          <w:rFonts w:ascii="Arial" w:hAnsi="Arial" w:cs="Arial"/>
          <w:szCs w:val="24"/>
        </w:rPr>
        <w:t>The Committee will utilise a continuous improvement approach in its delegation and all members will be encouraged to review the effectiveness of the meeting at each sitting.</w:t>
      </w:r>
    </w:p>
    <w:p w14:paraId="060A1094" w14:textId="77777777" w:rsidR="00343027" w:rsidRDefault="00343027" w:rsidP="00EB207F">
      <w:pPr>
        <w:pStyle w:val="BodyText1"/>
      </w:pPr>
    </w:p>
    <w:p w14:paraId="35D89209" w14:textId="0A76AE51" w:rsidR="00F97272" w:rsidRDefault="00343027" w:rsidP="00EB207F">
      <w:pPr>
        <w:pStyle w:val="BodyText1"/>
      </w:pPr>
      <w:r>
        <w:t>1.7.22</w:t>
      </w:r>
    </w:p>
    <w:sectPr w:rsidR="00F97272" w:rsidSect="00AE48A4">
      <w:headerReference w:type="first" r:id="rId11"/>
      <w:footerReference w:type="first" r:id="rId12"/>
      <w:pgSz w:w="11906" w:h="16838" w:code="9"/>
      <w:pgMar w:top="720" w:right="720" w:bottom="720" w:left="720" w:header="56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90F30" w14:textId="77777777" w:rsidR="00D75965" w:rsidRDefault="00D75965" w:rsidP="009B0CD1">
      <w:pPr>
        <w:spacing w:line="240" w:lineRule="auto"/>
      </w:pPr>
      <w:r>
        <w:separator/>
      </w:r>
    </w:p>
  </w:endnote>
  <w:endnote w:type="continuationSeparator" w:id="0">
    <w:p w14:paraId="20F0C36A" w14:textId="77777777" w:rsidR="00D75965" w:rsidRDefault="00D75965" w:rsidP="009B0C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8A7B" w14:textId="18355B1C" w:rsidR="000332D3" w:rsidRDefault="000332D3" w:rsidP="000332D3">
    <w:pPr>
      <w:pStyle w:val="Footer"/>
      <w:ind w:left="-720"/>
    </w:pPr>
    <w:r>
      <w:rPr>
        <w:noProof/>
        <w:lang w:eastAsia="en-GB"/>
      </w:rPr>
      <w:drawing>
        <wp:inline distT="0" distB="0" distL="0" distR="0" wp14:anchorId="092EB81C" wp14:editId="3E2EBAB5">
          <wp:extent cx="2120265" cy="744855"/>
          <wp:effectExtent l="0" t="0" r="0" b="0"/>
          <wp:docPr id="10" name="Picture 10" descr="Shaping better health campa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ing better health campaign logo"/>
                  <pic:cNvPicPr/>
                </pic:nvPicPr>
                <pic:blipFill rotWithShape="1">
                  <a:blip r:embed="rId1" cstate="print">
                    <a:extLst>
                      <a:ext uri="{28A0092B-C50C-407E-A947-70E740481C1C}">
                        <a14:useLocalDpi xmlns:a14="http://schemas.microsoft.com/office/drawing/2010/main" val="0"/>
                      </a:ext>
                    </a:extLst>
                  </a:blip>
                  <a:srcRect l="10487"/>
                  <a:stretch/>
                </pic:blipFill>
                <pic:spPr bwMode="auto">
                  <a:xfrm>
                    <a:off x="0" y="0"/>
                    <a:ext cx="2120265" cy="744855"/>
                  </a:xfrm>
                  <a:prstGeom prst="rect">
                    <a:avLst/>
                  </a:prstGeom>
                  <a:ln>
                    <a:noFill/>
                  </a:ln>
                  <a:extLst>
                    <a:ext uri="{53640926-AAD7-44D8-BBD7-CCE9431645EC}">
                      <a14:shadowObscured xmlns:a14="http://schemas.microsoft.com/office/drawing/2010/main"/>
                    </a:ext>
                  </a:extLst>
                </pic:spPr>
              </pic:pic>
            </a:graphicData>
          </a:graphic>
        </wp:inline>
      </w:drawing>
    </w:r>
    <w:r w:rsidRPr="00E60735">
      <w:rPr>
        <w:position w:val="110"/>
      </w:rPr>
      <w:tab/>
      <w:t xml:space="preserve">Page </w:t>
    </w:r>
    <w:r w:rsidRPr="00E60735">
      <w:rPr>
        <w:position w:val="110"/>
      </w:rPr>
      <w:fldChar w:fldCharType="begin"/>
    </w:r>
    <w:r w:rsidRPr="00E60735">
      <w:rPr>
        <w:position w:val="110"/>
      </w:rPr>
      <w:instrText xml:space="preserve"> PAGE   \* MERGEFORMAT </w:instrText>
    </w:r>
    <w:r w:rsidRPr="00E60735">
      <w:rPr>
        <w:position w:val="110"/>
      </w:rPr>
      <w:fldChar w:fldCharType="separate"/>
    </w:r>
    <w:r>
      <w:rPr>
        <w:position w:val="110"/>
      </w:rPr>
      <w:t>1</w:t>
    </w:r>
    <w:r w:rsidRPr="00E60735">
      <w:rPr>
        <w:noProof/>
        <w:position w:val="1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D5A20" w14:textId="77777777" w:rsidR="00D75965" w:rsidRDefault="00D75965" w:rsidP="009B0CD1">
      <w:pPr>
        <w:spacing w:line="240" w:lineRule="auto"/>
      </w:pPr>
      <w:r>
        <w:separator/>
      </w:r>
    </w:p>
  </w:footnote>
  <w:footnote w:type="continuationSeparator" w:id="0">
    <w:p w14:paraId="36FFD0D9" w14:textId="77777777" w:rsidR="00D75965" w:rsidRDefault="00D75965" w:rsidP="009B0C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258F" w14:textId="1476686C" w:rsidR="002C55DE" w:rsidRPr="008B46DB" w:rsidRDefault="00AE48A4" w:rsidP="00C61FF7">
    <w:pPr>
      <w:ind w:left="6048"/>
    </w:pPr>
    <w:r>
      <w:rPr>
        <w:noProof/>
      </w:rPr>
      <w:drawing>
        <wp:inline distT="0" distB="0" distL="0" distR="0" wp14:anchorId="1D90BE1E" wp14:editId="54DA584B">
          <wp:extent cx="2717800" cy="901065"/>
          <wp:effectExtent l="0" t="0" r="6350" b="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901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8A0"/>
    <w:multiLevelType w:val="multilevel"/>
    <w:tmpl w:val="5D6A105A"/>
    <w:styleLink w:val="NHSBNSSGBulletList"/>
    <w:lvl w:ilvl="0">
      <w:start w:val="1"/>
      <w:numFmt w:val="bullet"/>
      <w:pStyle w:val="Bullet"/>
      <w:lvlText w:val="–"/>
      <w:lvlJc w:val="left"/>
      <w:pPr>
        <w:tabs>
          <w:tab w:val="num" w:pos="227"/>
        </w:tabs>
        <w:ind w:left="227" w:hanging="227"/>
      </w:pPr>
      <w:rPr>
        <w:rFonts w:ascii="Arial" w:hAnsi="Arial" w:hint="default"/>
        <w:color w:val="AE2573" w:themeColor="accent2"/>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5117F1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031685C"/>
    <w:multiLevelType w:val="hybridMultilevel"/>
    <w:tmpl w:val="8A60F78C"/>
    <w:lvl w:ilvl="0" w:tplc="80A4BCDC">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250E1"/>
    <w:multiLevelType w:val="hybridMultilevel"/>
    <w:tmpl w:val="FBFED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E60955"/>
    <w:multiLevelType w:val="hybridMultilevel"/>
    <w:tmpl w:val="656E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A070CF"/>
    <w:multiLevelType w:val="hybridMultilevel"/>
    <w:tmpl w:val="804A1FD0"/>
    <w:lvl w:ilvl="0" w:tplc="B8648B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890B50"/>
    <w:multiLevelType w:val="multilevel"/>
    <w:tmpl w:val="5D6A105A"/>
    <w:numStyleLink w:val="NHSBNSSGBulletList"/>
  </w:abstractNum>
  <w:abstractNum w:abstractNumId="7" w15:restartNumberingAfterBreak="0">
    <w:nsid w:val="691E65D1"/>
    <w:multiLevelType w:val="hybridMultilevel"/>
    <w:tmpl w:val="7BE45266"/>
    <w:lvl w:ilvl="0" w:tplc="FD3ECDB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8E52DB"/>
    <w:multiLevelType w:val="multilevel"/>
    <w:tmpl w:val="A74810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9" w15:restartNumberingAfterBreak="0">
    <w:nsid w:val="79CC4DB7"/>
    <w:multiLevelType w:val="hybridMultilevel"/>
    <w:tmpl w:val="60227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042067"/>
    <w:multiLevelType w:val="hybridMultilevel"/>
    <w:tmpl w:val="D3FC2786"/>
    <w:lvl w:ilvl="0" w:tplc="8126EE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8897330">
    <w:abstractNumId w:val="1"/>
  </w:num>
  <w:num w:numId="2" w16cid:durableId="417286455">
    <w:abstractNumId w:val="10"/>
  </w:num>
  <w:num w:numId="3" w16cid:durableId="131755764">
    <w:abstractNumId w:val="0"/>
  </w:num>
  <w:num w:numId="4" w16cid:durableId="1406950416">
    <w:abstractNumId w:val="6"/>
  </w:num>
  <w:num w:numId="5" w16cid:durableId="2078360226">
    <w:abstractNumId w:val="7"/>
  </w:num>
  <w:num w:numId="6" w16cid:durableId="1936982381">
    <w:abstractNumId w:val="5"/>
  </w:num>
  <w:num w:numId="7" w16cid:durableId="2011787931">
    <w:abstractNumId w:val="2"/>
  </w:num>
  <w:num w:numId="8" w16cid:durableId="336691166">
    <w:abstractNumId w:val="9"/>
  </w:num>
  <w:num w:numId="9" w16cid:durableId="1565413001">
    <w:abstractNumId w:val="4"/>
  </w:num>
  <w:num w:numId="10" w16cid:durableId="898128680">
    <w:abstractNumId w:val="3"/>
  </w:num>
  <w:num w:numId="11" w16cid:durableId="3086323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C1"/>
    <w:rsid w:val="00000080"/>
    <w:rsid w:val="00023CF3"/>
    <w:rsid w:val="000332D3"/>
    <w:rsid w:val="00047FAB"/>
    <w:rsid w:val="000563BA"/>
    <w:rsid w:val="000836FD"/>
    <w:rsid w:val="000A2203"/>
    <w:rsid w:val="000A38C1"/>
    <w:rsid w:val="000C1222"/>
    <w:rsid w:val="000C6B7E"/>
    <w:rsid w:val="000F1288"/>
    <w:rsid w:val="00102270"/>
    <w:rsid w:val="001246C5"/>
    <w:rsid w:val="0015212F"/>
    <w:rsid w:val="001528A6"/>
    <w:rsid w:val="00163A9C"/>
    <w:rsid w:val="001722B9"/>
    <w:rsid w:val="001E352A"/>
    <w:rsid w:val="00200C78"/>
    <w:rsid w:val="00250E14"/>
    <w:rsid w:val="00275A36"/>
    <w:rsid w:val="002C55DE"/>
    <w:rsid w:val="002C5726"/>
    <w:rsid w:val="002C67E4"/>
    <w:rsid w:val="002E3823"/>
    <w:rsid w:val="002F436B"/>
    <w:rsid w:val="002F6187"/>
    <w:rsid w:val="00315B9F"/>
    <w:rsid w:val="00342245"/>
    <w:rsid w:val="00343027"/>
    <w:rsid w:val="00346271"/>
    <w:rsid w:val="0034635C"/>
    <w:rsid w:val="00384A63"/>
    <w:rsid w:val="00394BC4"/>
    <w:rsid w:val="003A268C"/>
    <w:rsid w:val="003D36CC"/>
    <w:rsid w:val="003F679E"/>
    <w:rsid w:val="00404036"/>
    <w:rsid w:val="0041064D"/>
    <w:rsid w:val="00416248"/>
    <w:rsid w:val="00417D21"/>
    <w:rsid w:val="00425472"/>
    <w:rsid w:val="0046266A"/>
    <w:rsid w:val="004A13E0"/>
    <w:rsid w:val="004A3F56"/>
    <w:rsid w:val="004C2E8B"/>
    <w:rsid w:val="004E0A72"/>
    <w:rsid w:val="005203DD"/>
    <w:rsid w:val="005250E9"/>
    <w:rsid w:val="00525487"/>
    <w:rsid w:val="00527842"/>
    <w:rsid w:val="0056387F"/>
    <w:rsid w:val="00582B18"/>
    <w:rsid w:val="00582F7A"/>
    <w:rsid w:val="005939E7"/>
    <w:rsid w:val="00596E7D"/>
    <w:rsid w:val="005B46B0"/>
    <w:rsid w:val="005E1D9E"/>
    <w:rsid w:val="005E3381"/>
    <w:rsid w:val="0060577A"/>
    <w:rsid w:val="00615C6D"/>
    <w:rsid w:val="00620CB8"/>
    <w:rsid w:val="006233A4"/>
    <w:rsid w:val="00695327"/>
    <w:rsid w:val="006C7D48"/>
    <w:rsid w:val="006E377A"/>
    <w:rsid w:val="00705E07"/>
    <w:rsid w:val="00712131"/>
    <w:rsid w:val="00712379"/>
    <w:rsid w:val="00715FB6"/>
    <w:rsid w:val="007211E6"/>
    <w:rsid w:val="00722FCF"/>
    <w:rsid w:val="007278A0"/>
    <w:rsid w:val="007645E0"/>
    <w:rsid w:val="007702C1"/>
    <w:rsid w:val="00774913"/>
    <w:rsid w:val="00783E2C"/>
    <w:rsid w:val="00786886"/>
    <w:rsid w:val="007928F4"/>
    <w:rsid w:val="007B099E"/>
    <w:rsid w:val="00805512"/>
    <w:rsid w:val="008116AE"/>
    <w:rsid w:val="0082312A"/>
    <w:rsid w:val="0083086B"/>
    <w:rsid w:val="00835DF2"/>
    <w:rsid w:val="00876798"/>
    <w:rsid w:val="008B46DB"/>
    <w:rsid w:val="008C5569"/>
    <w:rsid w:val="009130D0"/>
    <w:rsid w:val="00972451"/>
    <w:rsid w:val="00995A0F"/>
    <w:rsid w:val="009B0CD1"/>
    <w:rsid w:val="009C03A5"/>
    <w:rsid w:val="009C7858"/>
    <w:rsid w:val="009E6927"/>
    <w:rsid w:val="009F2C24"/>
    <w:rsid w:val="009F3E7C"/>
    <w:rsid w:val="00A138D4"/>
    <w:rsid w:val="00A2222D"/>
    <w:rsid w:val="00A268E1"/>
    <w:rsid w:val="00A57A65"/>
    <w:rsid w:val="00A823B3"/>
    <w:rsid w:val="00A8267B"/>
    <w:rsid w:val="00AA2AFB"/>
    <w:rsid w:val="00AA5324"/>
    <w:rsid w:val="00AB26E4"/>
    <w:rsid w:val="00AC4EC6"/>
    <w:rsid w:val="00AD3C9B"/>
    <w:rsid w:val="00AE188C"/>
    <w:rsid w:val="00AE48A4"/>
    <w:rsid w:val="00AE4AC2"/>
    <w:rsid w:val="00AE60EA"/>
    <w:rsid w:val="00B17040"/>
    <w:rsid w:val="00B214B9"/>
    <w:rsid w:val="00B320D0"/>
    <w:rsid w:val="00B45609"/>
    <w:rsid w:val="00B656C9"/>
    <w:rsid w:val="00B93AE8"/>
    <w:rsid w:val="00BB0898"/>
    <w:rsid w:val="00BB527F"/>
    <w:rsid w:val="00BD6F85"/>
    <w:rsid w:val="00BF1792"/>
    <w:rsid w:val="00BF56E5"/>
    <w:rsid w:val="00C17998"/>
    <w:rsid w:val="00C245B9"/>
    <w:rsid w:val="00C51371"/>
    <w:rsid w:val="00C5158D"/>
    <w:rsid w:val="00C61FF7"/>
    <w:rsid w:val="00C74E61"/>
    <w:rsid w:val="00C9594A"/>
    <w:rsid w:val="00D02698"/>
    <w:rsid w:val="00D02B21"/>
    <w:rsid w:val="00D03719"/>
    <w:rsid w:val="00D03E1F"/>
    <w:rsid w:val="00D22EB2"/>
    <w:rsid w:val="00D669E7"/>
    <w:rsid w:val="00D75965"/>
    <w:rsid w:val="00D767C1"/>
    <w:rsid w:val="00D8304C"/>
    <w:rsid w:val="00DA1F4F"/>
    <w:rsid w:val="00DC792D"/>
    <w:rsid w:val="00DE6512"/>
    <w:rsid w:val="00DE7C58"/>
    <w:rsid w:val="00DF06A8"/>
    <w:rsid w:val="00DF2780"/>
    <w:rsid w:val="00DF5675"/>
    <w:rsid w:val="00E301B2"/>
    <w:rsid w:val="00E321B1"/>
    <w:rsid w:val="00E351F6"/>
    <w:rsid w:val="00E3761A"/>
    <w:rsid w:val="00E60735"/>
    <w:rsid w:val="00E676EB"/>
    <w:rsid w:val="00E907D8"/>
    <w:rsid w:val="00EA22B9"/>
    <w:rsid w:val="00EB207F"/>
    <w:rsid w:val="00EB76BB"/>
    <w:rsid w:val="00EE7354"/>
    <w:rsid w:val="00F179E4"/>
    <w:rsid w:val="00F257CB"/>
    <w:rsid w:val="00F45F07"/>
    <w:rsid w:val="00F87E06"/>
    <w:rsid w:val="00F9350B"/>
    <w:rsid w:val="00F95B2C"/>
    <w:rsid w:val="00F97272"/>
    <w:rsid w:val="00FA175A"/>
    <w:rsid w:val="00FB07BC"/>
    <w:rsid w:val="00FB1BEF"/>
    <w:rsid w:val="00FB22EC"/>
    <w:rsid w:val="00FE1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47445"/>
  <w15:docId w15:val="{4DA615A9-695E-41F9-BF25-BBED8DF8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79E"/>
    <w:pPr>
      <w:spacing w:after="0" w:line="276" w:lineRule="auto"/>
    </w:pPr>
    <w:rPr>
      <w:sz w:val="24"/>
    </w:rPr>
  </w:style>
  <w:style w:type="paragraph" w:styleId="Heading1">
    <w:name w:val="heading 1"/>
    <w:basedOn w:val="Normal"/>
    <w:next w:val="Normal"/>
    <w:link w:val="Heading1Char"/>
    <w:qFormat/>
    <w:rsid w:val="000F1288"/>
    <w:pPr>
      <w:pBdr>
        <w:bottom w:val="single" w:sz="4" w:space="15" w:color="auto"/>
      </w:pBdr>
      <w:outlineLvl w:val="0"/>
    </w:pPr>
    <w:rPr>
      <w:rFonts w:asciiTheme="majorHAnsi" w:hAnsiTheme="majorHAnsi" w:cstheme="majorHAnsi"/>
      <w:b/>
      <w:bCs/>
      <w:color w:val="003087"/>
      <w:sz w:val="40"/>
      <w:szCs w:val="40"/>
    </w:rPr>
  </w:style>
  <w:style w:type="paragraph" w:styleId="Heading2">
    <w:name w:val="heading 2"/>
    <w:basedOn w:val="Normal"/>
    <w:next w:val="Normal"/>
    <w:link w:val="Heading2Char"/>
    <w:qFormat/>
    <w:rsid w:val="004C2E8B"/>
    <w:pPr>
      <w:numPr>
        <w:numId w:val="7"/>
      </w:numPr>
      <w:spacing w:before="360"/>
      <w:outlineLvl w:val="1"/>
    </w:pPr>
    <w:rPr>
      <w:b/>
      <w:bCs/>
      <w:color w:val="003087"/>
    </w:rPr>
  </w:style>
  <w:style w:type="paragraph" w:styleId="Heading3">
    <w:name w:val="heading 3"/>
    <w:basedOn w:val="Normal"/>
    <w:next w:val="Normal"/>
    <w:link w:val="Heading3Char"/>
    <w:qFormat/>
    <w:rsid w:val="009130D0"/>
    <w:pPr>
      <w:keepNext/>
      <w:keepLines/>
      <w:spacing w:before="300"/>
      <w:outlineLvl w:val="2"/>
    </w:pPr>
    <w:rPr>
      <w:rFonts w:asciiTheme="majorHAnsi" w:eastAsiaTheme="majorEastAsia" w:hAnsiTheme="majorHAnsi" w:cstheme="majorBidi"/>
      <w:b/>
      <w:bCs/>
      <w:color w:val="003087"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5E07"/>
    <w:pPr>
      <w:pBdr>
        <w:bottom w:val="single" w:sz="4" w:space="6" w:color="AE2573" w:themeColor="accent2"/>
      </w:pBdr>
      <w:spacing w:line="240" w:lineRule="auto"/>
    </w:pPr>
    <w:rPr>
      <w:sz w:val="22"/>
    </w:rPr>
  </w:style>
  <w:style w:type="character" w:customStyle="1" w:styleId="HeaderChar">
    <w:name w:val="Header Char"/>
    <w:basedOn w:val="DefaultParagraphFont"/>
    <w:link w:val="Header"/>
    <w:rsid w:val="00705E07"/>
  </w:style>
  <w:style w:type="paragraph" w:styleId="Footer">
    <w:name w:val="footer"/>
    <w:basedOn w:val="Normal"/>
    <w:link w:val="FooterChar"/>
    <w:rsid w:val="00705E07"/>
    <w:pPr>
      <w:tabs>
        <w:tab w:val="right" w:pos="10206"/>
      </w:tabs>
      <w:spacing w:line="240" w:lineRule="auto"/>
    </w:pPr>
    <w:rPr>
      <w:sz w:val="22"/>
    </w:rPr>
  </w:style>
  <w:style w:type="character" w:customStyle="1" w:styleId="FooterChar">
    <w:name w:val="Footer Char"/>
    <w:basedOn w:val="DefaultParagraphFont"/>
    <w:link w:val="Footer"/>
    <w:rsid w:val="00705E07"/>
  </w:style>
  <w:style w:type="character" w:customStyle="1" w:styleId="Heading1Char">
    <w:name w:val="Heading 1 Char"/>
    <w:basedOn w:val="DefaultParagraphFont"/>
    <w:link w:val="Heading1"/>
    <w:rsid w:val="000F1288"/>
    <w:rPr>
      <w:rFonts w:asciiTheme="majorHAnsi" w:hAnsiTheme="majorHAnsi" w:cstheme="majorHAnsi"/>
      <w:b/>
      <w:bCs/>
      <w:color w:val="003087"/>
      <w:sz w:val="40"/>
      <w:szCs w:val="40"/>
    </w:rPr>
  </w:style>
  <w:style w:type="character" w:customStyle="1" w:styleId="Heading2Char">
    <w:name w:val="Heading 2 Char"/>
    <w:basedOn w:val="DefaultParagraphFont"/>
    <w:link w:val="Heading2"/>
    <w:rsid w:val="004C2E8B"/>
    <w:rPr>
      <w:b/>
      <w:bCs/>
      <w:color w:val="003087"/>
      <w:sz w:val="24"/>
    </w:rPr>
  </w:style>
  <w:style w:type="character" w:customStyle="1" w:styleId="Heading3Char">
    <w:name w:val="Heading 3 Char"/>
    <w:basedOn w:val="DefaultParagraphFont"/>
    <w:link w:val="Heading3"/>
    <w:rsid w:val="009130D0"/>
    <w:rPr>
      <w:rFonts w:asciiTheme="majorHAnsi" w:eastAsiaTheme="majorEastAsia" w:hAnsiTheme="majorHAnsi" w:cstheme="majorBidi"/>
      <w:b/>
      <w:bCs/>
      <w:color w:val="003087" w:themeColor="accent3"/>
    </w:rPr>
  </w:style>
  <w:style w:type="paragraph" w:styleId="Title">
    <w:name w:val="Title"/>
    <w:basedOn w:val="Normal"/>
    <w:next w:val="Normal"/>
    <w:link w:val="TitleChar"/>
    <w:qFormat/>
    <w:rsid w:val="000563BA"/>
    <w:pPr>
      <w:spacing w:after="300" w:line="240" w:lineRule="auto"/>
      <w:ind w:left="284" w:right="284"/>
      <w:contextualSpacing/>
    </w:pPr>
    <w:rPr>
      <w:rFonts w:asciiTheme="majorHAnsi" w:eastAsiaTheme="majorEastAsia" w:hAnsiTheme="majorHAnsi" w:cstheme="majorBidi"/>
      <w:b/>
      <w:color w:val="003087" w:themeColor="accent3"/>
      <w:kern w:val="28"/>
      <w:sz w:val="60"/>
      <w:szCs w:val="52"/>
    </w:rPr>
  </w:style>
  <w:style w:type="character" w:customStyle="1" w:styleId="TitleChar">
    <w:name w:val="Title Char"/>
    <w:basedOn w:val="DefaultParagraphFont"/>
    <w:link w:val="Title"/>
    <w:rsid w:val="000563BA"/>
    <w:rPr>
      <w:rFonts w:asciiTheme="majorHAnsi" w:eastAsiaTheme="majorEastAsia" w:hAnsiTheme="majorHAnsi" w:cstheme="majorBidi"/>
      <w:b/>
      <w:color w:val="003087" w:themeColor="accent3"/>
      <w:kern w:val="28"/>
      <w:sz w:val="60"/>
      <w:szCs w:val="52"/>
    </w:rPr>
  </w:style>
  <w:style w:type="paragraph" w:styleId="BalloonText">
    <w:name w:val="Balloon Text"/>
    <w:basedOn w:val="Normal"/>
    <w:link w:val="BalloonTextChar"/>
    <w:uiPriority w:val="99"/>
    <w:semiHidden/>
    <w:unhideWhenUsed/>
    <w:rsid w:val="007278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8A0"/>
    <w:rPr>
      <w:rFonts w:ascii="Tahoma" w:hAnsi="Tahoma" w:cs="Tahoma"/>
      <w:sz w:val="16"/>
      <w:szCs w:val="16"/>
    </w:rPr>
  </w:style>
  <w:style w:type="paragraph" w:customStyle="1" w:styleId="Introduction">
    <w:name w:val="Introduction"/>
    <w:basedOn w:val="Normal"/>
    <w:qFormat/>
    <w:rsid w:val="007278A0"/>
    <w:rPr>
      <w:sz w:val="28"/>
    </w:rPr>
  </w:style>
  <w:style w:type="paragraph" w:customStyle="1" w:styleId="Bullet">
    <w:name w:val="Bullet"/>
    <w:basedOn w:val="Normal"/>
    <w:qFormat/>
    <w:rsid w:val="004E0A72"/>
    <w:pPr>
      <w:numPr>
        <w:numId w:val="4"/>
      </w:numPr>
    </w:pPr>
  </w:style>
  <w:style w:type="numbering" w:customStyle="1" w:styleId="NHSBNSSGBulletList">
    <w:name w:val="NHS BNSSG Bullet List"/>
    <w:uiPriority w:val="99"/>
    <w:rsid w:val="004E0A72"/>
    <w:pPr>
      <w:numPr>
        <w:numId w:val="3"/>
      </w:numPr>
    </w:pPr>
  </w:style>
  <w:style w:type="table" w:styleId="TableGrid">
    <w:name w:val="Table Grid"/>
    <w:basedOn w:val="TableNormal"/>
    <w:uiPriority w:val="59"/>
    <w:unhideWhenUsed/>
    <w:rsid w:val="00525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Char"/>
    <w:qFormat/>
    <w:rsid w:val="00695327"/>
    <w:pPr>
      <w:spacing w:line="240" w:lineRule="auto"/>
    </w:pPr>
    <w:rPr>
      <w:rFonts w:ascii="Arial" w:eastAsia="Times New Roman" w:hAnsi="Arial" w:cs="Arial"/>
      <w:color w:val="000000" w:themeColor="text1"/>
      <w:szCs w:val="24"/>
      <w:lang w:eastAsia="en-GB"/>
    </w:rPr>
  </w:style>
  <w:style w:type="character" w:customStyle="1" w:styleId="BodytextChar">
    <w:name w:val="Body text Char"/>
    <w:basedOn w:val="DefaultParagraphFont"/>
    <w:link w:val="BodyText1"/>
    <w:rsid w:val="00695327"/>
    <w:rPr>
      <w:rFonts w:ascii="Arial" w:eastAsia="Times New Roman" w:hAnsi="Arial" w:cs="Arial"/>
      <w:color w:val="000000" w:themeColor="text1"/>
      <w:sz w:val="24"/>
      <w:szCs w:val="24"/>
      <w:lang w:eastAsia="en-GB"/>
    </w:rPr>
  </w:style>
  <w:style w:type="paragraph" w:styleId="ListParagraph">
    <w:name w:val="List Paragraph"/>
    <w:basedOn w:val="Normal"/>
    <w:link w:val="ListParagraphChar"/>
    <w:uiPriority w:val="34"/>
    <w:qFormat/>
    <w:rsid w:val="00715FB6"/>
    <w:pPr>
      <w:ind w:left="720"/>
      <w:contextualSpacing/>
    </w:pPr>
  </w:style>
  <w:style w:type="character" w:styleId="CommentReference">
    <w:name w:val="annotation reference"/>
    <w:basedOn w:val="DefaultParagraphFont"/>
    <w:uiPriority w:val="99"/>
    <w:semiHidden/>
    <w:unhideWhenUsed/>
    <w:rsid w:val="00102270"/>
    <w:rPr>
      <w:sz w:val="16"/>
      <w:szCs w:val="16"/>
    </w:rPr>
  </w:style>
  <w:style w:type="paragraph" w:styleId="CommentText">
    <w:name w:val="annotation text"/>
    <w:basedOn w:val="Normal"/>
    <w:link w:val="CommentTextChar"/>
    <w:uiPriority w:val="99"/>
    <w:semiHidden/>
    <w:unhideWhenUsed/>
    <w:rsid w:val="00102270"/>
    <w:pPr>
      <w:spacing w:line="240" w:lineRule="auto"/>
    </w:pPr>
    <w:rPr>
      <w:sz w:val="20"/>
      <w:szCs w:val="20"/>
    </w:rPr>
  </w:style>
  <w:style w:type="character" w:customStyle="1" w:styleId="CommentTextChar">
    <w:name w:val="Comment Text Char"/>
    <w:basedOn w:val="DefaultParagraphFont"/>
    <w:link w:val="CommentText"/>
    <w:uiPriority w:val="99"/>
    <w:semiHidden/>
    <w:rsid w:val="00102270"/>
    <w:rPr>
      <w:sz w:val="20"/>
      <w:szCs w:val="20"/>
    </w:rPr>
  </w:style>
  <w:style w:type="paragraph" w:styleId="CommentSubject">
    <w:name w:val="annotation subject"/>
    <w:basedOn w:val="CommentText"/>
    <w:next w:val="CommentText"/>
    <w:link w:val="CommentSubjectChar"/>
    <w:uiPriority w:val="99"/>
    <w:semiHidden/>
    <w:unhideWhenUsed/>
    <w:rsid w:val="00102270"/>
    <w:rPr>
      <w:b/>
      <w:bCs/>
    </w:rPr>
  </w:style>
  <w:style w:type="character" w:customStyle="1" w:styleId="CommentSubjectChar">
    <w:name w:val="Comment Subject Char"/>
    <w:basedOn w:val="CommentTextChar"/>
    <w:link w:val="CommentSubject"/>
    <w:uiPriority w:val="99"/>
    <w:semiHidden/>
    <w:rsid w:val="00102270"/>
    <w:rPr>
      <w:b/>
      <w:bCs/>
      <w:sz w:val="20"/>
      <w:szCs w:val="20"/>
    </w:rPr>
  </w:style>
  <w:style w:type="character" w:customStyle="1" w:styleId="ListParagraphChar">
    <w:name w:val="List Paragraph Char"/>
    <w:basedOn w:val="DefaultParagraphFont"/>
    <w:link w:val="ListParagraph"/>
    <w:uiPriority w:val="34"/>
    <w:locked/>
    <w:rsid w:val="00000080"/>
    <w:rPr>
      <w:sz w:val="24"/>
    </w:rPr>
  </w:style>
  <w:style w:type="paragraph" w:styleId="BodyText2">
    <w:name w:val="Body Text 2"/>
    <w:basedOn w:val="BodyText"/>
    <w:link w:val="BodyText2Char"/>
    <w:qFormat/>
    <w:rsid w:val="000A2203"/>
    <w:pPr>
      <w:spacing w:after="280" w:line="360" w:lineRule="atLeast"/>
    </w:pPr>
    <w:rPr>
      <w:rFonts w:ascii="Arial" w:hAnsi="Arial"/>
      <w:color w:val="231F20"/>
      <w:szCs w:val="24"/>
    </w:rPr>
  </w:style>
  <w:style w:type="character" w:customStyle="1" w:styleId="BodyText2Char">
    <w:name w:val="Body Text 2 Char"/>
    <w:basedOn w:val="DefaultParagraphFont"/>
    <w:link w:val="BodyText2"/>
    <w:rsid w:val="000A2203"/>
    <w:rPr>
      <w:rFonts w:ascii="Arial" w:hAnsi="Arial"/>
      <w:color w:val="231F20"/>
      <w:sz w:val="24"/>
      <w:szCs w:val="24"/>
    </w:rPr>
  </w:style>
  <w:style w:type="paragraph" w:styleId="BodyText">
    <w:name w:val="Body Text"/>
    <w:basedOn w:val="Normal"/>
    <w:link w:val="BodyTextChar0"/>
    <w:uiPriority w:val="99"/>
    <w:semiHidden/>
    <w:unhideWhenUsed/>
    <w:rsid w:val="000A2203"/>
    <w:pPr>
      <w:spacing w:after="120"/>
    </w:pPr>
  </w:style>
  <w:style w:type="character" w:customStyle="1" w:styleId="BodyTextChar0">
    <w:name w:val="Body Text Char"/>
    <w:basedOn w:val="DefaultParagraphFont"/>
    <w:link w:val="BodyText"/>
    <w:uiPriority w:val="99"/>
    <w:semiHidden/>
    <w:rsid w:val="000A2203"/>
    <w:rPr>
      <w:sz w:val="24"/>
    </w:rPr>
  </w:style>
  <w:style w:type="paragraph" w:customStyle="1" w:styleId="yiv4903693733msonormal">
    <w:name w:val="yiv4903693733msonormal"/>
    <w:basedOn w:val="Normal"/>
    <w:rsid w:val="005E1D9E"/>
    <w:pPr>
      <w:spacing w:before="100" w:beforeAutospacing="1" w:after="100" w:afterAutospacing="1"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22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ejal\2021\Aug%202021\Word\Ft\Terms%20of%20reference%20Templat%20-%20January%202019\Terms%20of%20reference%20Templat%20-%20January%202019.dotx" TargetMode="External"/></Relationships>
</file>

<file path=word/theme/theme1.xml><?xml version="1.0" encoding="utf-8"?>
<a:theme xmlns:a="http://schemas.openxmlformats.org/drawingml/2006/main" name="Office Theme">
  <a:themeElements>
    <a:clrScheme name="NHS BNSSG 3-18">
      <a:dk1>
        <a:sysClr val="windowText" lastClr="000000"/>
      </a:dk1>
      <a:lt1>
        <a:sysClr val="window" lastClr="FFFFFF"/>
      </a:lt1>
      <a:dk2>
        <a:srgbClr val="425563"/>
      </a:dk2>
      <a:lt2>
        <a:srgbClr val="E8EDEE"/>
      </a:lt2>
      <a:accent1>
        <a:srgbClr val="005EB8"/>
      </a:accent1>
      <a:accent2>
        <a:srgbClr val="AE2573"/>
      </a:accent2>
      <a:accent3>
        <a:srgbClr val="003087"/>
      </a:accent3>
      <a:accent4>
        <a:srgbClr val="7C2855"/>
      </a:accent4>
      <a:accent5>
        <a:srgbClr val="41B6E6"/>
      </a:accent5>
      <a:accent6>
        <a:srgbClr val="00A499"/>
      </a:accent6>
      <a:hlink>
        <a:srgbClr val="000000"/>
      </a:hlink>
      <a:folHlink>
        <a:srgbClr val="005EB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4" ma:contentTypeDescription="Create a new document." ma:contentTypeScope="" ma:versionID="e653c8050cb6df7ce6e6850dde87b611">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a1296f3afd3245bc6ca01f28dd614784"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56357D-BC8A-42A5-8D5E-1E63563F0359}">
  <ds:schemaRefs>
    <ds:schemaRef ds:uri="http://schemas.microsoft.com/office/2006/metadata/properties"/>
    <ds:schemaRef ds:uri="http://schemas.microsoft.com/office/infopath/2007/PartnerControls"/>
    <ds:schemaRef ds:uri="d90a9632-a870-49ae-9378-225bd5c60b0a"/>
  </ds:schemaRefs>
</ds:datastoreItem>
</file>

<file path=customXml/itemProps2.xml><?xml version="1.0" encoding="utf-8"?>
<ds:datastoreItem xmlns:ds="http://schemas.openxmlformats.org/officeDocument/2006/customXml" ds:itemID="{F805D352-F130-4CCE-BCF9-6F8E9205EBD7}">
  <ds:schemaRefs>
    <ds:schemaRef ds:uri="http://schemas.openxmlformats.org/officeDocument/2006/bibliography"/>
  </ds:schemaRefs>
</ds:datastoreItem>
</file>

<file path=customXml/itemProps3.xml><?xml version="1.0" encoding="utf-8"?>
<ds:datastoreItem xmlns:ds="http://schemas.openxmlformats.org/officeDocument/2006/customXml" ds:itemID="{7236A626-3499-4D63-B109-90BCC89C0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F597E4-0220-4CAC-9B57-30AFA6ECA0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Terms of reference Templat - January 2019.dotx</Template>
  <TotalTime>1</TotalTime>
  <Pages>4</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Terms of reference Template - January 2019</vt:lpstr>
    </vt:vector>
  </TitlesOfParts>
  <Company>NHS South West Commissioning Support</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 - January 2019</dc:title>
  <dc:creator>Manisha Dongarkar</dc:creator>
  <cp:lastModifiedBy>ROBINSON, Claire (NHS BRISTOL, NORTH SOMERSET AND SOUTH GLOUCESTERSHIRE CCG)</cp:lastModifiedBy>
  <cp:revision>2</cp:revision>
  <cp:lastPrinted>2018-03-07T09:22:00Z</cp:lastPrinted>
  <dcterms:created xsi:type="dcterms:W3CDTF">2022-07-01T10:41:00Z</dcterms:created>
  <dcterms:modified xsi:type="dcterms:W3CDTF">2022-07-01T10:41:00Z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