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36" w:rsidRDefault="00DB7436" w:rsidP="00F16DE5">
      <w:pPr>
        <w:ind w:right="-625"/>
        <w:jc w:val="right"/>
      </w:pPr>
    </w:p>
    <w:p w:rsidR="00404D60" w:rsidRDefault="008774F5" w:rsidP="0004515A">
      <w:pPr>
        <w:jc w:val="right"/>
      </w:pPr>
      <w:r>
        <w:rPr>
          <w:noProof/>
        </w:rPr>
        <mc:AlternateContent>
          <mc:Choice Requires="wps">
            <w:drawing>
              <wp:anchor distT="0" distB="0" distL="114300" distR="114300" simplePos="0" relativeHeight="251651072" behindDoc="0" locked="0" layoutInCell="1" allowOverlap="1" wp14:anchorId="510BEFB6" wp14:editId="51F7F581">
                <wp:simplePos x="0" y="0"/>
                <wp:positionH relativeFrom="column">
                  <wp:posOffset>9525</wp:posOffset>
                </wp:positionH>
                <wp:positionV relativeFrom="paragraph">
                  <wp:posOffset>269240</wp:posOffset>
                </wp:positionV>
                <wp:extent cx="5013325" cy="25050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E2" w:rsidRPr="002A7BC9" w:rsidRDefault="007055E2" w:rsidP="008A0844">
                            <w:pPr>
                              <w:pStyle w:val="Frontpageheading"/>
                            </w:pPr>
                            <w:r w:rsidRPr="00FD199B">
                              <w:t>Bristol, North Somerset and South Gloucestershire CCG Safeguarding Policy</w:t>
                            </w:r>
                          </w:p>
                          <w:p w:rsidR="007055E2" w:rsidRPr="002A7BC9" w:rsidRDefault="007055E2" w:rsidP="00EC0124">
                            <w:pPr>
                              <w:pStyle w:val="Frontpagehead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21.2pt;width:394.75pt;height:19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" filled="f" stroked="f">
                <v:textbox>
                  <w:txbxContent>
                    <w:p w:rsidR="007055E2" w:rsidRPr="002A7BC9" w:rsidRDefault="007055E2" w:rsidP="008A0844">
                      <w:pPr>
                        <w:pStyle w:val="Frontpageheading"/>
                      </w:pPr>
                      <w:r w:rsidRPr="00FD199B">
                        <w:t>Bristol, North Somerset and South Gloucestershire CCG Safeguarding Policy</w:t>
                      </w:r>
                    </w:p>
                    <w:p w:rsidR="007055E2" w:rsidRPr="002A7BC9" w:rsidRDefault="007055E2" w:rsidP="00EC0124">
                      <w:pPr>
                        <w:pStyle w:val="Frontpageheading"/>
                      </w:pPr>
                    </w:p>
                  </w:txbxContent>
                </v:textbox>
              </v:shape>
            </w:pict>
          </mc:Fallback>
        </mc:AlternateContent>
      </w:r>
    </w:p>
    <w:p w:rsidR="00E57936" w:rsidRDefault="00E57936" w:rsidP="00D32BDA">
      <w:pPr>
        <w:jc w:val="right"/>
      </w:pPr>
    </w:p>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Pr="00E57936" w:rsidRDefault="00F07AD5" w:rsidP="00E57936">
      <w:r>
        <w:rPr>
          <w:noProof/>
        </w:rPr>
        <w:drawing>
          <wp:anchor distT="0" distB="0" distL="114300" distR="114300" simplePos="0" relativeHeight="251659264" behindDoc="1" locked="1" layoutInCell="1" allowOverlap="1" wp14:anchorId="30922E48" wp14:editId="73064084">
            <wp:simplePos x="0" y="0"/>
            <wp:positionH relativeFrom="margin">
              <wp:posOffset>-1066800</wp:posOffset>
            </wp:positionH>
            <wp:positionV relativeFrom="page">
              <wp:posOffset>5613400</wp:posOffset>
            </wp:positionV>
            <wp:extent cx="7555230" cy="260096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1_fcover.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555230" cy="260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7936" w:rsidRPr="00E57936" w:rsidRDefault="00E57936" w:rsidP="00E57936"/>
    <w:p w:rsidR="00E57936" w:rsidRPr="00E57936" w:rsidRDefault="00E57936" w:rsidP="00E57936"/>
    <w:p w:rsidR="00E57936" w:rsidRPr="00E57936" w:rsidRDefault="00E57936" w:rsidP="00E57936"/>
    <w:p w:rsidR="00E57936" w:rsidRPr="00E57936" w:rsidRDefault="00E57936" w:rsidP="00E57936"/>
    <w:p w:rsidR="00E57936" w:rsidRDefault="00E57936" w:rsidP="00E57936"/>
    <w:p w:rsidR="00F07AD5" w:rsidRDefault="00F07AD5" w:rsidP="00E57936"/>
    <w:p w:rsidR="00F07AD5" w:rsidRDefault="00F07AD5" w:rsidP="00E57936"/>
    <w:p w:rsidR="00F07AD5" w:rsidRDefault="00F07AD5" w:rsidP="00E57936"/>
    <w:p w:rsidR="00F07AD5" w:rsidRDefault="00F07AD5" w:rsidP="00E57936"/>
    <w:p w:rsidR="00E57936" w:rsidRDefault="00E57936" w:rsidP="00E57936"/>
    <w:p w:rsidR="006A347A" w:rsidRDefault="006A347A" w:rsidP="00E57936"/>
    <w:p w:rsidR="006A347A" w:rsidRDefault="006A347A" w:rsidP="00E57936"/>
    <w:p w:rsidR="005B0771" w:rsidRPr="00E57936" w:rsidRDefault="005B0771" w:rsidP="00E5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3728D4" w:rsidRPr="003728D4" w:rsidTr="003728D4">
        <w:tc>
          <w:tcPr>
            <w:tcW w:w="8522" w:type="dxa"/>
            <w:gridSpan w:val="2"/>
            <w:shd w:val="clear" w:color="auto" w:fill="auto"/>
          </w:tcPr>
          <w:p w:rsidR="00091C95" w:rsidRDefault="003728D4" w:rsidP="003728D4">
            <w:pPr>
              <w:rPr>
                <w:b/>
                <w:i/>
                <w:szCs w:val="20"/>
                <w:lang w:eastAsia="en-US"/>
              </w:rPr>
            </w:pPr>
            <w:r w:rsidRPr="003728D4">
              <w:rPr>
                <w:b/>
                <w:i/>
                <w:szCs w:val="20"/>
                <w:lang w:eastAsia="en-US"/>
              </w:rPr>
              <w:t xml:space="preserve">Please complete the table below: </w:t>
            </w:r>
          </w:p>
          <w:p w:rsidR="003728D4" w:rsidRPr="003728D4" w:rsidRDefault="00091C95" w:rsidP="003728D4">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5B0771" w:rsidRPr="003728D4" w:rsidTr="00121058">
        <w:tc>
          <w:tcPr>
            <w:tcW w:w="3652" w:type="dxa"/>
            <w:shd w:val="clear" w:color="auto" w:fill="003087"/>
          </w:tcPr>
          <w:p w:rsidR="005B0771" w:rsidRPr="003728D4" w:rsidRDefault="005B0771" w:rsidP="00121058">
            <w:pPr>
              <w:rPr>
                <w:b/>
                <w:i/>
                <w:color w:val="FF0000"/>
                <w:szCs w:val="20"/>
                <w:lang w:eastAsia="en-US"/>
              </w:rPr>
            </w:pPr>
            <w:r w:rsidRPr="003728D4">
              <w:rPr>
                <w:b/>
                <w:szCs w:val="20"/>
                <w:lang w:eastAsia="en-US"/>
              </w:rPr>
              <w:t>Policy  ref no:</w:t>
            </w:r>
          </w:p>
        </w:tc>
        <w:tc>
          <w:tcPr>
            <w:tcW w:w="4870" w:type="dxa"/>
            <w:shd w:val="clear" w:color="auto" w:fill="auto"/>
          </w:tcPr>
          <w:p w:rsidR="005B0771" w:rsidRPr="00FE58CD" w:rsidRDefault="00FE58CD" w:rsidP="00470E5F">
            <w:pPr>
              <w:rPr>
                <w:szCs w:val="20"/>
                <w:lang w:eastAsia="en-US"/>
              </w:rPr>
            </w:pPr>
            <w:r w:rsidRPr="00FE58CD">
              <w:rPr>
                <w:color w:val="FF0000"/>
                <w:szCs w:val="20"/>
                <w:lang w:eastAsia="en-US"/>
              </w:rPr>
              <w:t xml:space="preserve">To be </w:t>
            </w:r>
            <w:r w:rsidR="00470E5F">
              <w:rPr>
                <w:color w:val="FF0000"/>
                <w:szCs w:val="20"/>
                <w:lang w:eastAsia="en-US"/>
              </w:rPr>
              <w:t xml:space="preserve">completed </w:t>
            </w:r>
            <w:r w:rsidRPr="00FE58CD">
              <w:rPr>
                <w:color w:val="FF0000"/>
                <w:szCs w:val="20"/>
                <w:lang w:eastAsia="en-US"/>
              </w:rPr>
              <w:t xml:space="preserve"> by Corporate Services</w:t>
            </w:r>
          </w:p>
        </w:tc>
      </w:tr>
      <w:tr w:rsidR="005B0771" w:rsidRPr="003728D4" w:rsidTr="00121058">
        <w:tc>
          <w:tcPr>
            <w:tcW w:w="3652" w:type="dxa"/>
            <w:shd w:val="clear" w:color="auto" w:fill="003087"/>
          </w:tcPr>
          <w:p w:rsidR="005B0771" w:rsidRPr="003728D4" w:rsidRDefault="005B0771" w:rsidP="00121058">
            <w:pPr>
              <w:rPr>
                <w:b/>
                <w:szCs w:val="20"/>
                <w:lang w:eastAsia="en-US"/>
              </w:rPr>
            </w:pPr>
            <w:r>
              <w:rPr>
                <w:b/>
                <w:szCs w:val="20"/>
                <w:lang w:eastAsia="en-US"/>
              </w:rPr>
              <w:t>Responsible Executive Director:</w:t>
            </w:r>
          </w:p>
        </w:tc>
        <w:tc>
          <w:tcPr>
            <w:tcW w:w="4870" w:type="dxa"/>
            <w:shd w:val="clear" w:color="auto" w:fill="auto"/>
          </w:tcPr>
          <w:p w:rsidR="005B0771" w:rsidRPr="003728D4" w:rsidRDefault="005B0771" w:rsidP="00121058">
            <w:pPr>
              <w:rPr>
                <w:szCs w:val="20"/>
                <w:lang w:eastAsia="en-US"/>
              </w:rPr>
            </w:pPr>
          </w:p>
        </w:tc>
      </w:tr>
      <w:tr w:rsidR="005B0771" w:rsidRPr="003728D4" w:rsidTr="00121058">
        <w:tc>
          <w:tcPr>
            <w:tcW w:w="3652" w:type="dxa"/>
            <w:shd w:val="clear" w:color="auto" w:fill="003087"/>
          </w:tcPr>
          <w:p w:rsidR="005B0771" w:rsidRPr="00ED2842" w:rsidRDefault="005B0771" w:rsidP="00121058">
            <w:pPr>
              <w:rPr>
                <w:b/>
                <w:szCs w:val="20"/>
                <w:lang w:eastAsia="en-US"/>
              </w:rPr>
            </w:pPr>
            <w:r w:rsidRPr="00ED2842">
              <w:rPr>
                <w:rFonts w:cs="Arial"/>
                <w:b/>
              </w:rPr>
              <w:t xml:space="preserve">Author </w:t>
            </w:r>
            <w:r>
              <w:rPr>
                <w:rFonts w:cs="Arial"/>
                <w:b/>
              </w:rPr>
              <w:t>and Job Title:</w:t>
            </w:r>
          </w:p>
        </w:tc>
        <w:tc>
          <w:tcPr>
            <w:tcW w:w="4870" w:type="dxa"/>
            <w:shd w:val="clear" w:color="auto" w:fill="auto"/>
          </w:tcPr>
          <w:p w:rsidR="005B0771" w:rsidRPr="008A6883" w:rsidRDefault="005B0771" w:rsidP="00121058">
            <w:pPr>
              <w:rPr>
                <w:rFonts w:cs="Arial"/>
                <w:b/>
                <w:bCs/>
                <w:sz w:val="18"/>
                <w:szCs w:val="18"/>
              </w:rPr>
            </w:pPr>
          </w:p>
        </w:tc>
      </w:tr>
      <w:tr w:rsidR="005B0771" w:rsidRPr="003728D4" w:rsidTr="00121058">
        <w:tc>
          <w:tcPr>
            <w:tcW w:w="3652" w:type="dxa"/>
            <w:shd w:val="clear" w:color="auto" w:fill="003087"/>
          </w:tcPr>
          <w:p w:rsidR="005B0771" w:rsidRPr="003728D4" w:rsidRDefault="005B0771" w:rsidP="00121058">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rsidR="005B0771" w:rsidRPr="00FE58CD" w:rsidRDefault="00FE58CD" w:rsidP="00470E5F">
            <w:pPr>
              <w:rPr>
                <w:color w:val="FF0000"/>
                <w:szCs w:val="20"/>
                <w:lang w:eastAsia="en-US"/>
              </w:rPr>
            </w:pPr>
            <w:r w:rsidRPr="00FE58CD">
              <w:rPr>
                <w:color w:val="FF0000"/>
                <w:szCs w:val="20"/>
                <w:lang w:eastAsia="en-US"/>
              </w:rPr>
              <w:t xml:space="preserve">To be </w:t>
            </w:r>
            <w:r w:rsidR="00B97855">
              <w:rPr>
                <w:color w:val="FF0000"/>
                <w:szCs w:val="20"/>
                <w:lang w:eastAsia="en-US"/>
              </w:rPr>
              <w:t xml:space="preserve"> </w:t>
            </w:r>
            <w:r w:rsidR="00470E5F">
              <w:rPr>
                <w:color w:val="FF0000"/>
                <w:szCs w:val="20"/>
                <w:lang w:eastAsia="en-US"/>
              </w:rPr>
              <w:t>completed</w:t>
            </w:r>
            <w:r w:rsidRPr="00FE58CD">
              <w:rPr>
                <w:color w:val="FF0000"/>
                <w:szCs w:val="20"/>
                <w:lang w:eastAsia="en-US"/>
              </w:rPr>
              <w:t xml:space="preserve"> by Corporate Services</w:t>
            </w:r>
          </w:p>
        </w:tc>
      </w:tr>
      <w:tr w:rsidR="005B0771" w:rsidRPr="003728D4" w:rsidTr="00121058">
        <w:tc>
          <w:tcPr>
            <w:tcW w:w="3652" w:type="dxa"/>
            <w:shd w:val="clear" w:color="auto" w:fill="003087"/>
          </w:tcPr>
          <w:p w:rsidR="005B0771" w:rsidRPr="003728D4" w:rsidRDefault="005B0771" w:rsidP="00121058">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rsidR="005B0771" w:rsidRPr="00FE58CD" w:rsidRDefault="00FE58CD" w:rsidP="00121058">
            <w:pPr>
              <w:rPr>
                <w:i/>
                <w:color w:val="FF0000"/>
                <w:szCs w:val="20"/>
                <w:lang w:eastAsia="en-US"/>
              </w:rPr>
            </w:pPr>
            <w:r w:rsidRPr="00FE58CD">
              <w:rPr>
                <w:color w:val="FF0000"/>
                <w:szCs w:val="20"/>
                <w:lang w:eastAsia="en-US"/>
              </w:rPr>
              <w:t>To be filled in by Corporate Services</w:t>
            </w:r>
          </w:p>
        </w:tc>
      </w:tr>
      <w:tr w:rsidR="005B0771" w:rsidRPr="003728D4" w:rsidTr="00121058">
        <w:tc>
          <w:tcPr>
            <w:tcW w:w="3652" w:type="dxa"/>
            <w:shd w:val="clear" w:color="auto" w:fill="003087"/>
          </w:tcPr>
          <w:p w:rsidR="005B0771" w:rsidRPr="003728D4" w:rsidRDefault="005B0771" w:rsidP="00121058">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rsidR="005B0771" w:rsidRPr="003728D4" w:rsidRDefault="005B0771" w:rsidP="00121058">
            <w:pPr>
              <w:rPr>
                <w:szCs w:val="20"/>
                <w:lang w:eastAsia="en-US"/>
              </w:rPr>
            </w:pPr>
          </w:p>
        </w:tc>
      </w:tr>
    </w:tbl>
    <w:p w:rsidR="00091C95" w:rsidRDefault="00091C95">
      <w:pPr>
        <w:rPr>
          <w:b/>
          <w:szCs w:val="20"/>
          <w:lang w:eastAsia="en-US"/>
        </w:rPr>
      </w:pPr>
    </w:p>
    <w:p w:rsidR="001E1D60" w:rsidRDefault="001E1D60">
      <w:r>
        <w:rPr>
          <w:b/>
          <w:szCs w:val="20"/>
          <w:lang w:eastAsia="en-US"/>
        </w:rPr>
        <w:t>Policy Review Check</w:t>
      </w:r>
      <w:r w:rsidRPr="003728D4">
        <w:rPr>
          <w:b/>
          <w:szCs w:val="20"/>
          <w:lang w:eastAsia="en-US"/>
        </w:rPr>
        <w:t xml:space="preserve">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44"/>
        <w:gridCol w:w="3261"/>
      </w:tblGrid>
      <w:tr w:rsidR="00121058" w:rsidRPr="00ED2842" w:rsidTr="005B0771">
        <w:trPr>
          <w:tblHeader/>
        </w:trPr>
        <w:tc>
          <w:tcPr>
            <w:tcW w:w="3794" w:type="dxa"/>
            <w:shd w:val="clear" w:color="auto" w:fill="auto"/>
          </w:tcPr>
          <w:p w:rsidR="001E1D60" w:rsidRPr="003728D4" w:rsidRDefault="001E1D60" w:rsidP="003728D4">
            <w:pPr>
              <w:rPr>
                <w:b/>
                <w:szCs w:val="20"/>
                <w:lang w:eastAsia="en-US"/>
              </w:rPr>
            </w:pPr>
          </w:p>
        </w:tc>
        <w:tc>
          <w:tcPr>
            <w:tcW w:w="1525" w:type="dxa"/>
            <w:shd w:val="clear" w:color="auto" w:fill="auto"/>
          </w:tcPr>
          <w:p w:rsidR="001E1D60" w:rsidRPr="003728D4" w:rsidRDefault="00ED2842" w:rsidP="00ED2842">
            <w:pPr>
              <w:jc w:val="center"/>
              <w:rPr>
                <w:b/>
                <w:szCs w:val="20"/>
                <w:lang w:eastAsia="en-US"/>
              </w:rPr>
            </w:pPr>
            <w:r w:rsidRPr="003728D4">
              <w:rPr>
                <w:b/>
                <w:color w:val="FF0000"/>
                <w:szCs w:val="20"/>
                <w:lang w:eastAsia="en-US"/>
              </w:rPr>
              <w:t>Yes/ No</w:t>
            </w:r>
            <w:r w:rsidRPr="00ED2842">
              <w:rPr>
                <w:b/>
                <w:color w:val="FF0000"/>
                <w:szCs w:val="20"/>
                <w:lang w:eastAsia="en-US"/>
              </w:rPr>
              <w:t>/NA</w:t>
            </w:r>
            <w:r w:rsidRPr="003728D4">
              <w:rPr>
                <w:b/>
                <w:color w:val="FF0000"/>
                <w:szCs w:val="20"/>
                <w:lang w:eastAsia="en-US"/>
              </w:rPr>
              <w:t xml:space="preserve"> </w:t>
            </w:r>
          </w:p>
        </w:tc>
        <w:tc>
          <w:tcPr>
            <w:tcW w:w="3261" w:type="dxa"/>
          </w:tcPr>
          <w:p w:rsidR="001E1D60" w:rsidRPr="00ED2842" w:rsidRDefault="001E1D60" w:rsidP="0078470A">
            <w:pPr>
              <w:rPr>
                <w:b/>
                <w:szCs w:val="20"/>
                <w:lang w:eastAsia="en-US"/>
              </w:rPr>
            </w:pPr>
            <w:r w:rsidRPr="00ED2842">
              <w:rPr>
                <w:b/>
                <w:szCs w:val="20"/>
                <w:lang w:eastAsia="en-US"/>
              </w:rPr>
              <w:t>Supporting information</w:t>
            </w: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Has an Equality Impact Assessment Screening been completed?</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8A0844" w:rsidRPr="00C86441" w:rsidRDefault="00CE06D1" w:rsidP="00C86441">
            <w:pPr>
              <w:rPr>
                <w:szCs w:val="20"/>
                <w:lang w:eastAsia="en-US"/>
              </w:rPr>
            </w:pPr>
            <w:r w:rsidRPr="00281611">
              <w:rPr>
                <w:szCs w:val="20"/>
                <w:lang w:eastAsia="en-US"/>
              </w:rPr>
              <w:t>This is supported as an appendix to this policy</w:t>
            </w:r>
          </w:p>
        </w:tc>
      </w:tr>
      <w:tr w:rsidR="008A0844" w:rsidRPr="003728D4" w:rsidTr="005B0771">
        <w:tc>
          <w:tcPr>
            <w:tcW w:w="3794" w:type="dxa"/>
            <w:shd w:val="clear" w:color="auto" w:fill="auto"/>
          </w:tcPr>
          <w:p w:rsidR="008A0844" w:rsidRPr="003728D4" w:rsidRDefault="008A0844" w:rsidP="00EE1A17">
            <w:pPr>
              <w:rPr>
                <w:szCs w:val="20"/>
                <w:lang w:eastAsia="en-US"/>
              </w:rPr>
            </w:pPr>
            <w:r>
              <w:rPr>
                <w:szCs w:val="20"/>
                <w:lang w:eastAsia="en-US"/>
              </w:rPr>
              <w:t>Has the r</w:t>
            </w:r>
            <w:r w:rsidRPr="003728D4">
              <w:rPr>
                <w:szCs w:val="20"/>
                <w:lang w:eastAsia="en-US"/>
              </w:rPr>
              <w:t>eview taken account of latest Guidance/Legislation</w:t>
            </w:r>
            <w:r>
              <w:rPr>
                <w:szCs w:val="20"/>
                <w:lang w:eastAsia="en-US"/>
              </w:rPr>
              <w:t>?</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8A0844" w:rsidRPr="00C86441" w:rsidRDefault="00CE06D1" w:rsidP="00281611">
            <w:pPr>
              <w:rPr>
                <w:szCs w:val="20"/>
                <w:lang w:eastAsia="en-US"/>
              </w:rPr>
            </w:pPr>
            <w:r w:rsidRPr="00281611">
              <w:rPr>
                <w:szCs w:val="20"/>
                <w:lang w:eastAsia="en-US"/>
              </w:rPr>
              <w:t>There are a number of pieces of legislation and guidance documents that underpin the principles of safeguarding and these are listed on page 2</w:t>
            </w:r>
            <w:r w:rsidRPr="00C86441">
              <w:rPr>
                <w:szCs w:val="20"/>
                <w:lang w:eastAsia="en-US"/>
              </w:rPr>
              <w:t xml:space="preserve">5/26. References are also made </w:t>
            </w:r>
            <w:r w:rsidR="00235836" w:rsidRPr="00C86441">
              <w:rPr>
                <w:szCs w:val="20"/>
                <w:lang w:eastAsia="en-US"/>
              </w:rPr>
              <w:t>throughout</w:t>
            </w:r>
            <w:r w:rsidRPr="00C86441">
              <w:rPr>
                <w:szCs w:val="20"/>
                <w:lang w:eastAsia="en-US"/>
              </w:rPr>
              <w:t xml:space="preserve"> the document to key pieces.</w:t>
            </w: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Has legal advice been sought?</w:t>
            </w:r>
          </w:p>
        </w:tc>
        <w:tc>
          <w:tcPr>
            <w:tcW w:w="1525" w:type="dxa"/>
            <w:shd w:val="clear" w:color="auto" w:fill="auto"/>
          </w:tcPr>
          <w:p w:rsidR="008A0844" w:rsidRPr="003728D4" w:rsidRDefault="008A0844" w:rsidP="00337C23">
            <w:pPr>
              <w:jc w:val="center"/>
              <w:rPr>
                <w:szCs w:val="20"/>
                <w:lang w:eastAsia="en-US"/>
              </w:rPr>
            </w:pPr>
            <w:r>
              <w:rPr>
                <w:szCs w:val="20"/>
                <w:lang w:eastAsia="en-US"/>
              </w:rPr>
              <w:t>N/A</w:t>
            </w:r>
          </w:p>
        </w:tc>
        <w:tc>
          <w:tcPr>
            <w:tcW w:w="3261" w:type="dxa"/>
          </w:tcPr>
          <w:p w:rsidR="008A0844" w:rsidRPr="00C86441" w:rsidRDefault="00CE06D1" w:rsidP="00F71B0E">
            <w:pPr>
              <w:rPr>
                <w:szCs w:val="20"/>
                <w:lang w:eastAsia="en-US"/>
              </w:rPr>
            </w:pPr>
            <w:r w:rsidRPr="00281611">
              <w:rPr>
                <w:szCs w:val="20"/>
                <w:lang w:eastAsia="en-US"/>
              </w:rPr>
              <w:t xml:space="preserve">This is not </w:t>
            </w:r>
            <w:r w:rsidR="00470E5F">
              <w:rPr>
                <w:szCs w:val="20"/>
                <w:lang w:eastAsia="en-US"/>
              </w:rPr>
              <w:t xml:space="preserve">required  as </w:t>
            </w:r>
            <w:r w:rsidRPr="00281611">
              <w:rPr>
                <w:szCs w:val="20"/>
                <w:lang w:eastAsia="en-US"/>
              </w:rPr>
              <w:t xml:space="preserve"> </w:t>
            </w:r>
            <w:r w:rsidR="00F71B0E">
              <w:rPr>
                <w:szCs w:val="20"/>
                <w:lang w:eastAsia="en-US"/>
              </w:rPr>
              <w:t xml:space="preserve">it </w:t>
            </w:r>
            <w:r w:rsidRPr="00281611">
              <w:rPr>
                <w:szCs w:val="20"/>
                <w:lang w:eastAsia="en-US"/>
              </w:rPr>
              <w:t xml:space="preserve">is mandatory </w:t>
            </w:r>
            <w:r w:rsidR="00470E5F">
              <w:rPr>
                <w:szCs w:val="20"/>
                <w:lang w:eastAsia="en-US"/>
              </w:rPr>
              <w:t xml:space="preserve">for </w:t>
            </w:r>
            <w:r w:rsidR="00F71B0E">
              <w:rPr>
                <w:szCs w:val="20"/>
                <w:lang w:eastAsia="en-US"/>
              </w:rPr>
              <w:t xml:space="preserve"> for every </w:t>
            </w:r>
            <w:r w:rsidRPr="00281611">
              <w:rPr>
                <w:szCs w:val="20"/>
                <w:lang w:eastAsia="en-US"/>
              </w:rPr>
              <w:t xml:space="preserve">NHS organisation </w:t>
            </w:r>
            <w:r w:rsidR="00F71B0E">
              <w:rPr>
                <w:szCs w:val="20"/>
                <w:lang w:eastAsia="en-US"/>
              </w:rPr>
              <w:t xml:space="preserve">to have </w:t>
            </w:r>
            <w:r w:rsidRPr="00281611">
              <w:rPr>
                <w:szCs w:val="20"/>
                <w:lang w:eastAsia="en-US"/>
              </w:rPr>
              <w:t xml:space="preserve"> a safeguarding policy.</w:t>
            </w: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Ha</w:t>
            </w:r>
            <w:r>
              <w:rPr>
                <w:szCs w:val="20"/>
                <w:lang w:eastAsia="en-US"/>
              </w:rPr>
              <w:t>s</w:t>
            </w:r>
            <w:r w:rsidRPr="003728D4">
              <w:rPr>
                <w:szCs w:val="20"/>
                <w:lang w:eastAsia="en-US"/>
              </w:rPr>
              <w:t xml:space="preserve"> HR been consulted?</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8A0844" w:rsidRPr="00C86441" w:rsidRDefault="00CE06D1" w:rsidP="00C86441">
            <w:pPr>
              <w:rPr>
                <w:szCs w:val="20"/>
                <w:lang w:eastAsia="en-US"/>
              </w:rPr>
            </w:pPr>
            <w:r w:rsidRPr="00C86441">
              <w:rPr>
                <w:szCs w:val="20"/>
                <w:lang w:eastAsia="en-US"/>
              </w:rPr>
              <w:t xml:space="preserve">HR </w:t>
            </w:r>
            <w:r w:rsidR="00235836" w:rsidRPr="00C86441">
              <w:rPr>
                <w:szCs w:val="20"/>
                <w:lang w:eastAsia="en-US"/>
              </w:rPr>
              <w:t>has</w:t>
            </w:r>
            <w:r w:rsidRPr="00C86441">
              <w:rPr>
                <w:szCs w:val="20"/>
                <w:lang w:eastAsia="en-US"/>
              </w:rPr>
              <w:t xml:space="preserve"> reviewed this policy and </w:t>
            </w:r>
            <w:r w:rsidR="00235836" w:rsidRPr="00C86441">
              <w:rPr>
                <w:szCs w:val="20"/>
                <w:lang w:eastAsia="en-US"/>
              </w:rPr>
              <w:t>is</w:t>
            </w:r>
            <w:r w:rsidRPr="00C86441">
              <w:rPr>
                <w:szCs w:val="20"/>
                <w:lang w:eastAsia="en-US"/>
              </w:rPr>
              <w:t xml:space="preserve"> supportive.</w:t>
            </w: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Have training issues been addressed?</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B97855" w:rsidRDefault="00F71B0E" w:rsidP="00B97855">
            <w:pPr>
              <w:rPr>
                <w:szCs w:val="20"/>
                <w:lang w:eastAsia="en-US"/>
              </w:rPr>
            </w:pPr>
            <w:r>
              <w:rPr>
                <w:szCs w:val="20"/>
                <w:lang w:eastAsia="en-US"/>
              </w:rPr>
              <w:t>Safeguarding training has been addressed on Page 19</w:t>
            </w:r>
            <w:r w:rsidR="007166EB">
              <w:rPr>
                <w:szCs w:val="20"/>
                <w:lang w:eastAsia="en-US"/>
              </w:rPr>
              <w:t xml:space="preserve"> </w:t>
            </w:r>
            <w:r w:rsidR="00B97855">
              <w:rPr>
                <w:szCs w:val="20"/>
                <w:lang w:eastAsia="en-US"/>
              </w:rPr>
              <w:t>and outlines organisational requirements</w:t>
            </w:r>
            <w:r w:rsidR="00553558">
              <w:rPr>
                <w:szCs w:val="20"/>
                <w:lang w:eastAsia="en-US"/>
              </w:rPr>
              <w:t xml:space="preserve"> for staff to be trained. </w:t>
            </w:r>
            <w:r w:rsidR="00B97855">
              <w:rPr>
                <w:szCs w:val="20"/>
                <w:lang w:eastAsia="en-US"/>
              </w:rPr>
              <w:t xml:space="preserve"> </w:t>
            </w:r>
          </w:p>
          <w:p w:rsidR="008A0844" w:rsidRPr="00C86441" w:rsidRDefault="008A0844" w:rsidP="00B97855">
            <w:pPr>
              <w:rPr>
                <w:szCs w:val="20"/>
                <w:lang w:eastAsia="en-US"/>
              </w:rPr>
            </w:pP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Are there other HR related issues that need to be considered</w:t>
            </w:r>
            <w:r>
              <w:rPr>
                <w:szCs w:val="20"/>
                <w:lang w:eastAsia="en-US"/>
              </w:rPr>
              <w:t>?</w:t>
            </w:r>
          </w:p>
        </w:tc>
        <w:tc>
          <w:tcPr>
            <w:tcW w:w="1525" w:type="dxa"/>
            <w:shd w:val="clear" w:color="auto" w:fill="auto"/>
          </w:tcPr>
          <w:p w:rsidR="008A0844" w:rsidRPr="003728D4" w:rsidRDefault="00CE06D1" w:rsidP="00337C23">
            <w:pPr>
              <w:jc w:val="center"/>
              <w:rPr>
                <w:szCs w:val="20"/>
                <w:lang w:eastAsia="en-US"/>
              </w:rPr>
            </w:pPr>
            <w:r>
              <w:rPr>
                <w:szCs w:val="20"/>
                <w:lang w:eastAsia="en-US"/>
              </w:rPr>
              <w:t>Yes</w:t>
            </w:r>
          </w:p>
        </w:tc>
        <w:tc>
          <w:tcPr>
            <w:tcW w:w="3261" w:type="dxa"/>
          </w:tcPr>
          <w:p w:rsidR="008A0844" w:rsidRPr="00C86441" w:rsidRDefault="00553558" w:rsidP="00553558">
            <w:pPr>
              <w:rPr>
                <w:szCs w:val="20"/>
                <w:lang w:eastAsia="en-US"/>
              </w:rPr>
            </w:pPr>
            <w:r>
              <w:rPr>
                <w:szCs w:val="20"/>
                <w:lang w:eastAsia="en-US"/>
              </w:rPr>
              <w:t xml:space="preserve">A </w:t>
            </w:r>
            <w:r w:rsidR="00435421">
              <w:rPr>
                <w:szCs w:val="20"/>
                <w:lang w:eastAsia="en-US"/>
              </w:rPr>
              <w:t xml:space="preserve"> regional procedure in place to manage  an</w:t>
            </w:r>
            <w:r>
              <w:rPr>
                <w:szCs w:val="20"/>
                <w:lang w:eastAsia="en-US"/>
              </w:rPr>
              <w:t>y</w:t>
            </w:r>
            <w:r w:rsidR="00435421">
              <w:rPr>
                <w:szCs w:val="20"/>
                <w:lang w:eastAsia="en-US"/>
              </w:rPr>
              <w:t xml:space="preserve"> allegation of abuse </w:t>
            </w:r>
            <w:r>
              <w:rPr>
                <w:szCs w:val="20"/>
                <w:lang w:eastAsia="en-US"/>
              </w:rPr>
              <w:t xml:space="preserve">to </w:t>
            </w:r>
            <w:r w:rsidR="00435421">
              <w:rPr>
                <w:szCs w:val="20"/>
                <w:lang w:eastAsia="en-US"/>
              </w:rPr>
              <w:t xml:space="preserve"> children and/or adults by a person in a position of Trust. This is </w:t>
            </w:r>
            <w:r>
              <w:rPr>
                <w:szCs w:val="20"/>
                <w:lang w:eastAsia="en-US"/>
              </w:rPr>
              <w:t xml:space="preserve">addressed in a </w:t>
            </w:r>
            <w:r w:rsidR="00435421">
              <w:rPr>
                <w:szCs w:val="20"/>
                <w:lang w:eastAsia="en-US"/>
              </w:rPr>
              <w:t>separate  policy.</w:t>
            </w:r>
          </w:p>
        </w:tc>
      </w:tr>
      <w:tr w:rsidR="008A0844" w:rsidRPr="003728D4" w:rsidTr="00337C23">
        <w:tc>
          <w:tcPr>
            <w:tcW w:w="3794" w:type="dxa"/>
            <w:tcBorders>
              <w:top w:val="single" w:sz="4" w:space="0" w:color="auto"/>
              <w:left w:val="single" w:sz="4" w:space="0" w:color="auto"/>
              <w:bottom w:val="single" w:sz="4" w:space="0" w:color="auto"/>
              <w:right w:val="single" w:sz="4" w:space="0" w:color="auto"/>
            </w:tcBorders>
            <w:shd w:val="clear" w:color="auto" w:fill="auto"/>
          </w:tcPr>
          <w:p w:rsidR="008A0844" w:rsidRPr="003728D4" w:rsidRDefault="008A0844" w:rsidP="00B2175F">
            <w:pPr>
              <w:rPr>
                <w:szCs w:val="20"/>
                <w:lang w:eastAsia="en-US"/>
              </w:rPr>
            </w:pPr>
            <w:r w:rsidRPr="003728D4">
              <w:rPr>
                <w:szCs w:val="20"/>
                <w:lang w:eastAsia="en-US"/>
              </w:rPr>
              <w:t xml:space="preserve">Has the policy been reviewed by </w:t>
            </w:r>
            <w:r>
              <w:rPr>
                <w:szCs w:val="20"/>
                <w:lang w:eastAsia="en-US"/>
              </w:rPr>
              <w:t>Staff Partnership Forum?</w:t>
            </w:r>
            <w:r w:rsidRPr="003728D4">
              <w:rPr>
                <w:szCs w:val="20"/>
                <w:lang w:eastAsia="en-US"/>
              </w:rPr>
              <w:t xml:space="preserve"> </w:t>
            </w:r>
          </w:p>
        </w:tc>
        <w:tc>
          <w:tcPr>
            <w:tcW w:w="1525" w:type="dxa"/>
            <w:shd w:val="clear" w:color="auto" w:fill="auto"/>
          </w:tcPr>
          <w:p w:rsidR="008A0844" w:rsidRPr="003728D4" w:rsidRDefault="00034BE8" w:rsidP="00034BE8">
            <w:pPr>
              <w:jc w:val="center"/>
              <w:rPr>
                <w:color w:val="FF0000"/>
                <w:szCs w:val="20"/>
                <w:lang w:eastAsia="en-US"/>
              </w:rPr>
            </w:pPr>
            <w:r>
              <w:rPr>
                <w:szCs w:val="20"/>
                <w:lang w:eastAsia="en-US"/>
              </w:rPr>
              <w:t>N/A</w:t>
            </w:r>
          </w:p>
        </w:tc>
        <w:tc>
          <w:tcPr>
            <w:tcW w:w="3261" w:type="dxa"/>
          </w:tcPr>
          <w:p w:rsidR="008A0844" w:rsidRPr="00C86441" w:rsidRDefault="008A0844" w:rsidP="00C86441">
            <w:pPr>
              <w:rPr>
                <w:szCs w:val="20"/>
                <w:lang w:eastAsia="en-US"/>
              </w:rPr>
            </w:pP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Are there financial issues and have they been addressed</w:t>
            </w:r>
            <w:r>
              <w:rPr>
                <w:szCs w:val="20"/>
                <w:lang w:eastAsia="en-US"/>
              </w:rPr>
              <w:t>?</w:t>
            </w:r>
          </w:p>
        </w:tc>
        <w:tc>
          <w:tcPr>
            <w:tcW w:w="1525" w:type="dxa"/>
            <w:shd w:val="clear" w:color="auto" w:fill="auto"/>
          </w:tcPr>
          <w:p w:rsidR="008A0844" w:rsidRPr="003728D4" w:rsidRDefault="008A0844" w:rsidP="00337C23">
            <w:pPr>
              <w:jc w:val="center"/>
              <w:rPr>
                <w:szCs w:val="20"/>
                <w:lang w:eastAsia="en-US"/>
              </w:rPr>
            </w:pPr>
            <w:r>
              <w:rPr>
                <w:szCs w:val="20"/>
                <w:lang w:eastAsia="en-US"/>
              </w:rPr>
              <w:t>N/A</w:t>
            </w:r>
          </w:p>
        </w:tc>
        <w:tc>
          <w:tcPr>
            <w:tcW w:w="3261" w:type="dxa"/>
          </w:tcPr>
          <w:p w:rsidR="008A0844" w:rsidRPr="00C86441" w:rsidRDefault="008A0844" w:rsidP="00C86441">
            <w:pPr>
              <w:rPr>
                <w:szCs w:val="20"/>
                <w:lang w:eastAsia="en-US"/>
              </w:rPr>
            </w:pP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What engagement has there been with patients/members of the public in preparing this policy</w:t>
            </w:r>
            <w:r>
              <w:rPr>
                <w:szCs w:val="20"/>
                <w:lang w:eastAsia="en-US"/>
              </w:rPr>
              <w:t xml:space="preserve">?                              </w:t>
            </w:r>
          </w:p>
        </w:tc>
        <w:tc>
          <w:tcPr>
            <w:tcW w:w="1525" w:type="dxa"/>
            <w:shd w:val="clear" w:color="auto" w:fill="auto"/>
          </w:tcPr>
          <w:p w:rsidR="008A0844" w:rsidRPr="003728D4" w:rsidRDefault="008A0844" w:rsidP="00337C23">
            <w:pPr>
              <w:jc w:val="center"/>
              <w:rPr>
                <w:szCs w:val="20"/>
                <w:lang w:eastAsia="en-US"/>
              </w:rPr>
            </w:pPr>
            <w:r>
              <w:rPr>
                <w:szCs w:val="20"/>
                <w:lang w:eastAsia="en-US"/>
              </w:rPr>
              <w:t>N/A</w:t>
            </w:r>
          </w:p>
        </w:tc>
        <w:tc>
          <w:tcPr>
            <w:tcW w:w="3261" w:type="dxa"/>
          </w:tcPr>
          <w:p w:rsidR="008A0844" w:rsidRPr="00281611" w:rsidRDefault="008A0844" w:rsidP="00281611">
            <w:pPr>
              <w:rPr>
                <w:szCs w:val="20"/>
                <w:lang w:eastAsia="en-US"/>
              </w:rPr>
            </w:pP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Are there linked policies and procedures</w:t>
            </w:r>
            <w:r>
              <w:rPr>
                <w:szCs w:val="20"/>
                <w:lang w:eastAsia="en-US"/>
              </w:rPr>
              <w:t>?</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8A0844" w:rsidRPr="00C86441" w:rsidRDefault="00435421" w:rsidP="007166EB">
            <w:pPr>
              <w:rPr>
                <w:szCs w:val="20"/>
                <w:lang w:eastAsia="en-US"/>
              </w:rPr>
            </w:pPr>
            <w:r>
              <w:rPr>
                <w:szCs w:val="20"/>
                <w:lang w:eastAsia="en-US"/>
              </w:rPr>
              <w:t xml:space="preserve">There </w:t>
            </w:r>
            <w:r w:rsidR="00553558">
              <w:rPr>
                <w:szCs w:val="20"/>
                <w:lang w:eastAsia="en-US"/>
              </w:rPr>
              <w:t xml:space="preserve">are </w:t>
            </w:r>
            <w:r>
              <w:rPr>
                <w:szCs w:val="20"/>
                <w:lang w:eastAsia="en-US"/>
              </w:rPr>
              <w:t xml:space="preserve"> separate </w:t>
            </w:r>
            <w:r w:rsidR="00A65881">
              <w:rPr>
                <w:szCs w:val="20"/>
                <w:lang w:eastAsia="en-US"/>
              </w:rPr>
              <w:t xml:space="preserve">Domestic Abuse </w:t>
            </w:r>
            <w:r w:rsidR="00553558">
              <w:rPr>
                <w:szCs w:val="20"/>
                <w:lang w:eastAsia="en-US"/>
              </w:rPr>
              <w:t>and</w:t>
            </w:r>
            <w:r w:rsidR="00A65881">
              <w:rPr>
                <w:szCs w:val="20"/>
                <w:lang w:eastAsia="en-US"/>
              </w:rPr>
              <w:t xml:space="preserve"> </w:t>
            </w:r>
            <w:r>
              <w:rPr>
                <w:szCs w:val="20"/>
                <w:lang w:eastAsia="en-US"/>
              </w:rPr>
              <w:t xml:space="preserve"> </w:t>
            </w:r>
            <w:r w:rsidR="00A65881">
              <w:rPr>
                <w:szCs w:val="20"/>
                <w:lang w:eastAsia="en-US"/>
              </w:rPr>
              <w:t>Prevent Polic</w:t>
            </w:r>
            <w:r w:rsidR="00553558">
              <w:rPr>
                <w:szCs w:val="20"/>
                <w:lang w:eastAsia="en-US"/>
              </w:rPr>
              <w:t>ies</w:t>
            </w:r>
            <w:r w:rsidR="00A65881">
              <w:rPr>
                <w:szCs w:val="20"/>
                <w:lang w:eastAsia="en-US"/>
              </w:rPr>
              <w:t xml:space="preserve">  </w:t>
            </w:r>
          </w:p>
        </w:tc>
      </w:tr>
      <w:tr w:rsidR="008A0844" w:rsidRPr="003728D4" w:rsidTr="005B0771">
        <w:tc>
          <w:tcPr>
            <w:tcW w:w="3794" w:type="dxa"/>
            <w:shd w:val="clear" w:color="auto" w:fill="auto"/>
          </w:tcPr>
          <w:p w:rsidR="008A0844" w:rsidRPr="003728D4" w:rsidRDefault="008A0844" w:rsidP="00EE1A17">
            <w:pPr>
              <w:rPr>
                <w:szCs w:val="20"/>
                <w:lang w:eastAsia="en-US"/>
              </w:rPr>
            </w:pPr>
            <w:r>
              <w:rPr>
                <w:szCs w:val="20"/>
                <w:lang w:eastAsia="en-US"/>
              </w:rPr>
              <w:t>Has the lead Executive Director approved the policy?</w:t>
            </w:r>
          </w:p>
        </w:tc>
        <w:tc>
          <w:tcPr>
            <w:tcW w:w="1525" w:type="dxa"/>
            <w:shd w:val="clear" w:color="auto" w:fill="auto"/>
          </w:tcPr>
          <w:p w:rsidR="008A0844" w:rsidRPr="003728D4" w:rsidRDefault="008A0844" w:rsidP="00337C23">
            <w:pPr>
              <w:jc w:val="center"/>
              <w:rPr>
                <w:szCs w:val="20"/>
                <w:lang w:eastAsia="en-US"/>
              </w:rPr>
            </w:pPr>
            <w:r>
              <w:rPr>
                <w:szCs w:val="20"/>
                <w:lang w:eastAsia="en-US"/>
              </w:rPr>
              <w:t>Yes</w:t>
            </w:r>
          </w:p>
        </w:tc>
        <w:tc>
          <w:tcPr>
            <w:tcW w:w="3261" w:type="dxa"/>
          </w:tcPr>
          <w:p w:rsidR="008A0844" w:rsidRPr="00C86441" w:rsidRDefault="00CE06D1" w:rsidP="00C86441">
            <w:pPr>
              <w:rPr>
                <w:szCs w:val="20"/>
                <w:lang w:eastAsia="en-US"/>
              </w:rPr>
            </w:pPr>
            <w:r w:rsidRPr="00C86441">
              <w:rPr>
                <w:szCs w:val="20"/>
                <w:lang w:eastAsia="en-US"/>
              </w:rPr>
              <w:t>This has been approved by our Executive Lead for Safeguarding</w:t>
            </w:r>
          </w:p>
        </w:tc>
      </w:tr>
      <w:tr w:rsidR="008A0844" w:rsidRPr="003728D4" w:rsidTr="005B0771">
        <w:tc>
          <w:tcPr>
            <w:tcW w:w="3794" w:type="dxa"/>
            <w:shd w:val="clear" w:color="auto" w:fill="auto"/>
          </w:tcPr>
          <w:p w:rsidR="008A0844" w:rsidRDefault="008A0844" w:rsidP="00EE1A17">
            <w:pPr>
              <w:rPr>
                <w:szCs w:val="20"/>
                <w:lang w:eastAsia="en-US"/>
              </w:rPr>
            </w:pPr>
            <w:r>
              <w:rPr>
                <w:szCs w:val="20"/>
                <w:lang w:eastAsia="en-US"/>
              </w:rPr>
              <w:t>Which Committees have assured the policy?</w:t>
            </w:r>
          </w:p>
        </w:tc>
        <w:tc>
          <w:tcPr>
            <w:tcW w:w="1525" w:type="dxa"/>
            <w:shd w:val="clear" w:color="auto" w:fill="auto"/>
          </w:tcPr>
          <w:p w:rsidR="008A0844" w:rsidRPr="003728D4" w:rsidRDefault="008A0844" w:rsidP="00435421">
            <w:pPr>
              <w:jc w:val="center"/>
              <w:rPr>
                <w:szCs w:val="20"/>
                <w:lang w:eastAsia="en-US"/>
              </w:rPr>
            </w:pPr>
            <w:r>
              <w:rPr>
                <w:szCs w:val="20"/>
                <w:lang w:eastAsia="en-US"/>
              </w:rPr>
              <w:t>Safeguarding Governance Committee</w:t>
            </w:r>
            <w:r w:rsidR="00034BE8">
              <w:rPr>
                <w:szCs w:val="20"/>
                <w:lang w:eastAsia="en-US"/>
              </w:rPr>
              <w:t>,</w:t>
            </w:r>
            <w:r w:rsidR="00435421">
              <w:rPr>
                <w:szCs w:val="20"/>
                <w:lang w:eastAsia="en-US"/>
              </w:rPr>
              <w:t xml:space="preserve"> Corporate Policy Review Group, </w:t>
            </w:r>
            <w:r w:rsidR="00034BE8">
              <w:rPr>
                <w:szCs w:val="20"/>
                <w:lang w:eastAsia="en-US"/>
              </w:rPr>
              <w:t>Quality Committee</w:t>
            </w:r>
          </w:p>
        </w:tc>
        <w:tc>
          <w:tcPr>
            <w:tcW w:w="3261" w:type="dxa"/>
          </w:tcPr>
          <w:p w:rsidR="008A0844" w:rsidRPr="00C86441" w:rsidRDefault="008A0844" w:rsidP="00C86441">
            <w:pPr>
              <w:rPr>
                <w:szCs w:val="20"/>
                <w:lang w:eastAsia="en-US"/>
              </w:rPr>
            </w:pPr>
          </w:p>
        </w:tc>
      </w:tr>
      <w:tr w:rsidR="008A0844" w:rsidRPr="003728D4" w:rsidTr="005B0771">
        <w:tc>
          <w:tcPr>
            <w:tcW w:w="3794" w:type="dxa"/>
            <w:shd w:val="clear" w:color="auto" w:fill="auto"/>
          </w:tcPr>
          <w:p w:rsidR="008A0844" w:rsidRPr="003728D4" w:rsidRDefault="008A0844" w:rsidP="00EE1A17">
            <w:pPr>
              <w:rPr>
                <w:szCs w:val="20"/>
                <w:lang w:eastAsia="en-US"/>
              </w:rPr>
            </w:pPr>
            <w:r>
              <w:rPr>
                <w:szCs w:val="20"/>
                <w:lang w:eastAsia="en-US"/>
              </w:rPr>
              <w:t>Has an implementation plan been provided?</w:t>
            </w:r>
          </w:p>
        </w:tc>
        <w:tc>
          <w:tcPr>
            <w:tcW w:w="1525" w:type="dxa"/>
            <w:shd w:val="clear" w:color="auto" w:fill="auto"/>
          </w:tcPr>
          <w:p w:rsidR="008A0844" w:rsidRPr="003728D4" w:rsidRDefault="00B3313C" w:rsidP="00337C23">
            <w:pPr>
              <w:jc w:val="center"/>
              <w:rPr>
                <w:szCs w:val="20"/>
                <w:lang w:eastAsia="en-US"/>
              </w:rPr>
            </w:pPr>
            <w:r>
              <w:rPr>
                <w:szCs w:val="20"/>
                <w:lang w:eastAsia="en-US"/>
              </w:rPr>
              <w:t>Yes</w:t>
            </w:r>
          </w:p>
        </w:tc>
        <w:tc>
          <w:tcPr>
            <w:tcW w:w="3261" w:type="dxa"/>
          </w:tcPr>
          <w:p w:rsidR="008A0844" w:rsidRPr="00281611" w:rsidRDefault="00366F01" w:rsidP="00435421">
            <w:pPr>
              <w:rPr>
                <w:szCs w:val="20"/>
                <w:lang w:eastAsia="en-US"/>
              </w:rPr>
            </w:pPr>
            <w:r w:rsidRPr="00435421">
              <w:rPr>
                <w:szCs w:val="20"/>
                <w:lang w:eastAsia="en-US"/>
              </w:rPr>
              <w:t>This is a</w:t>
            </w:r>
            <w:r w:rsidR="00435421">
              <w:rPr>
                <w:szCs w:val="20"/>
                <w:lang w:eastAsia="en-US"/>
              </w:rPr>
              <w:t>n updated S</w:t>
            </w:r>
            <w:r w:rsidRPr="00435421">
              <w:rPr>
                <w:szCs w:val="20"/>
                <w:lang w:eastAsia="en-US"/>
              </w:rPr>
              <w:t xml:space="preserve">afeguarding Policy. </w:t>
            </w:r>
            <w:r w:rsidR="00B3313C" w:rsidRPr="00435421">
              <w:rPr>
                <w:szCs w:val="20"/>
                <w:lang w:eastAsia="en-US"/>
              </w:rPr>
              <w:t>See attached Implementation Plan</w:t>
            </w:r>
            <w:r w:rsidR="00435421">
              <w:rPr>
                <w:szCs w:val="20"/>
                <w:lang w:eastAsia="en-US"/>
              </w:rPr>
              <w:t xml:space="preserve"> to raise awareness for 2021-22</w:t>
            </w:r>
            <w:r w:rsidR="007166EB">
              <w:rPr>
                <w:szCs w:val="20"/>
                <w:lang w:eastAsia="en-US"/>
              </w:rPr>
              <w:t>- Appendix 2.</w:t>
            </w:r>
          </w:p>
        </w:tc>
      </w:tr>
      <w:tr w:rsidR="008A0844" w:rsidRPr="003728D4" w:rsidTr="005B0771">
        <w:tc>
          <w:tcPr>
            <w:tcW w:w="3794" w:type="dxa"/>
            <w:shd w:val="clear" w:color="auto" w:fill="auto"/>
          </w:tcPr>
          <w:p w:rsidR="008A0844" w:rsidRPr="003728D4" w:rsidRDefault="008A0844" w:rsidP="005B0771">
            <w:pPr>
              <w:rPr>
                <w:szCs w:val="20"/>
                <w:lang w:eastAsia="en-US"/>
              </w:rPr>
            </w:pPr>
            <w:r w:rsidRPr="003728D4">
              <w:rPr>
                <w:szCs w:val="20"/>
                <w:lang w:eastAsia="en-US"/>
              </w:rPr>
              <w:t>How will the policy be shared with</w:t>
            </w:r>
          </w:p>
        </w:tc>
        <w:tc>
          <w:tcPr>
            <w:tcW w:w="1525" w:type="dxa"/>
            <w:shd w:val="clear" w:color="auto" w:fill="auto"/>
          </w:tcPr>
          <w:p w:rsidR="008A0844" w:rsidRPr="003728D4" w:rsidRDefault="008A0844" w:rsidP="00EE1A17">
            <w:pPr>
              <w:jc w:val="center"/>
              <w:rPr>
                <w:szCs w:val="20"/>
                <w:lang w:eastAsia="en-US"/>
              </w:rPr>
            </w:pPr>
          </w:p>
        </w:tc>
        <w:tc>
          <w:tcPr>
            <w:tcW w:w="3261" w:type="dxa"/>
          </w:tcPr>
          <w:p w:rsidR="008A0844" w:rsidRPr="00C86441" w:rsidRDefault="004A5DEF" w:rsidP="004A5DEF">
            <w:pPr>
              <w:rPr>
                <w:szCs w:val="20"/>
                <w:lang w:eastAsia="en-US"/>
              </w:rPr>
            </w:pPr>
            <w:r>
              <w:rPr>
                <w:szCs w:val="20"/>
                <w:lang w:eastAsia="en-US"/>
              </w:rPr>
              <w:t xml:space="preserve">This policy will be available via the </w:t>
            </w:r>
            <w:r w:rsidR="008A0844" w:rsidRPr="00281611">
              <w:rPr>
                <w:szCs w:val="20"/>
                <w:lang w:eastAsia="en-US"/>
              </w:rPr>
              <w:t xml:space="preserve"> BNSSG staff intranet and website</w:t>
            </w:r>
            <w:r w:rsidR="00034BE8" w:rsidRPr="00C86441">
              <w:rPr>
                <w:szCs w:val="20"/>
                <w:lang w:eastAsia="en-US"/>
              </w:rPr>
              <w:t xml:space="preserve">.  The </w:t>
            </w:r>
            <w:r w:rsidR="00435421">
              <w:rPr>
                <w:szCs w:val="20"/>
                <w:lang w:eastAsia="en-US"/>
              </w:rPr>
              <w:t xml:space="preserve">updated </w:t>
            </w:r>
            <w:r w:rsidR="00034BE8" w:rsidRPr="00C86441">
              <w:rPr>
                <w:szCs w:val="20"/>
                <w:lang w:eastAsia="en-US"/>
              </w:rPr>
              <w:t>policy will also be launched at HWGNFY and through the Voice</w:t>
            </w:r>
            <w:r w:rsidR="00435421">
              <w:rPr>
                <w:szCs w:val="20"/>
                <w:lang w:eastAsia="en-US"/>
              </w:rPr>
              <w:t xml:space="preserve"> Newsletter.</w:t>
            </w:r>
          </w:p>
        </w:tc>
      </w:tr>
      <w:tr w:rsidR="008A0844" w:rsidRPr="003728D4" w:rsidTr="005B0771">
        <w:tc>
          <w:tcPr>
            <w:tcW w:w="3794" w:type="dxa"/>
            <w:shd w:val="clear" w:color="auto" w:fill="auto"/>
          </w:tcPr>
          <w:p w:rsidR="008A0844" w:rsidRPr="003728D4" w:rsidRDefault="008A0844" w:rsidP="00EE1A17">
            <w:pPr>
              <w:rPr>
                <w:szCs w:val="20"/>
                <w:lang w:eastAsia="en-US"/>
              </w:rPr>
            </w:pPr>
            <w:r w:rsidRPr="003728D4">
              <w:rPr>
                <w:szCs w:val="20"/>
                <w:lang w:eastAsia="en-US"/>
              </w:rPr>
              <w:t>Will an audit trail demonstrating receipt of policy by staff be required; how will this be done</w:t>
            </w:r>
            <w:r>
              <w:rPr>
                <w:szCs w:val="20"/>
                <w:lang w:eastAsia="en-US"/>
              </w:rPr>
              <w:t>?</w:t>
            </w:r>
          </w:p>
        </w:tc>
        <w:tc>
          <w:tcPr>
            <w:tcW w:w="1525" w:type="dxa"/>
            <w:shd w:val="clear" w:color="auto" w:fill="auto"/>
          </w:tcPr>
          <w:p w:rsidR="008A0844" w:rsidRPr="003728D4" w:rsidRDefault="00A27F69" w:rsidP="00EE1A17">
            <w:pPr>
              <w:jc w:val="center"/>
              <w:rPr>
                <w:szCs w:val="20"/>
                <w:lang w:eastAsia="en-US"/>
              </w:rPr>
            </w:pPr>
            <w:r>
              <w:rPr>
                <w:szCs w:val="20"/>
                <w:lang w:eastAsia="en-US"/>
              </w:rPr>
              <w:t>No</w:t>
            </w:r>
          </w:p>
        </w:tc>
        <w:tc>
          <w:tcPr>
            <w:tcW w:w="3261" w:type="dxa"/>
          </w:tcPr>
          <w:p w:rsidR="008A0844" w:rsidRPr="00B3313C" w:rsidRDefault="00366F01" w:rsidP="00281611">
            <w:pPr>
              <w:rPr>
                <w:szCs w:val="20"/>
                <w:lang w:eastAsia="en-US"/>
              </w:rPr>
            </w:pPr>
            <w:r w:rsidRPr="00435421">
              <w:rPr>
                <w:szCs w:val="20"/>
                <w:lang w:eastAsia="en-US"/>
              </w:rPr>
              <w:t>This is not required. All staff can access this policy via the Hub.</w:t>
            </w:r>
          </w:p>
        </w:tc>
      </w:tr>
      <w:tr w:rsidR="008A0844" w:rsidRPr="003728D4" w:rsidTr="005B0771">
        <w:tc>
          <w:tcPr>
            <w:tcW w:w="3794" w:type="dxa"/>
            <w:shd w:val="clear" w:color="auto" w:fill="auto"/>
          </w:tcPr>
          <w:p w:rsidR="008A0844" w:rsidRPr="003728D4" w:rsidRDefault="008A0844" w:rsidP="003059A7">
            <w:pPr>
              <w:rPr>
                <w:szCs w:val="20"/>
                <w:lang w:eastAsia="en-US"/>
              </w:rPr>
            </w:pPr>
            <w:r>
              <w:rPr>
                <w:szCs w:val="20"/>
                <w:lang w:eastAsia="en-US"/>
              </w:rPr>
              <w:t xml:space="preserve">Has a DPIA been considered in regards to this policy? </w:t>
            </w:r>
          </w:p>
        </w:tc>
        <w:tc>
          <w:tcPr>
            <w:tcW w:w="1525" w:type="dxa"/>
            <w:shd w:val="clear" w:color="auto" w:fill="auto"/>
          </w:tcPr>
          <w:p w:rsidR="008A0844" w:rsidRPr="003728D4" w:rsidRDefault="00A27F69" w:rsidP="00EE1A17">
            <w:pPr>
              <w:jc w:val="center"/>
              <w:rPr>
                <w:szCs w:val="20"/>
                <w:lang w:eastAsia="en-US"/>
              </w:rPr>
            </w:pPr>
            <w:r>
              <w:rPr>
                <w:szCs w:val="20"/>
                <w:lang w:eastAsia="en-US"/>
              </w:rPr>
              <w:t>Yes</w:t>
            </w:r>
          </w:p>
        </w:tc>
        <w:tc>
          <w:tcPr>
            <w:tcW w:w="3261" w:type="dxa"/>
          </w:tcPr>
          <w:p w:rsidR="008A0844" w:rsidRPr="00B3313C" w:rsidRDefault="00151709" w:rsidP="00281611">
            <w:pPr>
              <w:rPr>
                <w:szCs w:val="20"/>
                <w:lang w:eastAsia="en-US"/>
              </w:rPr>
            </w:pPr>
            <w:r>
              <w:rPr>
                <w:szCs w:val="20"/>
                <w:lang w:eastAsia="en-US"/>
              </w:rPr>
              <w:t>This was discussed at the Corporate Policy Review Group and a separate impact assessment was not necessary at this time providing implications were clear (see below).</w:t>
            </w:r>
          </w:p>
        </w:tc>
      </w:tr>
      <w:tr w:rsidR="008A0844" w:rsidRPr="003728D4" w:rsidTr="005B0771">
        <w:tc>
          <w:tcPr>
            <w:tcW w:w="3794" w:type="dxa"/>
            <w:shd w:val="clear" w:color="auto" w:fill="auto"/>
          </w:tcPr>
          <w:p w:rsidR="008A0844" w:rsidRDefault="008A0844" w:rsidP="003059A7">
            <w:pPr>
              <w:rPr>
                <w:szCs w:val="20"/>
                <w:lang w:eastAsia="en-US"/>
              </w:rPr>
            </w:pPr>
            <w:r w:rsidRPr="00A81A83">
              <w:t>Have Data Protection implications have been considered?</w:t>
            </w:r>
          </w:p>
        </w:tc>
        <w:tc>
          <w:tcPr>
            <w:tcW w:w="1525" w:type="dxa"/>
            <w:shd w:val="clear" w:color="auto" w:fill="auto"/>
          </w:tcPr>
          <w:p w:rsidR="008A0844" w:rsidRPr="003728D4" w:rsidRDefault="00A27F69" w:rsidP="00EE1A17">
            <w:pPr>
              <w:jc w:val="center"/>
              <w:rPr>
                <w:szCs w:val="20"/>
                <w:lang w:eastAsia="en-US"/>
              </w:rPr>
            </w:pPr>
            <w:r>
              <w:rPr>
                <w:szCs w:val="20"/>
                <w:lang w:eastAsia="en-US"/>
              </w:rPr>
              <w:t>Yes</w:t>
            </w:r>
          </w:p>
        </w:tc>
        <w:tc>
          <w:tcPr>
            <w:tcW w:w="3261" w:type="dxa"/>
          </w:tcPr>
          <w:p w:rsidR="004A5DEF" w:rsidRPr="007055E2" w:rsidRDefault="004A5DEF" w:rsidP="004A5DEF">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Schedule 3, Parts 1 and 5 of the Data Protection Act.</w:t>
            </w:r>
          </w:p>
          <w:p w:rsidR="00EC5E52" w:rsidRPr="007055E2" w:rsidRDefault="004A5DEF" w:rsidP="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Supports that i</w:t>
            </w:r>
            <w:r w:rsidR="00EC5E52" w:rsidRPr="007055E2">
              <w:rPr>
                <w:rFonts w:cs="Arial"/>
                <w:color w:val="000000" w:themeColor="text1"/>
                <w:szCs w:val="24"/>
              </w:rPr>
              <w:t xml:space="preserve">n cases </w:t>
            </w:r>
            <w:r w:rsidRPr="007055E2">
              <w:rPr>
                <w:rFonts w:cs="Arial"/>
                <w:color w:val="000000" w:themeColor="text1"/>
                <w:szCs w:val="24"/>
              </w:rPr>
              <w:t xml:space="preserve">where </w:t>
            </w:r>
            <w:r w:rsidR="00EC5E52" w:rsidRPr="007055E2">
              <w:rPr>
                <w:rFonts w:cs="Arial"/>
                <w:color w:val="000000" w:themeColor="text1"/>
                <w:szCs w:val="24"/>
              </w:rPr>
              <w:t>safeguarding</w:t>
            </w:r>
            <w:r w:rsidRPr="007055E2">
              <w:rPr>
                <w:rFonts w:cs="Arial"/>
                <w:color w:val="000000" w:themeColor="text1"/>
                <w:szCs w:val="24"/>
              </w:rPr>
              <w:t xml:space="preserve"> concerns </w:t>
            </w:r>
            <w:r w:rsidR="00A17D10" w:rsidRPr="007055E2">
              <w:rPr>
                <w:rFonts w:cs="Arial"/>
                <w:color w:val="000000" w:themeColor="text1"/>
                <w:szCs w:val="24"/>
              </w:rPr>
              <w:t>relate</w:t>
            </w:r>
            <w:r w:rsidRPr="007055E2">
              <w:rPr>
                <w:rFonts w:cs="Arial"/>
                <w:color w:val="000000" w:themeColor="text1"/>
                <w:szCs w:val="24"/>
              </w:rPr>
              <w:t xml:space="preserve"> to </w:t>
            </w:r>
            <w:r w:rsidR="00EC5E52" w:rsidRPr="007055E2">
              <w:rPr>
                <w:rFonts w:cs="Arial"/>
                <w:color w:val="000000" w:themeColor="text1"/>
                <w:szCs w:val="24"/>
              </w:rPr>
              <w:t>children and adults</w:t>
            </w:r>
          </w:p>
          <w:p w:rsidR="004A5DEF" w:rsidRPr="007055E2" w:rsidRDefault="00EC5E52" w:rsidP="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 xml:space="preserve">at risk, organisations </w:t>
            </w:r>
            <w:r w:rsidR="00235836" w:rsidRPr="007055E2">
              <w:rPr>
                <w:rFonts w:cs="Arial"/>
                <w:color w:val="000000" w:themeColor="text1"/>
                <w:szCs w:val="24"/>
              </w:rPr>
              <w:t xml:space="preserve">are not obliged </w:t>
            </w:r>
            <w:r w:rsidRPr="007055E2">
              <w:rPr>
                <w:rFonts w:cs="Arial"/>
                <w:color w:val="000000" w:themeColor="text1"/>
                <w:szCs w:val="24"/>
              </w:rPr>
              <w:t xml:space="preserve"> to</w:t>
            </w:r>
            <w:r w:rsidR="00235836" w:rsidRPr="007055E2">
              <w:rPr>
                <w:rFonts w:cs="Arial"/>
                <w:color w:val="000000" w:themeColor="text1"/>
                <w:szCs w:val="24"/>
              </w:rPr>
              <w:t xml:space="preserve"> </w:t>
            </w:r>
          </w:p>
          <w:p w:rsidR="00EC5E52" w:rsidRPr="007055E2" w:rsidRDefault="00235836" w:rsidP="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give access to information</w:t>
            </w:r>
            <w:r w:rsidR="004A5DEF" w:rsidRPr="007055E2">
              <w:rPr>
                <w:rFonts w:cs="Arial"/>
                <w:color w:val="000000" w:themeColor="text1"/>
                <w:szCs w:val="24"/>
              </w:rPr>
              <w:t xml:space="preserve">, respond to a request to delete </w:t>
            </w:r>
            <w:r w:rsidRPr="007055E2">
              <w:rPr>
                <w:rFonts w:cs="Arial"/>
                <w:color w:val="000000" w:themeColor="text1"/>
                <w:szCs w:val="24"/>
              </w:rPr>
              <w:t>inform</w:t>
            </w:r>
            <w:r w:rsidR="004A5DEF" w:rsidRPr="007055E2">
              <w:rPr>
                <w:rFonts w:cs="Arial"/>
                <w:color w:val="000000" w:themeColor="text1"/>
                <w:szCs w:val="24"/>
              </w:rPr>
              <w:t xml:space="preserve">ation or </w:t>
            </w:r>
            <w:r w:rsidRPr="007055E2">
              <w:rPr>
                <w:rFonts w:cs="Arial"/>
                <w:color w:val="000000" w:themeColor="text1"/>
                <w:szCs w:val="24"/>
              </w:rPr>
              <w:t xml:space="preserve"> </w:t>
            </w:r>
            <w:r w:rsidR="004A5DEF" w:rsidRPr="007055E2">
              <w:rPr>
                <w:rFonts w:cs="Arial"/>
                <w:color w:val="000000" w:themeColor="text1"/>
                <w:szCs w:val="24"/>
              </w:rPr>
              <w:t xml:space="preserve"> inform i</w:t>
            </w:r>
            <w:r w:rsidRPr="007055E2">
              <w:rPr>
                <w:rFonts w:cs="Arial"/>
                <w:color w:val="000000" w:themeColor="text1"/>
                <w:szCs w:val="24"/>
              </w:rPr>
              <w:t xml:space="preserve">ndividuals </w:t>
            </w:r>
            <w:r w:rsidR="00EC5E52" w:rsidRPr="007055E2">
              <w:rPr>
                <w:rFonts w:cs="Arial"/>
                <w:color w:val="000000" w:themeColor="text1"/>
                <w:szCs w:val="24"/>
              </w:rPr>
              <w:t xml:space="preserve"> that the</w:t>
            </w:r>
            <w:r w:rsidRPr="007055E2">
              <w:rPr>
                <w:rFonts w:cs="Arial"/>
                <w:color w:val="000000" w:themeColor="text1"/>
                <w:szCs w:val="24"/>
              </w:rPr>
              <w:t xml:space="preserve">ir </w:t>
            </w:r>
            <w:r w:rsidR="00EC5E52" w:rsidRPr="007055E2">
              <w:rPr>
                <w:rFonts w:cs="Arial"/>
                <w:color w:val="000000" w:themeColor="text1"/>
                <w:szCs w:val="24"/>
              </w:rPr>
              <w:t xml:space="preserve"> data</w:t>
            </w:r>
            <w:r w:rsidRPr="007055E2">
              <w:rPr>
                <w:rFonts w:cs="Arial"/>
                <w:color w:val="000000" w:themeColor="text1"/>
                <w:szCs w:val="24"/>
              </w:rPr>
              <w:t xml:space="preserve"> is being processed</w:t>
            </w:r>
            <w:r w:rsidR="007055E2" w:rsidRPr="007055E2">
              <w:rPr>
                <w:rFonts w:cs="Arial"/>
                <w:color w:val="000000" w:themeColor="text1"/>
                <w:szCs w:val="24"/>
              </w:rPr>
              <w:t xml:space="preserve"> </w:t>
            </w:r>
            <w:r w:rsidR="00EC5E52" w:rsidRPr="007055E2">
              <w:rPr>
                <w:rFonts w:cs="Arial"/>
                <w:color w:val="000000" w:themeColor="text1"/>
                <w:szCs w:val="24"/>
              </w:rPr>
              <w:t xml:space="preserve">if </w:t>
            </w:r>
            <w:r w:rsidRPr="007055E2">
              <w:rPr>
                <w:rFonts w:cs="Arial"/>
                <w:color w:val="000000" w:themeColor="text1"/>
                <w:szCs w:val="24"/>
              </w:rPr>
              <w:t xml:space="preserve">it is deemed that to do so could </w:t>
            </w:r>
            <w:r w:rsidR="00EC5E52" w:rsidRPr="007055E2">
              <w:rPr>
                <w:rFonts w:cs="Arial"/>
                <w:color w:val="000000" w:themeColor="text1"/>
                <w:szCs w:val="24"/>
              </w:rPr>
              <w:t xml:space="preserve"> cause harm or</w:t>
            </w:r>
          </w:p>
          <w:p w:rsidR="00EC5E52" w:rsidRPr="007055E2" w:rsidRDefault="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 xml:space="preserve">prevent a </w:t>
            </w:r>
            <w:r w:rsidR="00235836" w:rsidRPr="007055E2">
              <w:rPr>
                <w:rFonts w:cs="Arial"/>
                <w:color w:val="000000" w:themeColor="text1"/>
                <w:szCs w:val="24"/>
              </w:rPr>
              <w:t xml:space="preserve">safeguarding </w:t>
            </w:r>
            <w:r w:rsidRPr="007055E2">
              <w:rPr>
                <w:rFonts w:cs="Arial"/>
                <w:color w:val="000000" w:themeColor="text1"/>
                <w:szCs w:val="24"/>
              </w:rPr>
              <w:t>referral</w:t>
            </w:r>
            <w:r w:rsidR="00235836" w:rsidRPr="007055E2">
              <w:rPr>
                <w:rFonts w:cs="Arial"/>
                <w:color w:val="000000" w:themeColor="text1"/>
                <w:szCs w:val="24"/>
              </w:rPr>
              <w:t xml:space="preserve">. </w:t>
            </w:r>
          </w:p>
          <w:p w:rsidR="00235836" w:rsidRPr="007055E2" w:rsidRDefault="00235836" w:rsidP="00EC5E52">
            <w:pPr>
              <w:autoSpaceDE w:val="0"/>
              <w:autoSpaceDN w:val="0"/>
              <w:adjustRightInd w:val="0"/>
              <w:spacing w:after="0" w:line="240" w:lineRule="auto"/>
              <w:rPr>
                <w:rFonts w:cs="Arial"/>
                <w:color w:val="000000" w:themeColor="text1"/>
                <w:szCs w:val="24"/>
              </w:rPr>
            </w:pPr>
          </w:p>
          <w:p w:rsidR="00EC5E52" w:rsidRPr="007055E2" w:rsidRDefault="00EC5E52">
            <w:pPr>
              <w:autoSpaceDE w:val="0"/>
              <w:autoSpaceDN w:val="0"/>
              <w:adjustRightInd w:val="0"/>
              <w:spacing w:after="0" w:line="240" w:lineRule="auto"/>
              <w:rPr>
                <w:rFonts w:cs="Arial"/>
                <w:color w:val="000000" w:themeColor="text1"/>
                <w:szCs w:val="24"/>
              </w:rPr>
            </w:pPr>
            <w:r w:rsidRPr="007055E2">
              <w:rPr>
                <w:rFonts w:cs="Arial"/>
                <w:b/>
                <w:bCs/>
                <w:color w:val="000000" w:themeColor="text1"/>
                <w:sz w:val="23"/>
                <w:szCs w:val="23"/>
              </w:rPr>
              <w:t xml:space="preserve">• </w:t>
            </w:r>
            <w:r w:rsidRPr="007055E2">
              <w:rPr>
                <w:rFonts w:cs="Arial"/>
                <w:color w:val="000000" w:themeColor="text1"/>
                <w:szCs w:val="24"/>
              </w:rPr>
              <w:t>Organisations should make reference to the Data</w:t>
            </w:r>
          </w:p>
          <w:p w:rsidR="00EC5E52" w:rsidRPr="007055E2" w:rsidRDefault="00EC5E52" w:rsidP="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Protection Act 2018 exemptions and the</w:t>
            </w:r>
          </w:p>
          <w:p w:rsidR="00EC5E52" w:rsidRPr="007055E2" w:rsidRDefault="00EC5E52" w:rsidP="00EC5E52">
            <w:pPr>
              <w:autoSpaceDE w:val="0"/>
              <w:autoSpaceDN w:val="0"/>
              <w:adjustRightInd w:val="0"/>
              <w:spacing w:after="0" w:line="240" w:lineRule="auto"/>
              <w:rPr>
                <w:rFonts w:cs="Arial"/>
                <w:color w:val="000000" w:themeColor="text1"/>
                <w:szCs w:val="24"/>
              </w:rPr>
            </w:pPr>
            <w:r w:rsidRPr="007055E2">
              <w:rPr>
                <w:rFonts w:cs="Arial"/>
                <w:color w:val="000000" w:themeColor="text1"/>
                <w:szCs w:val="24"/>
              </w:rPr>
              <w:t>exemptions that are available in Article 23</w:t>
            </w:r>
          </w:p>
          <w:p w:rsidR="008A0844" w:rsidRPr="007055E2" w:rsidRDefault="00EC5E52" w:rsidP="004A5DEF">
            <w:pPr>
              <w:rPr>
                <w:rFonts w:cs="Arial"/>
                <w:szCs w:val="20"/>
                <w:lang w:eastAsia="en-US"/>
              </w:rPr>
            </w:pPr>
            <w:r w:rsidRPr="007055E2">
              <w:rPr>
                <w:rFonts w:cs="Arial"/>
                <w:color w:val="000000" w:themeColor="text1"/>
                <w:szCs w:val="24"/>
              </w:rPr>
              <w:t>and Chapter IX of the GDPR</w:t>
            </w:r>
            <w:r w:rsidR="004A5DEF" w:rsidRPr="007055E2">
              <w:rPr>
                <w:rFonts w:cs="Arial"/>
                <w:color w:val="000000" w:themeColor="text1"/>
                <w:szCs w:val="20"/>
                <w:lang w:eastAsia="en-US"/>
              </w:rPr>
              <w:t xml:space="preserve"> in their safeguarding procedures. </w:t>
            </w:r>
          </w:p>
        </w:tc>
      </w:tr>
    </w:tbl>
    <w:p w:rsidR="003728D4" w:rsidRPr="003735C0" w:rsidRDefault="003728D4" w:rsidP="0022515D">
      <w:pPr>
        <w:shd w:val="clear" w:color="auto" w:fill="FFFFFF" w:themeFill="background1"/>
        <w:rPr>
          <w:rFonts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blLook w:val="01E0" w:firstRow="1" w:lastRow="1" w:firstColumn="1" w:lastColumn="1" w:noHBand="0" w:noVBand="0"/>
      </w:tblPr>
      <w:tblGrid>
        <w:gridCol w:w="2480"/>
        <w:gridCol w:w="2945"/>
        <w:gridCol w:w="3104"/>
      </w:tblGrid>
      <w:tr w:rsidR="004B6292" w:rsidRPr="003735C0" w:rsidTr="005B0771">
        <w:trPr>
          <w:trHeight w:val="121"/>
        </w:trPr>
        <w:tc>
          <w:tcPr>
            <w:tcW w:w="8529"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B6292" w:rsidRPr="003735C0" w:rsidRDefault="004B6292" w:rsidP="0022515D">
            <w:pPr>
              <w:shd w:val="clear" w:color="auto" w:fill="FFFFFF" w:themeFill="background1"/>
              <w:rPr>
                <w:rFonts w:cs="Arial"/>
                <w:b/>
                <w:i/>
                <w:color w:val="FF0000"/>
              </w:rPr>
            </w:pPr>
            <w:r w:rsidRPr="003735C0">
              <w:rPr>
                <w:rFonts w:cs="Arial"/>
                <w:b/>
              </w:rPr>
              <w:t xml:space="preserve">Version Control </w:t>
            </w:r>
            <w:r w:rsidRPr="003735C0">
              <w:rPr>
                <w:rFonts w:cs="Arial"/>
                <w:b/>
                <w:i/>
                <w:color w:val="FF0000"/>
              </w:rPr>
              <w:t>please remove this box once approved</w:t>
            </w:r>
            <w:r w:rsidR="00D84E9D" w:rsidRPr="003735C0">
              <w:rPr>
                <w:rFonts w:cs="Arial"/>
                <w:b/>
                <w:i/>
                <w:color w:val="FF0000"/>
              </w:rPr>
              <w:t xml:space="preserve"> and finalised</w:t>
            </w:r>
          </w:p>
        </w:tc>
      </w:tr>
      <w:tr w:rsidR="004B6292" w:rsidRPr="00ED2842"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4B6292" w:rsidRPr="00ED2842" w:rsidRDefault="004B6292" w:rsidP="00ED2842">
            <w:pPr>
              <w:shd w:val="clear" w:color="auto" w:fill="FFFFFF" w:themeFill="background1"/>
              <w:jc w:val="center"/>
              <w:rPr>
                <w:rFonts w:cs="Arial"/>
                <w:b/>
              </w:rPr>
            </w:pPr>
            <w:r w:rsidRPr="00ED2842">
              <w:rPr>
                <w:rFonts w:cs="Arial"/>
                <w:b/>
              </w:rPr>
              <w:t>Version</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4B6292" w:rsidRPr="00ED2842" w:rsidRDefault="004B6292" w:rsidP="00ED2842">
            <w:pPr>
              <w:shd w:val="clear" w:color="auto" w:fill="FFFFFF" w:themeFill="background1"/>
              <w:jc w:val="center"/>
              <w:rPr>
                <w:rFonts w:cs="Arial"/>
                <w:b/>
              </w:rPr>
            </w:pPr>
            <w:r w:rsidRPr="00ED2842">
              <w:rPr>
                <w:rFonts w:cs="Arial"/>
                <w:b/>
              </w:rPr>
              <w:t>Date</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4B6292" w:rsidRPr="00ED2842" w:rsidRDefault="004B6292" w:rsidP="00ED2842">
            <w:pPr>
              <w:shd w:val="clear" w:color="auto" w:fill="FFFFFF" w:themeFill="background1"/>
              <w:jc w:val="center"/>
              <w:rPr>
                <w:rFonts w:cs="Arial"/>
                <w:b/>
              </w:rPr>
            </w:pPr>
            <w:r w:rsidRPr="00ED2842">
              <w:rPr>
                <w:rFonts w:cs="Arial"/>
                <w:b/>
              </w:rPr>
              <w:t>Consultation</w:t>
            </w:r>
          </w:p>
        </w:tc>
      </w:tr>
      <w:tr w:rsidR="005B0771" w:rsidRPr="003735C0"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B3313C" w:rsidP="00121058">
            <w:pPr>
              <w:shd w:val="clear" w:color="auto" w:fill="FFFFFF" w:themeFill="background1"/>
              <w:rPr>
                <w:rFonts w:cs="Arial"/>
              </w:rPr>
            </w:pPr>
            <w:r>
              <w:rPr>
                <w:rFonts w:cs="Arial"/>
              </w:rPr>
              <w:t>BNSSG CCG Safeguarding Policy Feb 2020</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B3313C" w:rsidP="00121058">
            <w:pPr>
              <w:shd w:val="clear" w:color="auto" w:fill="FFFFFF" w:themeFill="background1"/>
              <w:rPr>
                <w:rFonts w:cs="Arial"/>
              </w:rPr>
            </w:pPr>
            <w:r>
              <w:rPr>
                <w:rFonts w:cs="Arial"/>
              </w:rPr>
              <w:t>28</w:t>
            </w:r>
            <w:r w:rsidRPr="00435421">
              <w:rPr>
                <w:rFonts w:cs="Arial"/>
                <w:vertAlign w:val="superscript"/>
              </w:rPr>
              <w:t>th</w:t>
            </w:r>
            <w:r>
              <w:rPr>
                <w:rFonts w:cs="Arial"/>
              </w:rPr>
              <w:t xml:space="preserve"> Feb 2020</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366F01" w:rsidP="00B3313C">
            <w:pPr>
              <w:shd w:val="clear" w:color="auto" w:fill="FFFFFF" w:themeFill="background1"/>
              <w:rPr>
                <w:rFonts w:cs="Arial"/>
              </w:rPr>
            </w:pPr>
            <w:r>
              <w:rPr>
                <w:rFonts w:cs="Arial"/>
              </w:rPr>
              <w:t xml:space="preserve">Consulted and </w:t>
            </w:r>
            <w:r w:rsidR="00B3313C">
              <w:rPr>
                <w:rFonts w:cs="Arial"/>
              </w:rPr>
              <w:t>signed off by all relevant boards and published on Hub</w:t>
            </w:r>
          </w:p>
        </w:tc>
      </w:tr>
      <w:tr w:rsidR="005B0771" w:rsidRPr="003735C0"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B3313C" w:rsidP="00121058">
            <w:pPr>
              <w:shd w:val="clear" w:color="auto" w:fill="FFFFFF" w:themeFill="background1"/>
              <w:rPr>
                <w:rFonts w:cs="Arial"/>
              </w:rPr>
            </w:pPr>
            <w:r>
              <w:rPr>
                <w:rFonts w:cs="Arial"/>
              </w:rPr>
              <w:t>Version 1 revision</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435421" w:rsidRDefault="00037731" w:rsidP="00121058">
            <w:pPr>
              <w:shd w:val="clear" w:color="auto" w:fill="FFFFFF" w:themeFill="background1"/>
              <w:rPr>
                <w:rFonts w:cs="Arial"/>
              </w:rPr>
            </w:pPr>
            <w:r>
              <w:rPr>
                <w:rFonts w:cs="Arial"/>
              </w:rPr>
              <w:t>8</w:t>
            </w:r>
            <w:r w:rsidRPr="00435421">
              <w:rPr>
                <w:rFonts w:cs="Arial"/>
                <w:vertAlign w:val="superscript"/>
              </w:rPr>
              <w:t>th</w:t>
            </w:r>
            <w:r>
              <w:rPr>
                <w:rFonts w:cs="Arial"/>
              </w:rPr>
              <w:t xml:space="preserve"> April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Revisions discussed by Safeguarding team</w:t>
            </w:r>
          </w:p>
        </w:tc>
      </w:tr>
      <w:tr w:rsidR="005B0771" w:rsidRPr="003735C0"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Version 2 revision</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20</w:t>
            </w:r>
            <w:r w:rsidRPr="00435421">
              <w:rPr>
                <w:rFonts w:cs="Arial"/>
                <w:vertAlign w:val="superscript"/>
              </w:rPr>
              <w:t>th</w:t>
            </w:r>
            <w:r>
              <w:rPr>
                <w:rFonts w:cs="Arial"/>
              </w:rPr>
              <w:t xml:space="preserve"> April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Revisions made following feedback from other CCG colleagues</w:t>
            </w:r>
          </w:p>
        </w:tc>
      </w:tr>
      <w:tr w:rsidR="005B0771" w:rsidRPr="003735C0"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Version 3 revision</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1</w:t>
            </w:r>
            <w:r w:rsidRPr="00435421">
              <w:rPr>
                <w:rFonts w:cs="Arial"/>
                <w:vertAlign w:val="superscript"/>
              </w:rPr>
              <w:t>st</w:t>
            </w:r>
            <w:r>
              <w:rPr>
                <w:rFonts w:cs="Arial"/>
              </w:rPr>
              <w:t xml:space="preserve"> June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Revisions discussed at Safeguarding Governance Group</w:t>
            </w:r>
          </w:p>
        </w:tc>
      </w:tr>
      <w:tr w:rsidR="005B0771" w:rsidRPr="003735C0" w:rsidTr="005B0771">
        <w:trPr>
          <w:trHeight w:val="121"/>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Version 4 revision</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17</w:t>
            </w:r>
            <w:r w:rsidRPr="00435421">
              <w:rPr>
                <w:rFonts w:cs="Arial"/>
                <w:vertAlign w:val="superscript"/>
              </w:rPr>
              <w:t>th</w:t>
            </w:r>
            <w:r>
              <w:rPr>
                <w:rFonts w:cs="Arial"/>
              </w:rPr>
              <w:t xml:space="preserve"> June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Pr="003735C0" w:rsidRDefault="00037731" w:rsidP="00121058">
            <w:pPr>
              <w:shd w:val="clear" w:color="auto" w:fill="FFFFFF" w:themeFill="background1"/>
              <w:rPr>
                <w:rFonts w:cs="Arial"/>
              </w:rPr>
            </w:pPr>
            <w:r>
              <w:rPr>
                <w:rFonts w:cs="Arial"/>
              </w:rPr>
              <w:t>Revisions made following Safeguarding Governance Group</w:t>
            </w:r>
          </w:p>
        </w:tc>
      </w:tr>
      <w:tr w:rsidR="005B0771" w:rsidRPr="003735C0" w:rsidTr="005B0771">
        <w:trPr>
          <w:trHeight w:val="117"/>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037731" w:rsidP="00121058">
            <w:pPr>
              <w:shd w:val="clear" w:color="auto" w:fill="FFFFFF" w:themeFill="background1"/>
              <w:rPr>
                <w:rFonts w:cs="Arial"/>
              </w:rPr>
            </w:pPr>
            <w:r>
              <w:rPr>
                <w:rFonts w:cs="Arial"/>
              </w:rPr>
              <w:t>Version 5</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037731" w:rsidP="00121058">
            <w:pPr>
              <w:shd w:val="clear" w:color="auto" w:fill="FFFFFF" w:themeFill="background1"/>
              <w:rPr>
                <w:rFonts w:cs="Arial"/>
              </w:rPr>
            </w:pPr>
            <w:r>
              <w:rPr>
                <w:rFonts w:cs="Arial"/>
              </w:rPr>
              <w:t>22</w:t>
            </w:r>
            <w:r w:rsidRPr="00435421">
              <w:rPr>
                <w:rFonts w:cs="Arial"/>
                <w:vertAlign w:val="superscript"/>
              </w:rPr>
              <w:t>nd</w:t>
            </w:r>
            <w:r>
              <w:rPr>
                <w:rFonts w:cs="Arial"/>
              </w:rPr>
              <w:t xml:space="preserve"> June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037731" w:rsidP="00121058">
            <w:pPr>
              <w:shd w:val="clear" w:color="auto" w:fill="FFFFFF" w:themeFill="background1"/>
              <w:rPr>
                <w:rFonts w:cs="Arial"/>
              </w:rPr>
            </w:pPr>
            <w:r>
              <w:rPr>
                <w:rFonts w:cs="Arial"/>
              </w:rPr>
              <w:t xml:space="preserve">Further revisions made following feedback ahead of </w:t>
            </w:r>
            <w:r w:rsidR="00265E84">
              <w:rPr>
                <w:rFonts w:cs="Arial"/>
              </w:rPr>
              <w:t>CPRG</w:t>
            </w:r>
          </w:p>
        </w:tc>
      </w:tr>
      <w:tr w:rsidR="005B0771" w:rsidRPr="003735C0" w:rsidTr="005B0771">
        <w:trPr>
          <w:trHeight w:val="125"/>
        </w:trPr>
        <w:tc>
          <w:tcPr>
            <w:tcW w:w="2480"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151709" w:rsidP="00121058">
            <w:pPr>
              <w:shd w:val="clear" w:color="auto" w:fill="FFFFFF" w:themeFill="background1"/>
              <w:rPr>
                <w:rFonts w:cs="Arial"/>
              </w:rPr>
            </w:pPr>
            <w:r>
              <w:rPr>
                <w:rFonts w:cs="Arial"/>
              </w:rPr>
              <w:t>Version 6</w:t>
            </w:r>
          </w:p>
        </w:tc>
        <w:tc>
          <w:tcPr>
            <w:tcW w:w="2945"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151709" w:rsidP="00121058">
            <w:pPr>
              <w:shd w:val="clear" w:color="auto" w:fill="FFFFFF" w:themeFill="background1"/>
              <w:rPr>
                <w:rFonts w:cs="Arial"/>
              </w:rPr>
            </w:pPr>
            <w:r>
              <w:rPr>
                <w:rFonts w:cs="Arial"/>
              </w:rPr>
              <w:t>9</w:t>
            </w:r>
            <w:r w:rsidRPr="00151709">
              <w:rPr>
                <w:rFonts w:cs="Arial"/>
                <w:vertAlign w:val="superscript"/>
              </w:rPr>
              <w:t>th</w:t>
            </w:r>
            <w:r>
              <w:rPr>
                <w:rFonts w:cs="Arial"/>
              </w:rPr>
              <w:t xml:space="preserve"> August 2021</w:t>
            </w:r>
          </w:p>
        </w:tc>
        <w:tc>
          <w:tcPr>
            <w:tcW w:w="3104" w:type="dxa"/>
            <w:tcBorders>
              <w:top w:val="single" w:sz="2" w:space="0" w:color="auto"/>
              <w:left w:val="single" w:sz="2" w:space="0" w:color="auto"/>
              <w:bottom w:val="single" w:sz="2" w:space="0" w:color="auto"/>
              <w:right w:val="single" w:sz="2" w:space="0" w:color="auto"/>
            </w:tcBorders>
            <w:shd w:val="clear" w:color="auto" w:fill="FFFFFF" w:themeFill="background1"/>
          </w:tcPr>
          <w:p w:rsidR="005B0771" w:rsidRDefault="00151709" w:rsidP="00121058">
            <w:pPr>
              <w:shd w:val="clear" w:color="auto" w:fill="FFFFFF" w:themeFill="background1"/>
              <w:rPr>
                <w:rFonts w:cs="Arial"/>
              </w:rPr>
            </w:pPr>
            <w:r>
              <w:rPr>
                <w:rFonts w:cs="Arial"/>
              </w:rPr>
              <w:t>Final amendments made following CPRG and revised EIA for Quality Committee approval on 19</w:t>
            </w:r>
            <w:r w:rsidRPr="00151709">
              <w:rPr>
                <w:rFonts w:cs="Arial"/>
                <w:vertAlign w:val="superscript"/>
              </w:rPr>
              <w:t>th</w:t>
            </w:r>
            <w:r>
              <w:rPr>
                <w:rFonts w:cs="Arial"/>
              </w:rPr>
              <w:t xml:space="preserve"> August 2021.</w:t>
            </w:r>
          </w:p>
        </w:tc>
      </w:tr>
    </w:tbl>
    <w:p w:rsidR="006A347A" w:rsidRDefault="006A347A">
      <w:pPr>
        <w:rPr>
          <w:rFonts w:cs="Arial"/>
          <w:color w:val="000000" w:themeColor="text1"/>
          <w:szCs w:val="24"/>
        </w:rPr>
      </w:pPr>
    </w:p>
    <w:p w:rsidR="00EB41E2" w:rsidRDefault="00EB41E2">
      <w:pPr>
        <w:rPr>
          <w:rFonts w:cs="Arial"/>
          <w:color w:val="000000" w:themeColor="text1"/>
          <w:szCs w:val="24"/>
        </w:rPr>
      </w:pPr>
    </w:p>
    <w:p w:rsidR="00EB41E2" w:rsidRDefault="00EB41E2">
      <w:pPr>
        <w:rPr>
          <w:rFonts w:cs="Arial"/>
          <w:color w:val="000000" w:themeColor="text1"/>
          <w:szCs w:val="24"/>
        </w:rPr>
      </w:pPr>
    </w:p>
    <w:p w:rsidR="00EB41E2" w:rsidRDefault="00EB41E2">
      <w:pPr>
        <w:rPr>
          <w:rFonts w:cs="Arial"/>
          <w:color w:val="000000" w:themeColor="text1"/>
          <w:szCs w:val="24"/>
        </w:rPr>
      </w:pPr>
    </w:p>
    <w:sdt>
      <w:sdtPr>
        <w:rPr>
          <w:rFonts w:eastAsiaTheme="minorEastAsia" w:cstheme="minorBidi"/>
          <w:b w:val="0"/>
          <w:bCs w:val="0"/>
          <w:color w:val="auto"/>
          <w:sz w:val="24"/>
          <w:szCs w:val="22"/>
          <w:lang w:bidi="ar-SA"/>
        </w:rPr>
        <w:id w:val="-1150753972"/>
        <w:docPartObj>
          <w:docPartGallery w:val="Table of Contents"/>
          <w:docPartUnique/>
        </w:docPartObj>
      </w:sdtPr>
      <w:sdtEndPr>
        <w:rPr>
          <w:noProof/>
        </w:rPr>
      </w:sdtEndPr>
      <w:sdtContent>
        <w:p w:rsidR="003D4782" w:rsidRPr="00EB41E2" w:rsidRDefault="003D4782">
          <w:pPr>
            <w:pStyle w:val="TOCHeading"/>
            <w:rPr>
              <w:sz w:val="24"/>
              <w:szCs w:val="24"/>
            </w:rPr>
          </w:pPr>
          <w:r w:rsidRPr="00EB41E2">
            <w:rPr>
              <w:sz w:val="24"/>
              <w:szCs w:val="24"/>
            </w:rPr>
            <w:t>Contents</w:t>
          </w:r>
        </w:p>
        <w:p w:rsidR="003D4782" w:rsidRDefault="003D478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68773751" w:history="1">
            <w:r w:rsidRPr="00A75205">
              <w:rPr>
                <w:rStyle w:val="Hyperlink"/>
                <w:noProof/>
              </w:rPr>
              <w:t>2</w:t>
            </w:r>
            <w:r w:rsidR="00EB41E2">
              <w:rPr>
                <w:rStyle w:val="Hyperlink"/>
                <w:noProof/>
              </w:rPr>
              <w:t>.</w:t>
            </w:r>
            <w:r>
              <w:rPr>
                <w:rFonts w:asciiTheme="minorHAnsi" w:hAnsiTheme="minorHAnsi"/>
                <w:b w:val="0"/>
                <w:noProof/>
                <w:color w:val="auto"/>
                <w:sz w:val="22"/>
                <w:szCs w:val="22"/>
                <w:lang w:eastAsia="en-GB"/>
              </w:rPr>
              <w:tab/>
            </w:r>
            <w:r w:rsidRPr="00A75205">
              <w:rPr>
                <w:rStyle w:val="Hyperlink"/>
                <w:noProof/>
              </w:rPr>
              <w:t>Introduction</w:t>
            </w:r>
            <w:r>
              <w:rPr>
                <w:noProof/>
                <w:webHidden/>
              </w:rPr>
              <w:tab/>
            </w:r>
            <w:r w:rsidR="00265D38">
              <w:rPr>
                <w:noProof/>
                <w:webHidden/>
              </w:rPr>
              <w:t>7</w:t>
            </w:r>
          </w:hyperlink>
        </w:p>
        <w:p w:rsidR="00265D38" w:rsidRDefault="00F7376A">
          <w:pPr>
            <w:pStyle w:val="TOC1"/>
            <w:rPr>
              <w:rFonts w:asciiTheme="minorHAnsi" w:hAnsiTheme="minorHAnsi"/>
              <w:b w:val="0"/>
              <w:noProof/>
              <w:color w:val="auto"/>
              <w:sz w:val="22"/>
              <w:szCs w:val="22"/>
              <w:lang w:eastAsia="en-GB"/>
            </w:rPr>
          </w:pPr>
          <w:hyperlink w:anchor="_Toc68773753" w:history="1">
            <w:r w:rsidR="003D4782" w:rsidRPr="00A75205">
              <w:rPr>
                <w:rStyle w:val="Hyperlink"/>
                <w:noProof/>
              </w:rPr>
              <w:t>3</w:t>
            </w:r>
            <w:r w:rsidR="00EB41E2">
              <w:rPr>
                <w:rStyle w:val="Hyperlink"/>
                <w:noProof/>
              </w:rPr>
              <w:t>.</w:t>
            </w:r>
            <w:r w:rsidR="003D4782">
              <w:rPr>
                <w:rFonts w:asciiTheme="minorHAnsi" w:hAnsiTheme="minorHAnsi"/>
                <w:b w:val="0"/>
                <w:noProof/>
                <w:color w:val="auto"/>
                <w:sz w:val="22"/>
                <w:szCs w:val="22"/>
                <w:lang w:eastAsia="en-GB"/>
              </w:rPr>
              <w:tab/>
            </w:r>
            <w:r w:rsidR="003D4782" w:rsidRPr="00A75205">
              <w:rPr>
                <w:rStyle w:val="Hyperlink"/>
                <w:noProof/>
              </w:rPr>
              <w:t>Purpose and scope</w:t>
            </w:r>
            <w:r w:rsidR="003D4782">
              <w:rPr>
                <w:noProof/>
                <w:webHidden/>
              </w:rPr>
              <w:tab/>
            </w:r>
            <w:r w:rsidR="00265D38">
              <w:rPr>
                <w:noProof/>
                <w:webHidden/>
              </w:rPr>
              <w:t>7</w:t>
            </w:r>
          </w:hyperlink>
        </w:p>
        <w:p w:rsidR="003D4782" w:rsidRDefault="00F7376A">
          <w:pPr>
            <w:pStyle w:val="TOC1"/>
            <w:rPr>
              <w:rFonts w:asciiTheme="minorHAnsi" w:hAnsiTheme="minorHAnsi"/>
              <w:b w:val="0"/>
              <w:noProof/>
              <w:color w:val="auto"/>
              <w:sz w:val="22"/>
              <w:szCs w:val="22"/>
              <w:lang w:eastAsia="en-GB"/>
            </w:rPr>
          </w:pPr>
          <w:hyperlink w:anchor="_Toc68773754" w:history="1">
            <w:r w:rsidR="003D4782" w:rsidRPr="00A75205">
              <w:rPr>
                <w:rStyle w:val="Hyperlink"/>
                <w:noProof/>
              </w:rPr>
              <w:t>4</w:t>
            </w:r>
            <w:r w:rsidR="00EB41E2">
              <w:rPr>
                <w:rStyle w:val="Hyperlink"/>
                <w:noProof/>
              </w:rPr>
              <w:t>.</w:t>
            </w:r>
            <w:r w:rsidR="003D4782">
              <w:rPr>
                <w:rFonts w:asciiTheme="minorHAnsi" w:hAnsiTheme="minorHAnsi"/>
                <w:b w:val="0"/>
                <w:noProof/>
                <w:color w:val="auto"/>
                <w:sz w:val="22"/>
                <w:szCs w:val="22"/>
                <w:lang w:eastAsia="en-GB"/>
              </w:rPr>
              <w:tab/>
            </w:r>
            <w:r w:rsidR="003D4782" w:rsidRPr="00A75205">
              <w:rPr>
                <w:rStyle w:val="Hyperlink"/>
                <w:noProof/>
              </w:rPr>
              <w:t>Duties – legal framework for this policy</w:t>
            </w:r>
            <w:r w:rsidR="003D4782">
              <w:rPr>
                <w:noProof/>
                <w:webHidden/>
              </w:rPr>
              <w:tab/>
            </w:r>
            <w:r w:rsidR="00265D38">
              <w:rPr>
                <w:noProof/>
                <w:webHidden/>
              </w:rPr>
              <w:t>8</w:t>
            </w:r>
          </w:hyperlink>
        </w:p>
        <w:p w:rsidR="003D4782" w:rsidRDefault="00F7376A">
          <w:pPr>
            <w:pStyle w:val="TOC1"/>
            <w:rPr>
              <w:rFonts w:asciiTheme="minorHAnsi" w:hAnsiTheme="minorHAnsi"/>
              <w:b w:val="0"/>
              <w:noProof/>
              <w:color w:val="auto"/>
              <w:sz w:val="22"/>
              <w:szCs w:val="22"/>
              <w:lang w:eastAsia="en-GB"/>
            </w:rPr>
          </w:pPr>
          <w:hyperlink w:anchor="_Toc68773755" w:history="1">
            <w:r w:rsidR="003D4782" w:rsidRPr="00A75205">
              <w:rPr>
                <w:rStyle w:val="Hyperlink"/>
                <w:noProof/>
              </w:rPr>
              <w:t>5</w:t>
            </w:r>
            <w:r w:rsidR="00EB41E2">
              <w:rPr>
                <w:rStyle w:val="Hyperlink"/>
                <w:noProof/>
              </w:rPr>
              <w:t>.</w:t>
            </w:r>
            <w:r w:rsidR="003D4782">
              <w:rPr>
                <w:rFonts w:asciiTheme="minorHAnsi" w:hAnsiTheme="minorHAnsi"/>
                <w:b w:val="0"/>
                <w:noProof/>
                <w:color w:val="auto"/>
                <w:sz w:val="22"/>
                <w:szCs w:val="22"/>
                <w:lang w:eastAsia="en-GB"/>
              </w:rPr>
              <w:tab/>
            </w:r>
            <w:r w:rsidR="003D4782" w:rsidRPr="00A75205">
              <w:rPr>
                <w:rStyle w:val="Hyperlink"/>
                <w:noProof/>
              </w:rPr>
              <w:t>Responsibilities and Accountabilities</w:t>
            </w:r>
            <w:r w:rsidR="003D4782">
              <w:rPr>
                <w:noProof/>
                <w:webHidden/>
              </w:rPr>
              <w:tab/>
            </w:r>
            <w:r w:rsidR="00265D38">
              <w:rPr>
                <w:noProof/>
                <w:webHidden/>
              </w:rPr>
              <w:t>9</w:t>
            </w:r>
          </w:hyperlink>
        </w:p>
        <w:p w:rsidR="003D4782" w:rsidRDefault="00F7376A">
          <w:pPr>
            <w:pStyle w:val="TOC1"/>
            <w:rPr>
              <w:rFonts w:asciiTheme="minorHAnsi" w:hAnsiTheme="minorHAnsi"/>
              <w:b w:val="0"/>
              <w:noProof/>
              <w:color w:val="auto"/>
              <w:sz w:val="22"/>
              <w:szCs w:val="22"/>
              <w:lang w:eastAsia="en-GB"/>
            </w:rPr>
          </w:pPr>
          <w:hyperlink w:anchor="_Toc68773759" w:history="1">
            <w:r w:rsidR="003D4782" w:rsidRPr="00A75205">
              <w:rPr>
                <w:rStyle w:val="Hyperlink"/>
                <w:noProof/>
              </w:rPr>
              <w:t>6</w:t>
            </w:r>
            <w:r w:rsidR="00EB41E2">
              <w:rPr>
                <w:rStyle w:val="Hyperlink"/>
                <w:noProof/>
              </w:rPr>
              <w:t>.</w:t>
            </w:r>
            <w:r w:rsidR="003D4782">
              <w:rPr>
                <w:rFonts w:asciiTheme="minorHAnsi" w:hAnsiTheme="minorHAnsi"/>
                <w:b w:val="0"/>
                <w:noProof/>
                <w:color w:val="auto"/>
                <w:sz w:val="22"/>
                <w:szCs w:val="22"/>
                <w:lang w:eastAsia="en-GB"/>
              </w:rPr>
              <w:tab/>
            </w:r>
            <w:r w:rsidR="003D4782" w:rsidRPr="00A75205">
              <w:rPr>
                <w:rStyle w:val="Hyperlink"/>
                <w:noProof/>
              </w:rPr>
              <w:t>What Does Safeguarding Mean?</w:t>
            </w:r>
            <w:r w:rsidR="003D4782">
              <w:rPr>
                <w:noProof/>
                <w:webHidden/>
              </w:rPr>
              <w:tab/>
            </w:r>
            <w:r w:rsidR="00265D38">
              <w:rPr>
                <w:noProof/>
                <w:webHidden/>
              </w:rPr>
              <w:t>13</w:t>
            </w:r>
          </w:hyperlink>
        </w:p>
        <w:p w:rsidR="003D4782" w:rsidRDefault="00F7376A">
          <w:pPr>
            <w:pStyle w:val="TOC1"/>
            <w:rPr>
              <w:rFonts w:asciiTheme="minorHAnsi" w:hAnsiTheme="minorHAnsi"/>
              <w:b w:val="0"/>
              <w:noProof/>
              <w:color w:val="auto"/>
              <w:sz w:val="22"/>
              <w:szCs w:val="22"/>
              <w:lang w:eastAsia="en-GB"/>
            </w:rPr>
          </w:pPr>
          <w:hyperlink w:anchor="_Toc68773773" w:history="1">
            <w:r w:rsidR="003D4782" w:rsidRPr="00A75205">
              <w:rPr>
                <w:rStyle w:val="Hyperlink"/>
                <w:noProof/>
              </w:rPr>
              <w:t>7</w:t>
            </w:r>
            <w:r w:rsidR="00EB41E2">
              <w:rPr>
                <w:rStyle w:val="Hyperlink"/>
                <w:noProof/>
              </w:rPr>
              <w:t>.</w:t>
            </w:r>
            <w:r w:rsidR="003D4782" w:rsidRPr="00A75205">
              <w:rPr>
                <w:rStyle w:val="Hyperlink"/>
                <w:noProof/>
              </w:rPr>
              <w:t xml:space="preserve"> </w:t>
            </w:r>
            <w:r w:rsidR="00EB41E2">
              <w:rPr>
                <w:rStyle w:val="Hyperlink"/>
                <w:noProof/>
              </w:rPr>
              <w:tab/>
            </w:r>
            <w:r w:rsidR="003D4782" w:rsidRPr="00A75205">
              <w:rPr>
                <w:rStyle w:val="Hyperlink"/>
                <w:noProof/>
              </w:rPr>
              <w:t>Training requirements</w:t>
            </w:r>
            <w:r w:rsidR="003D4782">
              <w:rPr>
                <w:noProof/>
                <w:webHidden/>
              </w:rPr>
              <w:tab/>
            </w:r>
            <w:r w:rsidR="00265D38">
              <w:rPr>
                <w:noProof/>
                <w:webHidden/>
              </w:rPr>
              <w:t>20</w:t>
            </w:r>
          </w:hyperlink>
        </w:p>
        <w:p w:rsidR="003D4782" w:rsidRDefault="00F7376A">
          <w:pPr>
            <w:pStyle w:val="TOC1"/>
            <w:rPr>
              <w:rFonts w:asciiTheme="minorHAnsi" w:hAnsiTheme="minorHAnsi"/>
              <w:b w:val="0"/>
              <w:noProof/>
              <w:color w:val="auto"/>
              <w:sz w:val="22"/>
              <w:szCs w:val="22"/>
              <w:lang w:eastAsia="en-GB"/>
            </w:rPr>
          </w:pPr>
          <w:hyperlink w:anchor="_Toc68773774" w:history="1">
            <w:r w:rsidR="003D4782" w:rsidRPr="00A75205">
              <w:rPr>
                <w:rStyle w:val="Hyperlink"/>
                <w:noProof/>
              </w:rPr>
              <w:t>8</w:t>
            </w:r>
            <w:r w:rsidR="00EB41E2">
              <w:rPr>
                <w:rStyle w:val="Hyperlink"/>
                <w:noProof/>
              </w:rPr>
              <w:t>.</w:t>
            </w:r>
            <w:r w:rsidR="003D4782">
              <w:rPr>
                <w:rFonts w:asciiTheme="minorHAnsi" w:hAnsiTheme="minorHAnsi"/>
                <w:b w:val="0"/>
                <w:noProof/>
                <w:color w:val="auto"/>
                <w:sz w:val="22"/>
                <w:szCs w:val="22"/>
                <w:lang w:eastAsia="en-GB"/>
              </w:rPr>
              <w:tab/>
            </w:r>
            <w:r w:rsidR="003D4782" w:rsidRPr="00A75205">
              <w:rPr>
                <w:rStyle w:val="Hyperlink"/>
                <w:noProof/>
              </w:rPr>
              <w:t>Information Sharing</w:t>
            </w:r>
            <w:r w:rsidR="003D4782">
              <w:rPr>
                <w:noProof/>
                <w:webHidden/>
              </w:rPr>
              <w:tab/>
            </w:r>
            <w:r w:rsidR="00265D38">
              <w:rPr>
                <w:noProof/>
                <w:webHidden/>
              </w:rPr>
              <w:t>21</w:t>
            </w:r>
          </w:hyperlink>
        </w:p>
        <w:p w:rsidR="003D4782" w:rsidRDefault="00F7376A">
          <w:pPr>
            <w:pStyle w:val="TOC1"/>
            <w:rPr>
              <w:rFonts w:asciiTheme="minorHAnsi" w:hAnsiTheme="minorHAnsi"/>
              <w:b w:val="0"/>
              <w:noProof/>
              <w:color w:val="auto"/>
              <w:sz w:val="22"/>
              <w:szCs w:val="22"/>
              <w:lang w:eastAsia="en-GB"/>
            </w:rPr>
          </w:pPr>
          <w:hyperlink w:anchor="_Toc68773775" w:history="1">
            <w:r w:rsidR="003D4782" w:rsidRPr="00A75205">
              <w:rPr>
                <w:rStyle w:val="Hyperlink"/>
                <w:noProof/>
              </w:rPr>
              <w:t>9</w:t>
            </w:r>
            <w:r w:rsidR="00EB41E2">
              <w:rPr>
                <w:rStyle w:val="Hyperlink"/>
                <w:noProof/>
              </w:rPr>
              <w:t>.</w:t>
            </w:r>
            <w:r w:rsidR="00EB41E2">
              <w:rPr>
                <w:rStyle w:val="Hyperlink"/>
                <w:noProof/>
              </w:rPr>
              <w:tab/>
            </w:r>
            <w:r w:rsidR="003D4782" w:rsidRPr="00A75205">
              <w:rPr>
                <w:rStyle w:val="Hyperlink"/>
                <w:noProof/>
              </w:rPr>
              <w:t>Safer Recruitment</w:t>
            </w:r>
            <w:r w:rsidR="003D4782">
              <w:rPr>
                <w:noProof/>
                <w:webHidden/>
              </w:rPr>
              <w:tab/>
            </w:r>
            <w:r w:rsidR="00265D38">
              <w:rPr>
                <w:noProof/>
                <w:webHidden/>
              </w:rPr>
              <w:t>22</w:t>
            </w:r>
          </w:hyperlink>
        </w:p>
        <w:p w:rsidR="003D4782" w:rsidRDefault="00F7376A">
          <w:pPr>
            <w:pStyle w:val="TOC1"/>
            <w:rPr>
              <w:rFonts w:asciiTheme="minorHAnsi" w:hAnsiTheme="minorHAnsi"/>
              <w:b w:val="0"/>
              <w:noProof/>
              <w:color w:val="auto"/>
              <w:sz w:val="22"/>
              <w:szCs w:val="22"/>
              <w:lang w:eastAsia="en-GB"/>
            </w:rPr>
          </w:pPr>
          <w:hyperlink w:anchor="_Toc68773776" w:history="1">
            <w:r w:rsidR="003D4782" w:rsidRPr="00EB41E2">
              <w:rPr>
                <w:rStyle w:val="Hyperlink"/>
                <w:noProof/>
                <w:color w:val="002060"/>
              </w:rPr>
              <w:t>10</w:t>
            </w:r>
            <w:r w:rsidR="00EB41E2">
              <w:rPr>
                <w:rStyle w:val="Hyperlink"/>
                <w:noProof/>
                <w:color w:val="0000BF" w:themeColor="hyperlink" w:themeShade="BF"/>
              </w:rPr>
              <w:t>.</w:t>
            </w:r>
            <w:r w:rsidR="00EB41E2">
              <w:rPr>
                <w:rStyle w:val="Hyperlink"/>
                <w:noProof/>
                <w:color w:val="0000BF" w:themeColor="hyperlink" w:themeShade="BF"/>
              </w:rPr>
              <w:tab/>
            </w:r>
            <w:r w:rsidR="003D4782" w:rsidRPr="00A75205">
              <w:rPr>
                <w:rStyle w:val="Hyperlink"/>
                <w:noProof/>
              </w:rPr>
              <w:t>Equality Impact Assessment</w:t>
            </w:r>
            <w:r w:rsidR="003D4782">
              <w:rPr>
                <w:noProof/>
                <w:webHidden/>
              </w:rPr>
              <w:tab/>
            </w:r>
            <w:r w:rsidR="00265D38">
              <w:rPr>
                <w:noProof/>
                <w:webHidden/>
              </w:rPr>
              <w:t>22</w:t>
            </w:r>
          </w:hyperlink>
        </w:p>
        <w:p w:rsidR="003D4782" w:rsidRDefault="00EB41E2">
          <w:pPr>
            <w:pStyle w:val="TOC1"/>
            <w:rPr>
              <w:rFonts w:asciiTheme="minorHAnsi" w:hAnsiTheme="minorHAnsi"/>
              <w:b w:val="0"/>
              <w:noProof/>
              <w:color w:val="auto"/>
              <w:sz w:val="22"/>
              <w:szCs w:val="22"/>
              <w:lang w:eastAsia="en-GB"/>
            </w:rPr>
          </w:pPr>
          <w:r>
            <w:t>11.</w:t>
          </w:r>
          <w:r>
            <w:tab/>
          </w:r>
          <w:hyperlink w:anchor="_Toc68773777" w:history="1">
            <w:r w:rsidR="003D4782" w:rsidRPr="00A75205">
              <w:rPr>
                <w:rStyle w:val="Hyperlink"/>
                <w:noProof/>
              </w:rPr>
              <w:t>Implementation and Monitoring Compliance and Effectiveness</w:t>
            </w:r>
            <w:r w:rsidR="003D4782">
              <w:rPr>
                <w:noProof/>
                <w:webHidden/>
              </w:rPr>
              <w:tab/>
            </w:r>
            <w:r w:rsidR="00265D38">
              <w:rPr>
                <w:noProof/>
                <w:webHidden/>
              </w:rPr>
              <w:t>23</w:t>
            </w:r>
          </w:hyperlink>
        </w:p>
        <w:p w:rsidR="003D4782" w:rsidRDefault="00F7376A">
          <w:pPr>
            <w:pStyle w:val="TOC1"/>
            <w:rPr>
              <w:rFonts w:asciiTheme="minorHAnsi" w:hAnsiTheme="minorHAnsi"/>
              <w:b w:val="0"/>
              <w:noProof/>
              <w:color w:val="auto"/>
              <w:sz w:val="22"/>
              <w:szCs w:val="22"/>
              <w:lang w:eastAsia="en-GB"/>
            </w:rPr>
          </w:pPr>
          <w:hyperlink w:anchor="_Toc68773778" w:history="1">
            <w:r w:rsidR="00EB41E2" w:rsidRPr="00EB41E2">
              <w:rPr>
                <w:rStyle w:val="Hyperlink"/>
                <w:rFonts w:asciiTheme="minorHAnsi" w:hAnsiTheme="minorHAnsi" w:cstheme="minorHAnsi"/>
                <w:noProof/>
              </w:rPr>
              <w:t>12.</w:t>
            </w:r>
            <w:r w:rsidR="003D4782">
              <w:rPr>
                <w:rFonts w:asciiTheme="minorHAnsi" w:hAnsiTheme="minorHAnsi"/>
                <w:b w:val="0"/>
                <w:noProof/>
                <w:color w:val="auto"/>
                <w:sz w:val="22"/>
                <w:szCs w:val="22"/>
                <w:lang w:eastAsia="en-GB"/>
              </w:rPr>
              <w:tab/>
            </w:r>
            <w:r w:rsidR="003D4782" w:rsidRPr="00A75205">
              <w:rPr>
                <w:rStyle w:val="Hyperlink"/>
                <w:noProof/>
              </w:rPr>
              <w:t>Countering Fraud</w:t>
            </w:r>
            <w:r w:rsidR="003D4782">
              <w:rPr>
                <w:noProof/>
                <w:webHidden/>
              </w:rPr>
              <w:tab/>
            </w:r>
            <w:r w:rsidR="00265D38">
              <w:rPr>
                <w:noProof/>
                <w:webHidden/>
              </w:rPr>
              <w:t>23</w:t>
            </w:r>
          </w:hyperlink>
        </w:p>
        <w:p w:rsidR="003D4782" w:rsidRDefault="00F7376A">
          <w:pPr>
            <w:pStyle w:val="TOC1"/>
            <w:rPr>
              <w:rFonts w:asciiTheme="minorHAnsi" w:hAnsiTheme="minorHAnsi"/>
              <w:b w:val="0"/>
              <w:noProof/>
              <w:color w:val="auto"/>
              <w:sz w:val="22"/>
              <w:szCs w:val="22"/>
              <w:lang w:eastAsia="en-GB"/>
            </w:rPr>
          </w:pPr>
          <w:hyperlink w:anchor="_Toc68773779" w:history="1">
            <w:r w:rsidR="003D4782" w:rsidRPr="00A75205">
              <w:rPr>
                <w:rStyle w:val="Hyperlink"/>
                <w:noProof/>
              </w:rPr>
              <w:t>References, acknowledgements and associated documents</w:t>
            </w:r>
            <w:r w:rsidR="003D4782">
              <w:rPr>
                <w:noProof/>
                <w:webHidden/>
              </w:rPr>
              <w:tab/>
            </w:r>
            <w:r w:rsidR="00BD5D8C">
              <w:rPr>
                <w:noProof/>
                <w:webHidden/>
              </w:rPr>
              <w:t>25</w:t>
            </w:r>
          </w:hyperlink>
        </w:p>
        <w:p w:rsidR="003D4782" w:rsidRDefault="00F7376A">
          <w:pPr>
            <w:pStyle w:val="TOC1"/>
            <w:rPr>
              <w:rFonts w:asciiTheme="minorHAnsi" w:hAnsiTheme="minorHAnsi"/>
              <w:b w:val="0"/>
              <w:noProof/>
              <w:color w:val="auto"/>
              <w:sz w:val="22"/>
              <w:szCs w:val="22"/>
              <w:lang w:eastAsia="en-GB"/>
            </w:rPr>
          </w:pPr>
          <w:hyperlink w:anchor="_Toc68773780" w:history="1">
            <w:r w:rsidR="003D4782" w:rsidRPr="00A75205">
              <w:rPr>
                <w:rStyle w:val="Hyperlink"/>
                <w:noProof/>
              </w:rPr>
              <w:t>Appendix 1</w:t>
            </w:r>
            <w:r w:rsidR="003D4782">
              <w:rPr>
                <w:noProof/>
                <w:webHidden/>
              </w:rPr>
              <w:tab/>
            </w:r>
            <w:r w:rsidR="00BD5D8C">
              <w:rPr>
                <w:noProof/>
                <w:webHidden/>
              </w:rPr>
              <w:t>28</w:t>
            </w:r>
          </w:hyperlink>
        </w:p>
        <w:p w:rsidR="003D4782" w:rsidRDefault="003D4782">
          <w:r>
            <w:rPr>
              <w:b/>
              <w:bCs/>
              <w:noProof/>
            </w:rPr>
            <w:fldChar w:fldCharType="end"/>
          </w:r>
        </w:p>
      </w:sdtContent>
    </w:sdt>
    <w:p w:rsidR="00EE1A17" w:rsidRPr="008A0844" w:rsidRDefault="003735C0" w:rsidP="008A0844">
      <w:pPr>
        <w:rPr>
          <w:rFonts w:cs="Arial"/>
          <w:color w:val="17365D"/>
        </w:rPr>
      </w:pPr>
      <w:r>
        <w:rPr>
          <w:b/>
        </w:rPr>
        <w:br w:type="page"/>
      </w:r>
    </w:p>
    <w:p w:rsidR="008A0844" w:rsidRPr="004E2337" w:rsidRDefault="008A0844" w:rsidP="00BF087F">
      <w:pPr>
        <w:pStyle w:val="Frontpageheading"/>
        <w:jc w:val="both"/>
        <w:rPr>
          <w:sz w:val="52"/>
          <w:szCs w:val="52"/>
        </w:rPr>
      </w:pPr>
      <w:bookmarkStart w:id="0" w:name="_Toc509994129"/>
      <w:r w:rsidRPr="004E2337">
        <w:rPr>
          <w:sz w:val="52"/>
          <w:szCs w:val="52"/>
        </w:rPr>
        <w:t>Bris</w:t>
      </w:r>
      <w:r w:rsidR="00373CFF" w:rsidRPr="004E2337">
        <w:rPr>
          <w:sz w:val="52"/>
          <w:szCs w:val="52"/>
        </w:rPr>
        <w:t xml:space="preserve">tol, North Somerset and South </w:t>
      </w:r>
      <w:r w:rsidRPr="004E2337">
        <w:rPr>
          <w:sz w:val="52"/>
          <w:szCs w:val="52"/>
        </w:rPr>
        <w:t>Gloucestershire CCG Safeguarding Policy</w:t>
      </w:r>
    </w:p>
    <w:p w:rsidR="00EE1A17" w:rsidRDefault="00151709" w:rsidP="00151709">
      <w:pPr>
        <w:pStyle w:val="Heading1"/>
        <w:numPr>
          <w:ilvl w:val="0"/>
          <w:numId w:val="0"/>
        </w:numPr>
        <w:ind w:left="432" w:hanging="432"/>
        <w:jc w:val="both"/>
      </w:pPr>
      <w:bookmarkStart w:id="1" w:name="_Toc68773751"/>
      <w:r>
        <w:t xml:space="preserve">2. </w:t>
      </w:r>
      <w:r w:rsidR="00EE1A17" w:rsidRPr="0078470A">
        <w:t>Introduction</w:t>
      </w:r>
      <w:bookmarkEnd w:id="0"/>
      <w:bookmarkEnd w:id="1"/>
    </w:p>
    <w:p w:rsidR="00151709" w:rsidRDefault="00151709" w:rsidP="00151709">
      <w:pPr>
        <w:tabs>
          <w:tab w:val="left" w:pos="709"/>
        </w:tabs>
        <w:spacing w:after="0" w:line="240" w:lineRule="auto"/>
        <w:ind w:right="120"/>
        <w:jc w:val="both"/>
        <w:rPr>
          <w:rFonts w:cs="Arial"/>
          <w:szCs w:val="24"/>
        </w:rPr>
      </w:pPr>
    </w:p>
    <w:p w:rsidR="00A77F67" w:rsidRDefault="008A0844" w:rsidP="00474959">
      <w:pPr>
        <w:tabs>
          <w:tab w:val="left" w:pos="709"/>
        </w:tabs>
        <w:spacing w:after="0" w:line="240" w:lineRule="auto"/>
        <w:ind w:right="119"/>
        <w:jc w:val="both"/>
        <w:rPr>
          <w:rFonts w:cs="Arial"/>
          <w:szCs w:val="24"/>
        </w:rPr>
      </w:pPr>
      <w:r w:rsidRPr="00151709">
        <w:rPr>
          <w:rFonts w:cs="Arial"/>
          <w:szCs w:val="24"/>
        </w:rPr>
        <w:t>Th</w:t>
      </w:r>
      <w:r w:rsidR="003178C8">
        <w:rPr>
          <w:rFonts w:cs="Arial"/>
          <w:szCs w:val="24"/>
        </w:rPr>
        <w:t xml:space="preserve">is policy outlines how </w:t>
      </w:r>
      <w:r w:rsidRPr="00151709">
        <w:rPr>
          <w:rFonts w:eastAsia="Arial" w:cs="Arial"/>
          <w:szCs w:val="24"/>
        </w:rPr>
        <w:t>Bristol, North Somerset and South Gloucestershire Clinical Commissioning Group</w:t>
      </w:r>
      <w:r w:rsidR="00AB27F8">
        <w:rPr>
          <w:rFonts w:eastAsia="Arial" w:cs="Arial"/>
          <w:szCs w:val="24"/>
        </w:rPr>
        <w:t xml:space="preserve"> (the CCG)</w:t>
      </w:r>
      <w:r w:rsidR="002510F9">
        <w:rPr>
          <w:rFonts w:eastAsia="Arial" w:cs="Arial"/>
          <w:szCs w:val="24"/>
        </w:rPr>
        <w:t xml:space="preserve"> </w:t>
      </w:r>
      <w:r w:rsidR="003178C8">
        <w:rPr>
          <w:rFonts w:eastAsia="Arial" w:cs="Arial"/>
          <w:szCs w:val="24"/>
        </w:rPr>
        <w:t xml:space="preserve">will deliver its </w:t>
      </w:r>
      <w:r w:rsidRPr="00151709">
        <w:rPr>
          <w:rFonts w:cs="Arial"/>
          <w:szCs w:val="24"/>
        </w:rPr>
        <w:t>statutory dut</w:t>
      </w:r>
      <w:r w:rsidR="003178C8">
        <w:rPr>
          <w:rFonts w:cs="Arial"/>
          <w:szCs w:val="24"/>
        </w:rPr>
        <w:t xml:space="preserve">y to safeguard and promote the welfare of its population. It promotes structures, systems and standards that </w:t>
      </w:r>
      <w:r w:rsidR="00A77F67">
        <w:rPr>
          <w:rFonts w:cs="Arial"/>
          <w:szCs w:val="24"/>
        </w:rPr>
        <w:t>reflect policy and support the three safeguarding partnership</w:t>
      </w:r>
      <w:r w:rsidR="00740641">
        <w:rPr>
          <w:rFonts w:cs="Arial"/>
          <w:szCs w:val="24"/>
        </w:rPr>
        <w:t>s</w:t>
      </w:r>
      <w:r w:rsidR="00A77F67">
        <w:rPr>
          <w:rFonts w:cs="Arial"/>
          <w:szCs w:val="24"/>
        </w:rPr>
        <w:t xml:space="preserve"> for children and adults a</w:t>
      </w:r>
      <w:r w:rsidR="00740641">
        <w:rPr>
          <w:rFonts w:cs="Arial"/>
          <w:szCs w:val="24"/>
        </w:rPr>
        <w:t>rrangements</w:t>
      </w:r>
      <w:r w:rsidR="00A77F67">
        <w:rPr>
          <w:rFonts w:cs="Arial"/>
          <w:szCs w:val="24"/>
        </w:rPr>
        <w:t xml:space="preserve"> across BNSSG. </w:t>
      </w:r>
    </w:p>
    <w:p w:rsidR="00A77F67" w:rsidRDefault="00A77F67" w:rsidP="00151709">
      <w:pPr>
        <w:tabs>
          <w:tab w:val="left" w:pos="709"/>
        </w:tabs>
        <w:spacing w:after="0" w:line="240" w:lineRule="auto"/>
        <w:ind w:right="120"/>
        <w:jc w:val="both"/>
        <w:rPr>
          <w:rFonts w:cs="Arial"/>
          <w:szCs w:val="24"/>
        </w:rPr>
      </w:pPr>
    </w:p>
    <w:p w:rsidR="008A0844" w:rsidRPr="00151709" w:rsidRDefault="008A0844" w:rsidP="00151709">
      <w:pPr>
        <w:tabs>
          <w:tab w:val="left" w:pos="709"/>
        </w:tabs>
        <w:spacing w:after="0" w:line="240" w:lineRule="auto"/>
        <w:ind w:right="120"/>
        <w:jc w:val="both"/>
        <w:rPr>
          <w:rFonts w:cs="Arial"/>
          <w:szCs w:val="24"/>
        </w:rPr>
      </w:pPr>
    </w:p>
    <w:p w:rsidR="00062E04" w:rsidRPr="00062E04" w:rsidRDefault="00AB27F8" w:rsidP="00474959">
      <w:pPr>
        <w:spacing w:after="0" w:line="240" w:lineRule="auto"/>
        <w:ind w:right="119"/>
        <w:jc w:val="both"/>
        <w:rPr>
          <w:rStyle w:val="hgkelc"/>
        </w:rPr>
      </w:pPr>
      <w:r>
        <w:rPr>
          <w:rStyle w:val="hgkelc"/>
        </w:rPr>
        <w:t xml:space="preserve">This policy will be amended to reflect changes to legislation and the development of </w:t>
      </w:r>
      <w:r w:rsidR="005964C6">
        <w:rPr>
          <w:rStyle w:val="hgkelc"/>
        </w:rPr>
        <w:t xml:space="preserve">the </w:t>
      </w:r>
      <w:r w:rsidR="00062E04" w:rsidRPr="00062E04">
        <w:rPr>
          <w:rStyle w:val="hgkelc"/>
        </w:rPr>
        <w:t>I</w:t>
      </w:r>
      <w:r>
        <w:rPr>
          <w:rStyle w:val="hgkelc"/>
        </w:rPr>
        <w:t xml:space="preserve">ntegrated </w:t>
      </w:r>
      <w:r w:rsidR="00062E04" w:rsidRPr="00062E04">
        <w:rPr>
          <w:rStyle w:val="hgkelc"/>
        </w:rPr>
        <w:t>C</w:t>
      </w:r>
      <w:r>
        <w:rPr>
          <w:rStyle w:val="hgkelc"/>
        </w:rPr>
        <w:t xml:space="preserve">are </w:t>
      </w:r>
      <w:r w:rsidR="00062E04" w:rsidRPr="00062E04">
        <w:rPr>
          <w:rStyle w:val="hgkelc"/>
        </w:rPr>
        <w:t>S</w:t>
      </w:r>
      <w:r>
        <w:rPr>
          <w:rStyle w:val="hgkelc"/>
        </w:rPr>
        <w:t xml:space="preserve">ystem </w:t>
      </w:r>
      <w:r w:rsidR="00A77F67">
        <w:rPr>
          <w:rStyle w:val="hgkelc"/>
        </w:rPr>
        <w:t xml:space="preserve">as </w:t>
      </w:r>
      <w:r>
        <w:rPr>
          <w:rStyle w:val="hgkelc"/>
        </w:rPr>
        <w:t>appropriate to</w:t>
      </w:r>
      <w:r w:rsidR="005964C6">
        <w:rPr>
          <w:rStyle w:val="hgkelc"/>
        </w:rPr>
        <w:t xml:space="preserve"> maintain assurance on the delivery safeguarding ar</w:t>
      </w:r>
      <w:r w:rsidR="00A77F67">
        <w:rPr>
          <w:rStyle w:val="hgkelc"/>
        </w:rPr>
        <w:t>range</w:t>
      </w:r>
      <w:r w:rsidR="005964C6">
        <w:rPr>
          <w:rStyle w:val="hgkelc"/>
        </w:rPr>
        <w:t xml:space="preserve">ments. </w:t>
      </w:r>
      <w:r w:rsidR="00A17D10">
        <w:rPr>
          <w:rStyle w:val="hgkelc"/>
        </w:rPr>
        <w:t>This will be led by Director of Nursing and Quality and closely supported by Head of Safeguarding (all age).</w:t>
      </w:r>
      <w:r w:rsidR="005964C6">
        <w:rPr>
          <w:rStyle w:val="hgkelc"/>
        </w:rPr>
        <w:t xml:space="preserve">Safeguarding Partners are responsible for maintaining their respective organisational </w:t>
      </w:r>
      <w:r w:rsidR="004B1745">
        <w:rPr>
          <w:rStyle w:val="hgkelc"/>
        </w:rPr>
        <w:t>policies</w:t>
      </w:r>
      <w:r w:rsidR="005964C6">
        <w:rPr>
          <w:rStyle w:val="hgkelc"/>
        </w:rPr>
        <w:t xml:space="preserve"> and procedures. </w:t>
      </w:r>
    </w:p>
    <w:p w:rsidR="001C56F4" w:rsidRPr="00C9273F" w:rsidRDefault="001C56F4" w:rsidP="00BF087F">
      <w:pPr>
        <w:pStyle w:val="ListParagraph"/>
        <w:tabs>
          <w:tab w:val="left" w:pos="709"/>
        </w:tabs>
        <w:spacing w:after="0" w:line="240" w:lineRule="auto"/>
        <w:ind w:right="120"/>
        <w:contextualSpacing w:val="0"/>
        <w:jc w:val="both"/>
        <w:rPr>
          <w:rFonts w:cs="Arial"/>
          <w:color w:val="002060"/>
        </w:rPr>
      </w:pPr>
    </w:p>
    <w:p w:rsidR="008A0844" w:rsidRPr="00FE68C8" w:rsidRDefault="008A0844" w:rsidP="00BF087F">
      <w:pPr>
        <w:tabs>
          <w:tab w:val="left" w:pos="709"/>
        </w:tabs>
        <w:spacing w:after="0" w:line="240" w:lineRule="auto"/>
        <w:ind w:right="120"/>
        <w:jc w:val="both"/>
        <w:rPr>
          <w:rFonts w:cs="Arial"/>
        </w:rPr>
      </w:pPr>
    </w:p>
    <w:p w:rsidR="001C56F4" w:rsidRPr="00EB41E2" w:rsidRDefault="001C56F4" w:rsidP="00151709">
      <w:pPr>
        <w:pStyle w:val="Heading2"/>
        <w:numPr>
          <w:ilvl w:val="0"/>
          <w:numId w:val="0"/>
        </w:numPr>
        <w:ind w:left="576" w:hanging="576"/>
        <w:rPr>
          <w:color w:val="auto"/>
          <w:sz w:val="24"/>
          <w:szCs w:val="24"/>
        </w:rPr>
      </w:pPr>
      <w:r w:rsidRPr="00EB41E2">
        <w:rPr>
          <w:color w:val="auto"/>
          <w:sz w:val="24"/>
          <w:szCs w:val="24"/>
        </w:rPr>
        <w:t>BNSSG CCG Values</w:t>
      </w:r>
    </w:p>
    <w:p w:rsidR="00062E04" w:rsidRDefault="00062E04" w:rsidP="00474959">
      <w:pPr>
        <w:spacing w:after="0" w:line="240" w:lineRule="auto"/>
        <w:ind w:right="119"/>
        <w:jc w:val="both"/>
      </w:pPr>
      <w:r>
        <w:t xml:space="preserve">This </w:t>
      </w:r>
      <w:r w:rsidRPr="00062E04">
        <w:t>policy has been written with due regard t</w:t>
      </w:r>
      <w:r w:rsidR="00151709">
        <w:t>o the CCG</w:t>
      </w:r>
      <w:r w:rsidR="00740641">
        <w:t>’s</w:t>
      </w:r>
      <w:r w:rsidR="00151709">
        <w:t xml:space="preserve"> values combined</w:t>
      </w:r>
      <w:r w:rsidR="00474959">
        <w:t xml:space="preserve"> </w:t>
      </w:r>
      <w:r w:rsidRPr="00062E04">
        <w:t>with safeguarding arrangements</w:t>
      </w:r>
      <w:r>
        <w:t xml:space="preserve"> </w:t>
      </w:r>
      <w:r w:rsidR="005E3841">
        <w:t xml:space="preserve">to uphold </w:t>
      </w:r>
      <w:r w:rsidRPr="00062E04">
        <w:t>a strong et</w:t>
      </w:r>
      <w:r w:rsidR="00151709">
        <w:t>hos of partnership working. It</w:t>
      </w:r>
      <w:r w:rsidR="00474959">
        <w:t xml:space="preserve"> </w:t>
      </w:r>
      <w:r w:rsidR="005B09B8">
        <w:t xml:space="preserve">aims </w:t>
      </w:r>
      <w:r w:rsidRPr="00062E04">
        <w:t>to promote safety and optimal outcomes for our children,</w:t>
      </w:r>
      <w:r>
        <w:t xml:space="preserve"> </w:t>
      </w:r>
      <w:r w:rsidR="00151709">
        <w:t>young people and</w:t>
      </w:r>
      <w:r w:rsidR="00474959">
        <w:t xml:space="preserve"> </w:t>
      </w:r>
      <w:r w:rsidRPr="00062E04">
        <w:t xml:space="preserve">adults within </w:t>
      </w:r>
      <w:r w:rsidR="005B09B8">
        <w:t xml:space="preserve">the </w:t>
      </w:r>
      <w:r w:rsidRPr="00062E04">
        <w:t xml:space="preserve"> community.</w:t>
      </w:r>
      <w:bookmarkStart w:id="2" w:name="_Toc508611230"/>
      <w:bookmarkStart w:id="3" w:name="_Toc68773753"/>
    </w:p>
    <w:p w:rsidR="005B0771" w:rsidRDefault="00D47622" w:rsidP="00D47622">
      <w:pPr>
        <w:pStyle w:val="Heading1"/>
        <w:numPr>
          <w:ilvl w:val="0"/>
          <w:numId w:val="0"/>
        </w:numPr>
      </w:pPr>
      <w:r>
        <w:t>3</w:t>
      </w:r>
      <w:r w:rsidR="003B7599">
        <w:t>.</w:t>
      </w:r>
      <w:r>
        <w:t xml:space="preserve"> </w:t>
      </w:r>
      <w:r w:rsidR="005B0771" w:rsidRPr="00B16F42">
        <w:t>Purpose and scope</w:t>
      </w:r>
      <w:bookmarkEnd w:id="2"/>
      <w:bookmarkEnd w:id="3"/>
    </w:p>
    <w:p w:rsidR="00474959" w:rsidRDefault="00474959" w:rsidP="00474959">
      <w:pPr>
        <w:spacing w:after="0" w:line="240" w:lineRule="auto"/>
        <w:jc w:val="both"/>
        <w:rPr>
          <w:rFonts w:cs="Arial"/>
          <w:b/>
        </w:rPr>
      </w:pPr>
    </w:p>
    <w:p w:rsidR="003B7599" w:rsidRDefault="008A0844" w:rsidP="00474959">
      <w:pPr>
        <w:spacing w:after="0" w:line="240" w:lineRule="auto"/>
        <w:ind w:right="119"/>
        <w:jc w:val="both"/>
        <w:rPr>
          <w:rFonts w:cs="Arial"/>
        </w:rPr>
      </w:pPr>
      <w:r w:rsidRPr="00177F53">
        <w:rPr>
          <w:rFonts w:cs="Arial"/>
        </w:rPr>
        <w:t>The CCG is accountable for delivering the statu</w:t>
      </w:r>
      <w:r w:rsidR="00151709">
        <w:rPr>
          <w:rFonts w:cs="Arial"/>
        </w:rPr>
        <w:t>tory functions for safeguarding</w:t>
      </w:r>
      <w:r w:rsidR="00474959">
        <w:rPr>
          <w:rFonts w:cs="Arial"/>
        </w:rPr>
        <w:t xml:space="preserve"> </w:t>
      </w:r>
      <w:r w:rsidRPr="00177F53">
        <w:rPr>
          <w:rFonts w:cs="Arial"/>
        </w:rPr>
        <w:t xml:space="preserve">children under section 11 of the Children Act 2004 </w:t>
      </w:r>
      <w:r w:rsidR="00151709">
        <w:rPr>
          <w:rFonts w:cs="Arial"/>
        </w:rPr>
        <w:t>and the statutory functions for</w:t>
      </w:r>
      <w:r w:rsidR="00474959">
        <w:rPr>
          <w:rFonts w:cs="Arial"/>
        </w:rPr>
        <w:t xml:space="preserve"> </w:t>
      </w:r>
      <w:r w:rsidRPr="00177F53">
        <w:rPr>
          <w:rFonts w:cs="Arial"/>
        </w:rPr>
        <w:t>safeguarding adults under Chapter 14 of th</w:t>
      </w:r>
      <w:r w:rsidR="00151709">
        <w:rPr>
          <w:rFonts w:cs="Arial"/>
        </w:rPr>
        <w:t xml:space="preserve">e Care Act 2014.  </w:t>
      </w:r>
      <w:r w:rsidR="005964C6">
        <w:rPr>
          <w:rFonts w:cs="Arial"/>
        </w:rPr>
        <w:t>T</w:t>
      </w:r>
      <w:r w:rsidR="00151709">
        <w:rPr>
          <w:rFonts w:cs="Arial"/>
        </w:rPr>
        <w:t>he CCG</w:t>
      </w:r>
      <w:r w:rsidR="00474959">
        <w:rPr>
          <w:rFonts w:cs="Arial"/>
        </w:rPr>
        <w:t xml:space="preserve"> </w:t>
      </w:r>
      <w:r w:rsidR="005964C6">
        <w:rPr>
          <w:rFonts w:cs="Arial"/>
          <w:bCs/>
        </w:rPr>
        <w:t xml:space="preserve">recognises that </w:t>
      </w:r>
      <w:r w:rsidR="003B7599">
        <w:rPr>
          <w:rFonts w:cs="Arial"/>
          <w:bCs/>
        </w:rPr>
        <w:t>‘</w:t>
      </w:r>
      <w:r w:rsidRPr="00177F53">
        <w:rPr>
          <w:rFonts w:cs="Arial"/>
          <w:bCs/>
        </w:rPr>
        <w:t>Safeguarding Is Everybody’s Business</w:t>
      </w:r>
      <w:r w:rsidR="003B7599">
        <w:rPr>
          <w:rFonts w:cs="Arial"/>
          <w:bCs/>
        </w:rPr>
        <w:t>’</w:t>
      </w:r>
      <w:r w:rsidRPr="00177F53">
        <w:rPr>
          <w:rFonts w:cs="Arial"/>
          <w:bCs/>
        </w:rPr>
        <w:t xml:space="preserve"> </w:t>
      </w:r>
      <w:r w:rsidRPr="00177F53">
        <w:rPr>
          <w:rFonts w:cs="Arial"/>
        </w:rPr>
        <w:t xml:space="preserve">and </w:t>
      </w:r>
      <w:r w:rsidR="00474959">
        <w:rPr>
          <w:rFonts w:cs="Arial"/>
        </w:rPr>
        <w:t xml:space="preserve">is responsible for </w:t>
      </w:r>
      <w:r w:rsidRPr="00177F53">
        <w:rPr>
          <w:rFonts w:cs="Arial"/>
        </w:rPr>
        <w:t>en</w:t>
      </w:r>
      <w:r w:rsidR="00151709">
        <w:rPr>
          <w:rFonts w:cs="Arial"/>
        </w:rPr>
        <w:t xml:space="preserve">suring </w:t>
      </w:r>
      <w:r w:rsidR="005964C6">
        <w:rPr>
          <w:rFonts w:cs="Arial"/>
        </w:rPr>
        <w:t xml:space="preserve">that </w:t>
      </w:r>
      <w:r w:rsidR="00151709">
        <w:rPr>
          <w:rFonts w:cs="Arial"/>
        </w:rPr>
        <w:t xml:space="preserve">safeguarding </w:t>
      </w:r>
      <w:r w:rsidR="005964C6">
        <w:rPr>
          <w:rFonts w:cs="Arial"/>
        </w:rPr>
        <w:t xml:space="preserve">principles are </w:t>
      </w:r>
      <w:r w:rsidR="00151709">
        <w:rPr>
          <w:rFonts w:cs="Arial"/>
        </w:rPr>
        <w:t>embedded</w:t>
      </w:r>
      <w:r w:rsidR="00474959">
        <w:rPr>
          <w:rFonts w:cs="Arial"/>
        </w:rPr>
        <w:t xml:space="preserve"> </w:t>
      </w:r>
      <w:r w:rsidRPr="00177F53">
        <w:rPr>
          <w:rFonts w:cs="Arial"/>
        </w:rPr>
        <w:t xml:space="preserve">across the </w:t>
      </w:r>
      <w:r w:rsidR="005964C6">
        <w:rPr>
          <w:rFonts w:cs="Arial"/>
        </w:rPr>
        <w:t xml:space="preserve">workforce and within all worksteams the </w:t>
      </w:r>
      <w:r w:rsidRPr="00177F53">
        <w:rPr>
          <w:rFonts w:cs="Arial"/>
        </w:rPr>
        <w:t xml:space="preserve"> CCG </w:t>
      </w:r>
      <w:r w:rsidR="00474959">
        <w:rPr>
          <w:rFonts w:cs="Arial"/>
        </w:rPr>
        <w:t>has responsibility for</w:t>
      </w:r>
      <w:r w:rsidRPr="00177F53">
        <w:rPr>
          <w:rFonts w:cs="Arial"/>
        </w:rPr>
        <w:t xml:space="preserve">. </w:t>
      </w:r>
      <w:r w:rsidR="00F9485A">
        <w:rPr>
          <w:rFonts w:cs="Arial"/>
        </w:rPr>
        <w:t xml:space="preserve"> </w:t>
      </w:r>
      <w:r w:rsidR="005964C6">
        <w:rPr>
          <w:rFonts w:cs="Arial"/>
        </w:rPr>
        <w:t>A</w:t>
      </w:r>
      <w:r w:rsidR="00474959">
        <w:rPr>
          <w:rFonts w:cs="Arial"/>
        </w:rPr>
        <w:t xml:space="preserve">ll </w:t>
      </w:r>
      <w:r w:rsidR="00F9485A">
        <w:rPr>
          <w:rFonts w:cs="Arial"/>
        </w:rPr>
        <w:t xml:space="preserve">staff </w:t>
      </w:r>
      <w:r w:rsidR="00474959">
        <w:rPr>
          <w:rFonts w:cs="Arial"/>
        </w:rPr>
        <w:t xml:space="preserve">have a role in </w:t>
      </w:r>
      <w:r w:rsidR="00BD5D8C">
        <w:rPr>
          <w:rFonts w:cs="Arial"/>
        </w:rPr>
        <w:t>rais</w:t>
      </w:r>
      <w:r w:rsidR="00E42BBC">
        <w:rPr>
          <w:rFonts w:cs="Arial"/>
        </w:rPr>
        <w:t xml:space="preserve">ing </w:t>
      </w:r>
      <w:r w:rsidR="00BD5D8C">
        <w:rPr>
          <w:rFonts w:cs="Arial"/>
        </w:rPr>
        <w:t xml:space="preserve"> awareness of safeguarding concerns</w:t>
      </w:r>
      <w:r w:rsidR="00E42BBC">
        <w:rPr>
          <w:rFonts w:cs="Arial"/>
        </w:rPr>
        <w:t xml:space="preserve"> and connecting with the </w:t>
      </w:r>
      <w:r w:rsidR="00BD5D8C">
        <w:rPr>
          <w:rFonts w:cs="Arial"/>
        </w:rPr>
        <w:t xml:space="preserve"> S</w:t>
      </w:r>
      <w:r w:rsidR="00474959">
        <w:rPr>
          <w:rFonts w:cs="Arial"/>
        </w:rPr>
        <w:t xml:space="preserve">afeguarding </w:t>
      </w:r>
      <w:r w:rsidR="00F9485A">
        <w:rPr>
          <w:rFonts w:cs="Arial"/>
        </w:rPr>
        <w:t xml:space="preserve">team </w:t>
      </w:r>
      <w:r w:rsidR="00E42BBC">
        <w:rPr>
          <w:rFonts w:cs="Arial"/>
        </w:rPr>
        <w:t xml:space="preserve">for </w:t>
      </w:r>
      <w:r w:rsidR="004B1745">
        <w:rPr>
          <w:rFonts w:cs="Arial"/>
        </w:rPr>
        <w:t>a</w:t>
      </w:r>
      <w:r w:rsidR="00E42BBC">
        <w:rPr>
          <w:rFonts w:cs="Arial"/>
        </w:rPr>
        <w:t xml:space="preserve">dvice when </w:t>
      </w:r>
      <w:r w:rsidR="00BD5D8C">
        <w:rPr>
          <w:rFonts w:cs="Arial"/>
        </w:rPr>
        <w:t xml:space="preserve"> </w:t>
      </w:r>
      <w:r w:rsidR="005B09B8">
        <w:rPr>
          <w:rFonts w:cs="Arial"/>
        </w:rPr>
        <w:t xml:space="preserve">required. </w:t>
      </w:r>
      <w:r w:rsidR="00BD5D8C">
        <w:rPr>
          <w:rFonts w:cs="Arial"/>
        </w:rPr>
        <w:t xml:space="preserve"> </w:t>
      </w:r>
    </w:p>
    <w:p w:rsidR="00F9485A" w:rsidRPr="00177F53" w:rsidRDefault="00F9485A" w:rsidP="00474959">
      <w:pPr>
        <w:spacing w:after="0" w:line="240" w:lineRule="auto"/>
        <w:ind w:right="119"/>
        <w:jc w:val="both"/>
        <w:rPr>
          <w:rFonts w:cs="Arial"/>
        </w:rPr>
      </w:pPr>
    </w:p>
    <w:p w:rsidR="008A0844" w:rsidRDefault="008A0844" w:rsidP="00474959">
      <w:pPr>
        <w:spacing w:after="0" w:line="240" w:lineRule="auto"/>
        <w:ind w:right="119"/>
        <w:jc w:val="both"/>
        <w:rPr>
          <w:rFonts w:cs="Arial"/>
        </w:rPr>
      </w:pPr>
      <w:r w:rsidRPr="00177F53">
        <w:rPr>
          <w:rFonts w:cs="Arial"/>
        </w:rPr>
        <w:t xml:space="preserve">This policy sets out the </w:t>
      </w:r>
      <w:r w:rsidR="003B7599">
        <w:rPr>
          <w:rFonts w:cs="Arial"/>
        </w:rPr>
        <w:t xml:space="preserve">principles </w:t>
      </w:r>
      <w:r w:rsidR="004B1745">
        <w:rPr>
          <w:rFonts w:cs="Arial"/>
        </w:rPr>
        <w:t>of</w:t>
      </w:r>
      <w:r w:rsidRPr="00177F53">
        <w:rPr>
          <w:rFonts w:cs="Arial"/>
        </w:rPr>
        <w:t xml:space="preserve"> safeg</w:t>
      </w:r>
      <w:r w:rsidR="003B7599">
        <w:rPr>
          <w:rFonts w:cs="Arial"/>
        </w:rPr>
        <w:t>uarding children</w:t>
      </w:r>
      <w:r w:rsidR="00E42BBC">
        <w:rPr>
          <w:rFonts w:cs="Arial"/>
        </w:rPr>
        <w:t>, young people</w:t>
      </w:r>
      <w:r w:rsidR="00474959">
        <w:rPr>
          <w:rFonts w:cs="Arial"/>
        </w:rPr>
        <w:t xml:space="preserve"> and adults</w:t>
      </w:r>
      <w:r w:rsidR="007055E2">
        <w:rPr>
          <w:rFonts w:cs="Arial"/>
        </w:rPr>
        <w:t xml:space="preserve"> </w:t>
      </w:r>
      <w:r w:rsidR="003B7599">
        <w:rPr>
          <w:rFonts w:cs="Arial"/>
        </w:rPr>
        <w:t>whic</w:t>
      </w:r>
      <w:r w:rsidR="00474959">
        <w:rPr>
          <w:rFonts w:cs="Arial"/>
        </w:rPr>
        <w:t xml:space="preserve">h </w:t>
      </w:r>
      <w:r w:rsidRPr="00177F53">
        <w:rPr>
          <w:rFonts w:cs="Arial"/>
        </w:rPr>
        <w:t>applies to all staff employed, seconded, volunteerin</w:t>
      </w:r>
      <w:r w:rsidR="00474959">
        <w:rPr>
          <w:rFonts w:cs="Arial"/>
        </w:rPr>
        <w:t xml:space="preserve">g or contracted to work for </w:t>
      </w:r>
      <w:r w:rsidR="003B7599" w:rsidRPr="00474959">
        <w:rPr>
          <w:rFonts w:cs="Arial"/>
        </w:rPr>
        <w:t>the</w:t>
      </w:r>
      <w:r w:rsidR="00474959" w:rsidRPr="00474959">
        <w:rPr>
          <w:rFonts w:cs="Arial"/>
        </w:rPr>
        <w:t xml:space="preserve"> </w:t>
      </w:r>
      <w:r w:rsidRPr="00474959">
        <w:rPr>
          <w:rFonts w:cs="Arial"/>
        </w:rPr>
        <w:t>CCG. The safeguarding of children and adults is integral to</w:t>
      </w:r>
      <w:r w:rsidRPr="00177F53">
        <w:rPr>
          <w:rFonts w:cs="Arial"/>
        </w:rPr>
        <w:t xml:space="preserve"> commissioni</w:t>
      </w:r>
      <w:r w:rsidR="00474959">
        <w:rPr>
          <w:rFonts w:cs="Arial"/>
        </w:rPr>
        <w:t xml:space="preserve">ng, quality </w:t>
      </w:r>
      <w:r w:rsidRPr="00177F53">
        <w:rPr>
          <w:rFonts w:cs="Arial"/>
        </w:rPr>
        <w:t xml:space="preserve">assurance, clinical governance, performance management and finance audit arrangements. This policy will be implemented </w:t>
      </w:r>
      <w:r w:rsidR="003B7599">
        <w:rPr>
          <w:rFonts w:cs="Arial"/>
        </w:rPr>
        <w:t>by the members of the Safeguarding</w:t>
      </w:r>
      <w:r w:rsidR="00474959">
        <w:rPr>
          <w:rFonts w:cs="Arial"/>
        </w:rPr>
        <w:t xml:space="preserve"> </w:t>
      </w:r>
      <w:r w:rsidR="003B7599">
        <w:rPr>
          <w:rFonts w:cs="Arial"/>
        </w:rPr>
        <w:t xml:space="preserve">Governance Group with oversight and monitoring undertaken by the Quality Committee reporting into the Governing Body. </w:t>
      </w:r>
    </w:p>
    <w:p w:rsidR="003B7599" w:rsidRDefault="003B7599" w:rsidP="00474959">
      <w:pPr>
        <w:spacing w:after="0" w:line="240" w:lineRule="auto"/>
        <w:ind w:right="119"/>
        <w:jc w:val="both"/>
        <w:rPr>
          <w:rFonts w:cs="Arial"/>
        </w:rPr>
      </w:pPr>
    </w:p>
    <w:p w:rsidR="008A0844" w:rsidRPr="00177F53" w:rsidRDefault="008A0844" w:rsidP="00474959">
      <w:pPr>
        <w:spacing w:after="0" w:line="240" w:lineRule="auto"/>
        <w:ind w:right="119"/>
        <w:jc w:val="both"/>
        <w:rPr>
          <w:rFonts w:cs="Arial"/>
        </w:rPr>
      </w:pPr>
      <w:r w:rsidRPr="007D6627">
        <w:rPr>
          <w:rFonts w:cs="Arial"/>
        </w:rPr>
        <w:t>Th</w:t>
      </w:r>
      <w:r w:rsidR="00474959">
        <w:rPr>
          <w:rFonts w:cs="Arial"/>
        </w:rPr>
        <w:t>is</w:t>
      </w:r>
      <w:r w:rsidRPr="007D6627">
        <w:rPr>
          <w:rFonts w:cs="Arial"/>
        </w:rPr>
        <w:t xml:space="preserve"> </w:t>
      </w:r>
      <w:r w:rsidR="00E42BBC">
        <w:rPr>
          <w:rFonts w:cs="Arial"/>
        </w:rPr>
        <w:t xml:space="preserve">safeguarding </w:t>
      </w:r>
      <w:r w:rsidRPr="007D6627">
        <w:rPr>
          <w:rFonts w:cs="Arial"/>
        </w:rPr>
        <w:t xml:space="preserve">policy addresses </w:t>
      </w:r>
      <w:r w:rsidR="00E42BBC">
        <w:rPr>
          <w:rFonts w:cs="Arial"/>
        </w:rPr>
        <w:t xml:space="preserve">the increased </w:t>
      </w:r>
      <w:r w:rsidRPr="007D6627">
        <w:rPr>
          <w:rFonts w:cs="Arial"/>
        </w:rPr>
        <w:t xml:space="preserve">risk of harm </w:t>
      </w:r>
      <w:r w:rsidR="00474959">
        <w:rPr>
          <w:rFonts w:cs="Arial"/>
        </w:rPr>
        <w:t>and</w:t>
      </w:r>
      <w:r w:rsidRPr="007D6627">
        <w:rPr>
          <w:rFonts w:cs="Arial"/>
        </w:rPr>
        <w:t xml:space="preserve"> abuse</w:t>
      </w:r>
      <w:r w:rsidR="00E42BBC">
        <w:rPr>
          <w:rFonts w:cs="Arial"/>
        </w:rPr>
        <w:t xml:space="preserve"> </w:t>
      </w:r>
      <w:r w:rsidR="00474959">
        <w:rPr>
          <w:rFonts w:cs="Arial"/>
        </w:rPr>
        <w:t xml:space="preserve">to </w:t>
      </w:r>
      <w:r w:rsidR="003B7599">
        <w:rPr>
          <w:rFonts w:cs="Arial"/>
        </w:rPr>
        <w:t>people  with</w:t>
      </w:r>
      <w:r w:rsidRPr="007D6627">
        <w:rPr>
          <w:rFonts w:cs="Arial"/>
        </w:rPr>
        <w:t xml:space="preserve"> protected characteristic</w:t>
      </w:r>
      <w:r w:rsidR="003B7599">
        <w:rPr>
          <w:rFonts w:cs="Arial"/>
        </w:rPr>
        <w:t xml:space="preserve">s. It also </w:t>
      </w:r>
      <w:r w:rsidR="00E42BBC">
        <w:rPr>
          <w:rFonts w:cs="Arial"/>
        </w:rPr>
        <w:t xml:space="preserve">promotes </w:t>
      </w:r>
      <w:r w:rsidR="003B7599">
        <w:rPr>
          <w:rFonts w:cs="Arial"/>
        </w:rPr>
        <w:t>equality of</w:t>
      </w:r>
      <w:r w:rsidR="00474959">
        <w:rPr>
          <w:rFonts w:cs="Arial"/>
        </w:rPr>
        <w:t xml:space="preserve"> </w:t>
      </w:r>
      <w:r w:rsidRPr="007D6627">
        <w:rPr>
          <w:rFonts w:cs="Arial"/>
        </w:rPr>
        <w:t xml:space="preserve">opportunity between people who share a protected </w:t>
      </w:r>
      <w:r w:rsidR="003B7599">
        <w:rPr>
          <w:rFonts w:cs="Arial"/>
        </w:rPr>
        <w:t>characteristic and those who do</w:t>
      </w:r>
      <w:r w:rsidR="00474959">
        <w:rPr>
          <w:rFonts w:cs="Arial"/>
        </w:rPr>
        <w:t xml:space="preserve"> </w:t>
      </w:r>
      <w:r w:rsidRPr="007D6627">
        <w:rPr>
          <w:rFonts w:cs="Arial"/>
        </w:rPr>
        <w:t>not.</w:t>
      </w:r>
      <w:r>
        <w:rPr>
          <w:rFonts w:cs="Arial"/>
        </w:rPr>
        <w:t xml:space="preserve"> </w:t>
      </w:r>
      <w:r w:rsidRPr="007D6627">
        <w:rPr>
          <w:rFonts w:cs="Arial"/>
        </w:rPr>
        <w:t>It is expected that everyone who implements thi</w:t>
      </w:r>
      <w:r w:rsidR="003B7599">
        <w:rPr>
          <w:rFonts w:cs="Arial"/>
        </w:rPr>
        <w:t xml:space="preserve">s </w:t>
      </w:r>
      <w:r w:rsidR="00E42BBC">
        <w:rPr>
          <w:rFonts w:cs="Arial"/>
        </w:rPr>
        <w:t xml:space="preserve">safeguarding </w:t>
      </w:r>
      <w:r w:rsidR="003B7599">
        <w:rPr>
          <w:rFonts w:cs="Arial"/>
        </w:rPr>
        <w:t>policy will pay due regard to</w:t>
      </w:r>
      <w:r w:rsidR="00E42BBC">
        <w:rPr>
          <w:rFonts w:cs="Arial"/>
        </w:rPr>
        <w:t xml:space="preserve"> </w:t>
      </w:r>
      <w:r w:rsidRPr="007D6627">
        <w:rPr>
          <w:rFonts w:cs="Arial"/>
        </w:rPr>
        <w:t>the Public Sector Equality Duty.</w:t>
      </w:r>
      <w:r>
        <w:rPr>
          <w:rStyle w:val="FootnoteReference"/>
          <w:rFonts w:cs="Arial"/>
        </w:rPr>
        <w:footnoteReference w:id="1"/>
      </w:r>
    </w:p>
    <w:p w:rsidR="003059A7" w:rsidRDefault="007A71AA" w:rsidP="004067FE">
      <w:pPr>
        <w:pStyle w:val="Heading1"/>
        <w:numPr>
          <w:ilvl w:val="0"/>
          <w:numId w:val="0"/>
        </w:numPr>
        <w:jc w:val="both"/>
      </w:pPr>
      <w:bookmarkStart w:id="4" w:name="_Toc68773754"/>
      <w:bookmarkStart w:id="5" w:name="_Toc508611231"/>
      <w:r>
        <w:t>4</w:t>
      </w:r>
      <w:r w:rsidR="003B7599">
        <w:t>.</w:t>
      </w:r>
      <w:r>
        <w:t xml:space="preserve"> </w:t>
      </w:r>
      <w:r w:rsidR="003059A7">
        <w:t>Duties – legal framework for this policy</w:t>
      </w:r>
      <w:bookmarkEnd w:id="4"/>
      <w:r w:rsidR="003059A7">
        <w:t xml:space="preserve"> </w:t>
      </w:r>
    </w:p>
    <w:p w:rsidR="008A0844" w:rsidRPr="008A0844" w:rsidRDefault="008A0844" w:rsidP="00BF087F">
      <w:pPr>
        <w:jc w:val="both"/>
        <w:rPr>
          <w:rFonts w:asciiTheme="minorHAnsi" w:hAnsiTheme="minorHAnsi"/>
          <w:sz w:val="22"/>
        </w:rPr>
      </w:pPr>
    </w:p>
    <w:p w:rsidR="008A0844" w:rsidRPr="008A0844" w:rsidRDefault="008A0844" w:rsidP="00BF087F">
      <w:pPr>
        <w:autoSpaceDE w:val="0"/>
        <w:autoSpaceDN w:val="0"/>
        <w:adjustRightInd w:val="0"/>
        <w:spacing w:after="0" w:line="240" w:lineRule="auto"/>
        <w:jc w:val="both"/>
        <w:rPr>
          <w:rFonts w:eastAsia="Times New Roman" w:cs="Arial"/>
          <w:szCs w:val="24"/>
        </w:rPr>
      </w:pPr>
      <w:r w:rsidRPr="008A0844">
        <w:rPr>
          <w:rFonts w:eastAsia="Times New Roman" w:cs="Arial"/>
          <w:szCs w:val="24"/>
        </w:rPr>
        <w:t xml:space="preserve">Safeguarding is central to the quality of care (NHS Outcomes Framework 2015/16) particularly: </w:t>
      </w:r>
    </w:p>
    <w:p w:rsidR="008A0844" w:rsidRPr="008A0844" w:rsidRDefault="008A0844" w:rsidP="00BF087F">
      <w:pPr>
        <w:autoSpaceDE w:val="0"/>
        <w:autoSpaceDN w:val="0"/>
        <w:adjustRightInd w:val="0"/>
        <w:spacing w:after="0" w:line="240" w:lineRule="auto"/>
        <w:ind w:left="720"/>
        <w:jc w:val="both"/>
        <w:rPr>
          <w:rFonts w:eastAsia="Times New Roman" w:cs="Arial"/>
          <w:szCs w:val="24"/>
        </w:rPr>
      </w:pPr>
    </w:p>
    <w:p w:rsidR="008A0844" w:rsidRPr="008A0844" w:rsidRDefault="008A0844" w:rsidP="00AE4363">
      <w:pPr>
        <w:numPr>
          <w:ilvl w:val="0"/>
          <w:numId w:val="6"/>
        </w:numPr>
        <w:autoSpaceDE w:val="0"/>
        <w:autoSpaceDN w:val="0"/>
        <w:adjustRightInd w:val="0"/>
        <w:spacing w:after="0" w:line="240" w:lineRule="auto"/>
        <w:ind w:left="1134" w:hanging="414"/>
        <w:jc w:val="both"/>
        <w:rPr>
          <w:rFonts w:eastAsia="Times New Roman" w:cs="Arial"/>
          <w:szCs w:val="24"/>
        </w:rPr>
      </w:pPr>
      <w:r w:rsidRPr="008A0844">
        <w:rPr>
          <w:rFonts w:eastAsia="Times New Roman" w:cs="Arial"/>
          <w:szCs w:val="24"/>
        </w:rPr>
        <w:t xml:space="preserve">Domain 4: Ensuring people have a positive experience of care. </w:t>
      </w:r>
    </w:p>
    <w:p w:rsidR="008A0844" w:rsidRPr="008A0844" w:rsidRDefault="008A0844" w:rsidP="00AE4363">
      <w:pPr>
        <w:numPr>
          <w:ilvl w:val="0"/>
          <w:numId w:val="6"/>
        </w:numPr>
        <w:autoSpaceDE w:val="0"/>
        <w:autoSpaceDN w:val="0"/>
        <w:adjustRightInd w:val="0"/>
        <w:spacing w:after="0" w:line="240" w:lineRule="auto"/>
        <w:ind w:left="1134" w:hanging="414"/>
        <w:jc w:val="both"/>
        <w:rPr>
          <w:rFonts w:eastAsia="Times New Roman" w:cs="Arial"/>
          <w:szCs w:val="24"/>
        </w:rPr>
      </w:pPr>
      <w:r w:rsidRPr="008A0844">
        <w:rPr>
          <w:rFonts w:eastAsia="Times New Roman" w:cs="Arial"/>
          <w:szCs w:val="24"/>
        </w:rPr>
        <w:t>Domain 5: Treating and caring for people in a safe environment and protecting them from avoidable harm.</w:t>
      </w:r>
    </w:p>
    <w:p w:rsidR="008A0844" w:rsidRPr="008A0844" w:rsidRDefault="008A0844" w:rsidP="00BF087F">
      <w:pPr>
        <w:autoSpaceDE w:val="0"/>
        <w:autoSpaceDN w:val="0"/>
        <w:adjustRightInd w:val="0"/>
        <w:spacing w:after="0" w:line="240" w:lineRule="auto"/>
        <w:jc w:val="both"/>
        <w:rPr>
          <w:rFonts w:eastAsia="Times New Roman" w:cs="Arial"/>
          <w:szCs w:val="24"/>
        </w:rPr>
      </w:pPr>
    </w:p>
    <w:p w:rsidR="00474959" w:rsidRDefault="00A17D10" w:rsidP="00474959">
      <w:pPr>
        <w:autoSpaceDE w:val="0"/>
        <w:autoSpaceDN w:val="0"/>
        <w:adjustRightInd w:val="0"/>
        <w:spacing w:after="0" w:line="240" w:lineRule="auto"/>
        <w:ind w:left="289" w:right="119" w:hanging="289"/>
        <w:jc w:val="both"/>
        <w:rPr>
          <w:rFonts w:eastAsia="Times New Roman" w:cs="Arial"/>
          <w:szCs w:val="24"/>
        </w:rPr>
      </w:pPr>
      <w:r w:rsidRPr="00474959">
        <w:rPr>
          <w:rFonts w:eastAsia="Times New Roman" w:cs="Arial"/>
          <w:szCs w:val="24"/>
        </w:rPr>
        <w:t>Safeguarding is also underpinned by the Human Rights Act 1998. The CCG has a</w:t>
      </w:r>
    </w:p>
    <w:p w:rsidR="00474959" w:rsidRDefault="00A17D10" w:rsidP="00474959">
      <w:pPr>
        <w:autoSpaceDE w:val="0"/>
        <w:autoSpaceDN w:val="0"/>
        <w:adjustRightInd w:val="0"/>
        <w:spacing w:after="0" w:line="240" w:lineRule="auto"/>
        <w:ind w:left="289" w:right="119" w:hanging="289"/>
        <w:jc w:val="both"/>
        <w:rPr>
          <w:rFonts w:eastAsia="Times New Roman" w:cs="Arial"/>
          <w:szCs w:val="24"/>
        </w:rPr>
      </w:pPr>
      <w:r w:rsidRPr="00474959">
        <w:rPr>
          <w:rFonts w:eastAsia="Times New Roman" w:cs="Arial"/>
          <w:szCs w:val="24"/>
        </w:rPr>
        <w:t>responsibility to uphold these rights and protect</w:t>
      </w:r>
      <w:r w:rsidR="00474959">
        <w:rPr>
          <w:rFonts w:eastAsia="Times New Roman" w:cs="Arial"/>
          <w:szCs w:val="24"/>
        </w:rPr>
        <w:t xml:space="preserve"> patients who are unable to do this</w:t>
      </w:r>
    </w:p>
    <w:p w:rsidR="008A0844" w:rsidRPr="008A0844" w:rsidRDefault="008A0844" w:rsidP="00474959">
      <w:pPr>
        <w:autoSpaceDE w:val="0"/>
        <w:autoSpaceDN w:val="0"/>
        <w:adjustRightInd w:val="0"/>
        <w:spacing w:after="0" w:line="240" w:lineRule="auto"/>
        <w:ind w:left="289" w:right="119" w:hanging="289"/>
        <w:jc w:val="both"/>
        <w:rPr>
          <w:rFonts w:eastAsia="Times New Roman" w:cs="Arial"/>
          <w:szCs w:val="24"/>
        </w:rPr>
      </w:pPr>
      <w:r w:rsidRPr="00474959">
        <w:rPr>
          <w:rFonts w:eastAsia="Times New Roman" w:cs="Arial"/>
          <w:szCs w:val="24"/>
        </w:rPr>
        <w:t>for themselves. Other legis</w:t>
      </w:r>
      <w:r w:rsidR="003B7599" w:rsidRPr="00474959">
        <w:rPr>
          <w:rFonts w:eastAsia="Times New Roman" w:cs="Arial"/>
          <w:szCs w:val="24"/>
        </w:rPr>
        <w:t>lation particularly relevant to</w:t>
      </w:r>
      <w:r w:rsidR="00474959">
        <w:rPr>
          <w:rFonts w:eastAsia="Times New Roman" w:cs="Arial"/>
          <w:szCs w:val="24"/>
        </w:rPr>
        <w:t xml:space="preserve"> </w:t>
      </w:r>
      <w:r w:rsidRPr="00474959">
        <w:rPr>
          <w:rFonts w:eastAsia="Times New Roman" w:cs="Arial"/>
          <w:szCs w:val="24"/>
        </w:rPr>
        <w:t>safeguarding includes the:</w:t>
      </w:r>
      <w:r w:rsidR="009967F3">
        <w:rPr>
          <w:rFonts w:eastAsia="Times New Roman" w:cs="Arial"/>
          <w:szCs w:val="24"/>
        </w:rPr>
        <w:t xml:space="preserve"> </w:t>
      </w:r>
    </w:p>
    <w:p w:rsidR="008A0844" w:rsidRPr="008A0844" w:rsidRDefault="008A0844" w:rsidP="00BF087F">
      <w:pPr>
        <w:autoSpaceDE w:val="0"/>
        <w:autoSpaceDN w:val="0"/>
        <w:adjustRightInd w:val="0"/>
        <w:spacing w:after="0" w:line="240" w:lineRule="auto"/>
        <w:ind w:left="1152"/>
        <w:jc w:val="both"/>
        <w:rPr>
          <w:rFonts w:eastAsia="Times New Roman" w:cs="Arial"/>
          <w:szCs w:val="24"/>
        </w:rPr>
      </w:pP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Mental Health Act (</w:t>
      </w:r>
      <w:r w:rsidR="00F0208C">
        <w:rPr>
          <w:rFonts w:eastAsia="Times New Roman" w:cs="Arial"/>
          <w:szCs w:val="24"/>
        </w:rPr>
        <w:t>2007</w:t>
      </w:r>
      <w:r w:rsidRPr="008A0844">
        <w:rPr>
          <w:rFonts w:eastAsia="Times New Roman" w:cs="Arial"/>
          <w:szCs w:val="24"/>
        </w:rPr>
        <w:t>)</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Human Rights Act (1998)</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Adoption and Children’s Act (2002)</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Victoria Climbie Inquiry (DH 2003)</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Female Genital Mutilation Act (2003)</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Sexual Offences Act (2003)</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Children Acts 1989 and 2004</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Bichard Inquiry Report (HMSO 2004)</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Mental Capacity Act (2005)</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NHS Act (2006)</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Public Law Outline (2008)</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Government’s response to Lord Laming (2009)</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Protection of Children in England: A Progress Report (2009)</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Equality Act (2010)</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Protecting children and young people: the responsibility of all doctors – GMC (2012)</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Disclosure and Barring Service (2012)</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Health and Social Care Act (2012)</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The Care Act (2014)</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Deprivation of Liberty Safeguards Supreme Court Ruling (2009 and 2014)</w:t>
      </w:r>
    </w:p>
    <w:p w:rsid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Safeguarding Children and Young People: Roles and Competences for Healthcare Staff Intercollegia</w:t>
      </w:r>
      <w:r w:rsidR="00BE1E30">
        <w:rPr>
          <w:rFonts w:eastAsia="Times New Roman" w:cs="Arial"/>
          <w:szCs w:val="24"/>
        </w:rPr>
        <w:t>te Document, Third Edition (2019</w:t>
      </w:r>
      <w:r w:rsidRPr="008A0844">
        <w:rPr>
          <w:rFonts w:eastAsia="Times New Roman" w:cs="Arial"/>
          <w:szCs w:val="24"/>
        </w:rPr>
        <w:t>)</w:t>
      </w:r>
    </w:p>
    <w:p w:rsidR="00BE1E30" w:rsidRDefault="00BE1E30" w:rsidP="00AE4363">
      <w:pPr>
        <w:numPr>
          <w:ilvl w:val="0"/>
          <w:numId w:val="5"/>
        </w:numPr>
        <w:autoSpaceDE w:val="0"/>
        <w:autoSpaceDN w:val="0"/>
        <w:adjustRightInd w:val="0"/>
        <w:spacing w:after="0" w:line="240" w:lineRule="auto"/>
        <w:ind w:left="1980" w:hanging="414"/>
        <w:jc w:val="both"/>
        <w:rPr>
          <w:rFonts w:eastAsia="Times New Roman" w:cs="Arial"/>
          <w:szCs w:val="24"/>
        </w:rPr>
      </w:pPr>
      <w:r>
        <w:rPr>
          <w:rFonts w:eastAsia="Times New Roman" w:cs="Arial"/>
          <w:szCs w:val="24"/>
        </w:rPr>
        <w:t>Safeguarding Adults: Roles and Competences for Healthcare Staff Document (201</w:t>
      </w:r>
      <w:r w:rsidR="00F0208C">
        <w:rPr>
          <w:rFonts w:eastAsia="Times New Roman" w:cs="Arial"/>
          <w:szCs w:val="24"/>
        </w:rPr>
        <w:t>8</w:t>
      </w:r>
      <w:r>
        <w:rPr>
          <w:rFonts w:eastAsia="Times New Roman" w:cs="Arial"/>
          <w:szCs w:val="24"/>
        </w:rPr>
        <w:t>)</w:t>
      </w:r>
    </w:p>
    <w:p w:rsidR="00F0208C" w:rsidRPr="008A0844" w:rsidRDefault="00F0208C" w:rsidP="00AE4363">
      <w:pPr>
        <w:numPr>
          <w:ilvl w:val="0"/>
          <w:numId w:val="5"/>
        </w:numPr>
        <w:autoSpaceDE w:val="0"/>
        <w:autoSpaceDN w:val="0"/>
        <w:adjustRightInd w:val="0"/>
        <w:spacing w:after="0" w:line="240" w:lineRule="auto"/>
        <w:ind w:left="1980" w:hanging="414"/>
        <w:jc w:val="both"/>
        <w:rPr>
          <w:rFonts w:eastAsia="Times New Roman" w:cs="Arial"/>
          <w:szCs w:val="24"/>
        </w:rPr>
      </w:pPr>
      <w:r>
        <w:rPr>
          <w:rFonts w:eastAsia="Times New Roman" w:cs="Arial"/>
          <w:szCs w:val="24"/>
        </w:rPr>
        <w:t>Looked after Children: roles and competencies of healthcare staff (2020)</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Serious Crime Act (2015)</w:t>
      </w:r>
    </w:p>
    <w:p w:rsidR="008A0844" w:rsidRPr="008A0844"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Modern Slavery Act (2015)</w:t>
      </w:r>
    </w:p>
    <w:p w:rsidR="00BE1E30" w:rsidRPr="00BE1E30" w:rsidRDefault="008A0844"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8A0844">
        <w:rPr>
          <w:rFonts w:eastAsia="Times New Roman" w:cs="Arial"/>
          <w:szCs w:val="24"/>
        </w:rPr>
        <w:t>Counter Terrorism and Security Act (2015)</w:t>
      </w:r>
      <w:r w:rsidR="00BE1E30" w:rsidRPr="00BE1E30">
        <w:rPr>
          <w:rFonts w:cs="Arial"/>
        </w:rPr>
        <w:t xml:space="preserve"> </w:t>
      </w:r>
    </w:p>
    <w:p w:rsidR="008A0844" w:rsidRPr="00435421" w:rsidRDefault="00BE1E30" w:rsidP="00AE4363">
      <w:pPr>
        <w:numPr>
          <w:ilvl w:val="0"/>
          <w:numId w:val="5"/>
        </w:numPr>
        <w:autoSpaceDE w:val="0"/>
        <w:autoSpaceDN w:val="0"/>
        <w:adjustRightInd w:val="0"/>
        <w:spacing w:after="0" w:line="240" w:lineRule="auto"/>
        <w:ind w:left="1980" w:hanging="414"/>
        <w:jc w:val="both"/>
        <w:rPr>
          <w:rFonts w:eastAsia="Times New Roman" w:cs="Arial"/>
          <w:szCs w:val="24"/>
        </w:rPr>
      </w:pPr>
      <w:r w:rsidRPr="00D754B3">
        <w:rPr>
          <w:rFonts w:cs="Arial"/>
        </w:rPr>
        <w:t>Safeguarding Children, Young people and Adults at risk NHS: Safeguarding and Accountability and Assurance framework. (NHS England and NHS Improvement 2019)</w:t>
      </w:r>
    </w:p>
    <w:p w:rsidR="00F0208C" w:rsidRPr="00435421" w:rsidRDefault="00F0208C" w:rsidP="00AE4363">
      <w:pPr>
        <w:numPr>
          <w:ilvl w:val="0"/>
          <w:numId w:val="5"/>
        </w:numPr>
        <w:autoSpaceDE w:val="0"/>
        <w:autoSpaceDN w:val="0"/>
        <w:adjustRightInd w:val="0"/>
        <w:spacing w:after="0" w:line="240" w:lineRule="auto"/>
        <w:ind w:left="1980" w:hanging="414"/>
        <w:jc w:val="both"/>
        <w:rPr>
          <w:rFonts w:eastAsia="Times New Roman" w:cs="Arial"/>
          <w:szCs w:val="24"/>
        </w:rPr>
      </w:pPr>
      <w:r>
        <w:rPr>
          <w:rFonts w:cs="Arial"/>
        </w:rPr>
        <w:t>Domestic Violence, Crime and Victims Act (2004)</w:t>
      </w:r>
    </w:p>
    <w:p w:rsidR="00F0208C" w:rsidRDefault="00F0208C" w:rsidP="00AE4363">
      <w:pPr>
        <w:numPr>
          <w:ilvl w:val="0"/>
          <w:numId w:val="5"/>
        </w:numPr>
        <w:autoSpaceDE w:val="0"/>
        <w:autoSpaceDN w:val="0"/>
        <w:adjustRightInd w:val="0"/>
        <w:spacing w:after="0" w:line="240" w:lineRule="auto"/>
        <w:ind w:left="1980" w:hanging="414"/>
        <w:jc w:val="both"/>
        <w:rPr>
          <w:rFonts w:eastAsia="Times New Roman" w:cs="Arial"/>
          <w:szCs w:val="24"/>
        </w:rPr>
      </w:pPr>
      <w:r>
        <w:rPr>
          <w:rFonts w:cs="Arial"/>
        </w:rPr>
        <w:t>Domestic Abuse Act (2021)</w:t>
      </w:r>
    </w:p>
    <w:p w:rsidR="00BE1E30" w:rsidRPr="008A0844" w:rsidRDefault="00BE1E30" w:rsidP="00BE1E30">
      <w:pPr>
        <w:autoSpaceDE w:val="0"/>
        <w:autoSpaceDN w:val="0"/>
        <w:adjustRightInd w:val="0"/>
        <w:spacing w:after="0" w:line="240" w:lineRule="auto"/>
        <w:ind w:left="1980"/>
        <w:jc w:val="both"/>
        <w:rPr>
          <w:rFonts w:eastAsia="Times New Roman" w:cs="Arial"/>
          <w:szCs w:val="24"/>
        </w:rPr>
      </w:pPr>
    </w:p>
    <w:p w:rsidR="008A0844" w:rsidRPr="008A0844" w:rsidRDefault="008A0844" w:rsidP="00BF087F">
      <w:pPr>
        <w:autoSpaceDE w:val="0"/>
        <w:autoSpaceDN w:val="0"/>
        <w:adjustRightInd w:val="0"/>
        <w:spacing w:after="0" w:line="240" w:lineRule="auto"/>
        <w:ind w:left="1152"/>
        <w:jc w:val="both"/>
        <w:rPr>
          <w:rFonts w:eastAsia="Times New Roman" w:cs="Arial"/>
          <w:szCs w:val="24"/>
        </w:rPr>
      </w:pPr>
    </w:p>
    <w:p w:rsidR="00582C46" w:rsidRPr="00582C46" w:rsidRDefault="008A0844" w:rsidP="00BF087F">
      <w:pPr>
        <w:jc w:val="both"/>
      </w:pPr>
      <w:r w:rsidRPr="008A0844">
        <w:rPr>
          <w:rFonts w:eastAsia="Times New Roman" w:cs="Arial"/>
          <w:szCs w:val="24"/>
        </w:rPr>
        <w:t xml:space="preserve">This is not an exhaustive list of all safeguarding legislation, policies and procedures but directs staff to the key publications they may wish to reference in their work. Links for all these documents can be </w:t>
      </w:r>
      <w:r w:rsidR="00BD5D8C">
        <w:rPr>
          <w:rFonts w:eastAsia="Times New Roman" w:cs="Arial"/>
          <w:szCs w:val="24"/>
        </w:rPr>
        <w:t>found on page 25.</w:t>
      </w:r>
    </w:p>
    <w:p w:rsidR="008A0844" w:rsidRDefault="007A71AA" w:rsidP="004067FE">
      <w:pPr>
        <w:pStyle w:val="Heading1"/>
        <w:numPr>
          <w:ilvl w:val="0"/>
          <w:numId w:val="0"/>
        </w:numPr>
        <w:jc w:val="both"/>
      </w:pPr>
      <w:bookmarkStart w:id="6" w:name="_Toc68773755"/>
      <w:bookmarkEnd w:id="5"/>
      <w:r>
        <w:t>5</w:t>
      </w:r>
      <w:r w:rsidR="003B7599">
        <w:t>.</w:t>
      </w:r>
      <w:r>
        <w:t xml:space="preserve"> Responsibilities</w:t>
      </w:r>
      <w:r w:rsidR="003059A7">
        <w:t xml:space="preserve"> and Accountabilities</w:t>
      </w:r>
      <w:bookmarkEnd w:id="6"/>
      <w:r w:rsidR="003059A7">
        <w:t xml:space="preserve"> </w:t>
      </w:r>
    </w:p>
    <w:p w:rsidR="008A0844" w:rsidRPr="008A0844" w:rsidRDefault="008A0844" w:rsidP="00BF087F">
      <w:pPr>
        <w:jc w:val="both"/>
      </w:pPr>
    </w:p>
    <w:p w:rsidR="008A0844" w:rsidRPr="008A0844" w:rsidRDefault="008A0844" w:rsidP="00AE4363">
      <w:pPr>
        <w:numPr>
          <w:ilvl w:val="0"/>
          <w:numId w:val="4"/>
        </w:numPr>
        <w:tabs>
          <w:tab w:val="left" w:pos="709"/>
        </w:tabs>
        <w:spacing w:after="0" w:line="240" w:lineRule="auto"/>
        <w:ind w:right="120"/>
        <w:jc w:val="both"/>
        <w:rPr>
          <w:rFonts w:cs="Arial"/>
          <w:vanish/>
        </w:rPr>
      </w:pPr>
    </w:p>
    <w:p w:rsidR="008A0844" w:rsidRPr="008A0844" w:rsidRDefault="008A0844" w:rsidP="00AE4363">
      <w:pPr>
        <w:numPr>
          <w:ilvl w:val="0"/>
          <w:numId w:val="4"/>
        </w:numPr>
        <w:tabs>
          <w:tab w:val="left" w:pos="709"/>
        </w:tabs>
        <w:spacing w:after="0" w:line="240" w:lineRule="auto"/>
        <w:ind w:right="120"/>
        <w:jc w:val="both"/>
        <w:rPr>
          <w:rFonts w:cs="Arial"/>
          <w:vanish/>
        </w:rPr>
      </w:pPr>
    </w:p>
    <w:p w:rsidR="008A0844" w:rsidRPr="00D754B3" w:rsidRDefault="00E01087" w:rsidP="00D754B3">
      <w:pPr>
        <w:tabs>
          <w:tab w:val="left" w:pos="709"/>
        </w:tabs>
        <w:spacing w:after="0" w:line="240" w:lineRule="auto"/>
        <w:ind w:right="120"/>
        <w:jc w:val="both"/>
        <w:rPr>
          <w:rFonts w:cs="Arial"/>
        </w:rPr>
      </w:pPr>
      <w:bookmarkStart w:id="7" w:name="page9"/>
      <w:bookmarkEnd w:id="7"/>
      <w:r w:rsidRPr="00D754B3">
        <w:rPr>
          <w:rFonts w:cs="Arial"/>
        </w:rPr>
        <w:t>Safeguarding C</w:t>
      </w:r>
      <w:r w:rsidR="00BE1E30">
        <w:rPr>
          <w:rFonts w:cs="Arial"/>
        </w:rPr>
        <w:t>hildren,</w:t>
      </w:r>
      <w:r w:rsidR="00EB41E2">
        <w:rPr>
          <w:rFonts w:cs="Arial"/>
        </w:rPr>
        <w:t xml:space="preserve"> </w:t>
      </w:r>
      <w:r w:rsidR="003B7599">
        <w:rPr>
          <w:rFonts w:cs="Arial"/>
        </w:rPr>
        <w:t>Young P</w:t>
      </w:r>
      <w:r w:rsidRPr="00D754B3">
        <w:rPr>
          <w:rFonts w:cs="Arial"/>
        </w:rPr>
        <w:t>eople and Adults at risk NHS: Safeguarding and Accountability and Assurance framework. (NHS England and NHS Improvement 2019) sets out clearly the roles, duties and responsibilities of all organisations</w:t>
      </w:r>
      <w:r w:rsidR="003B7599">
        <w:rPr>
          <w:rFonts w:cs="Arial"/>
        </w:rPr>
        <w:t>.</w:t>
      </w:r>
    </w:p>
    <w:p w:rsidR="008A0844" w:rsidRPr="008A0844" w:rsidRDefault="008A0844" w:rsidP="00BF087F">
      <w:pPr>
        <w:tabs>
          <w:tab w:val="left" w:pos="709"/>
        </w:tabs>
        <w:spacing w:after="0" w:line="240" w:lineRule="auto"/>
        <w:ind w:left="1134" w:right="120"/>
        <w:jc w:val="both"/>
        <w:rPr>
          <w:rFonts w:cs="Arial"/>
        </w:rPr>
      </w:pPr>
    </w:p>
    <w:p w:rsidR="008A0844" w:rsidRPr="008A0844" w:rsidRDefault="008A0844" w:rsidP="00BF087F">
      <w:pPr>
        <w:tabs>
          <w:tab w:val="left" w:pos="709"/>
        </w:tabs>
        <w:spacing w:after="0" w:line="240" w:lineRule="auto"/>
        <w:ind w:right="120"/>
        <w:jc w:val="both"/>
        <w:rPr>
          <w:rFonts w:cs="Arial"/>
        </w:rPr>
      </w:pPr>
      <w:r w:rsidRPr="008A0844">
        <w:rPr>
          <w:rFonts w:eastAsia="Times New Roman" w:cs="Arial"/>
          <w:szCs w:val="24"/>
        </w:rPr>
        <w:t>Working Together to S</w:t>
      </w:r>
      <w:r w:rsidR="00BE1E30">
        <w:rPr>
          <w:rFonts w:eastAsia="Times New Roman" w:cs="Arial"/>
          <w:szCs w:val="24"/>
        </w:rPr>
        <w:t>afeguard Children (2020</w:t>
      </w:r>
      <w:r w:rsidRPr="008A0844">
        <w:rPr>
          <w:rFonts w:eastAsia="Times New Roman" w:cs="Arial"/>
          <w:szCs w:val="24"/>
        </w:rPr>
        <w:t xml:space="preserve">) set out the responsibilities of all organisations with regard to safeguarding children and </w:t>
      </w:r>
      <w:r w:rsidR="004B1745" w:rsidRPr="008A0844">
        <w:rPr>
          <w:rFonts w:eastAsia="Times New Roman" w:cs="Arial"/>
          <w:szCs w:val="24"/>
        </w:rPr>
        <w:t>provides</w:t>
      </w:r>
      <w:r w:rsidRPr="008A0844">
        <w:rPr>
          <w:rFonts w:eastAsia="Times New Roman" w:cs="Arial"/>
          <w:szCs w:val="24"/>
        </w:rPr>
        <w:t xml:space="preserve"> statutory guidance for all health organisations.</w:t>
      </w:r>
    </w:p>
    <w:p w:rsidR="008A0844" w:rsidRPr="008A0844" w:rsidRDefault="008A0844" w:rsidP="00BF087F">
      <w:pPr>
        <w:ind w:left="720"/>
        <w:contextualSpacing/>
        <w:jc w:val="both"/>
        <w:rPr>
          <w:rFonts w:eastAsia="Times New Roman" w:cs="Arial"/>
          <w:szCs w:val="24"/>
        </w:rPr>
      </w:pPr>
    </w:p>
    <w:p w:rsidR="008A0844" w:rsidRPr="008A0844" w:rsidRDefault="008A0844" w:rsidP="00BF087F">
      <w:pPr>
        <w:tabs>
          <w:tab w:val="left" w:pos="709"/>
        </w:tabs>
        <w:spacing w:after="0" w:line="240" w:lineRule="auto"/>
        <w:ind w:right="120"/>
        <w:jc w:val="both"/>
        <w:rPr>
          <w:rFonts w:cs="Arial"/>
        </w:rPr>
      </w:pPr>
      <w:r w:rsidRPr="008A0844">
        <w:rPr>
          <w:rFonts w:eastAsia="Times New Roman" w:cs="Arial"/>
          <w:szCs w:val="24"/>
        </w:rPr>
        <w:t>The CCG is monitored in fulfilling its safeguarding functions by NHS England</w:t>
      </w:r>
      <w:r w:rsidR="003B7599">
        <w:rPr>
          <w:rFonts w:eastAsia="Times New Roman" w:cs="Arial"/>
          <w:szCs w:val="24"/>
        </w:rPr>
        <w:t xml:space="preserve"> and NHS Improvement</w:t>
      </w:r>
      <w:r w:rsidRPr="008A0844">
        <w:rPr>
          <w:rFonts w:eastAsia="Times New Roman" w:cs="Arial"/>
          <w:szCs w:val="24"/>
        </w:rPr>
        <w:t>, The Care Quality Commission (CQC), NHS Litigation Authority and the Bristol, North Somer</w:t>
      </w:r>
      <w:r w:rsidR="00BE1E30">
        <w:rPr>
          <w:rFonts w:eastAsia="Times New Roman" w:cs="Arial"/>
          <w:szCs w:val="24"/>
        </w:rPr>
        <w:t>se</w:t>
      </w:r>
      <w:r w:rsidR="00E737BB">
        <w:rPr>
          <w:rFonts w:eastAsia="Times New Roman" w:cs="Arial"/>
          <w:szCs w:val="24"/>
        </w:rPr>
        <w:t xml:space="preserve">t and South Gloucestershire children </w:t>
      </w:r>
      <w:r w:rsidR="00BE1E30">
        <w:rPr>
          <w:rFonts w:eastAsia="Times New Roman" w:cs="Arial"/>
          <w:szCs w:val="24"/>
        </w:rPr>
        <w:t>safeguarding arrangements</w:t>
      </w:r>
      <w:r w:rsidRPr="008A0844">
        <w:rPr>
          <w:rFonts w:eastAsia="Times New Roman" w:cs="Arial"/>
          <w:szCs w:val="24"/>
        </w:rPr>
        <w:t xml:space="preserve"> and Local Safeguarding Adult Boards (LSABs). The</w:t>
      </w:r>
      <w:r w:rsidR="00BE1E30">
        <w:rPr>
          <w:rFonts w:eastAsia="Times New Roman" w:cs="Arial"/>
          <w:szCs w:val="24"/>
        </w:rPr>
        <w:t xml:space="preserve"> respective Safeguarding arrangements and boards</w:t>
      </w:r>
      <w:r w:rsidRPr="008A0844">
        <w:rPr>
          <w:rFonts w:eastAsia="Times New Roman" w:cs="Arial"/>
          <w:szCs w:val="24"/>
        </w:rPr>
        <w:t xml:space="preserve"> </w:t>
      </w:r>
      <w:r w:rsidR="00BE1E30">
        <w:rPr>
          <w:rFonts w:eastAsia="Times New Roman" w:cs="Arial"/>
          <w:szCs w:val="24"/>
        </w:rPr>
        <w:t>with</w:t>
      </w:r>
      <w:r w:rsidRPr="008A0844">
        <w:rPr>
          <w:rFonts w:eastAsia="Times New Roman" w:cs="Arial"/>
          <w:szCs w:val="24"/>
        </w:rPr>
        <w:t>in BNSSG</w:t>
      </w:r>
      <w:r w:rsidR="00BE1E30">
        <w:rPr>
          <w:rFonts w:eastAsia="Times New Roman" w:cs="Arial"/>
          <w:szCs w:val="24"/>
        </w:rPr>
        <w:t xml:space="preserve"> deliver</w:t>
      </w:r>
      <w:r w:rsidRPr="008A0844">
        <w:rPr>
          <w:rFonts w:eastAsia="Times New Roman" w:cs="Arial"/>
          <w:szCs w:val="24"/>
        </w:rPr>
        <w:t xml:space="preserve"> key statutory mechanisms</w:t>
      </w:r>
      <w:r w:rsidR="00BE1E30">
        <w:rPr>
          <w:rFonts w:eastAsia="Times New Roman" w:cs="Arial"/>
          <w:szCs w:val="24"/>
        </w:rPr>
        <w:t>. E</w:t>
      </w:r>
      <w:r w:rsidRPr="008A0844">
        <w:rPr>
          <w:rFonts w:eastAsia="Times New Roman" w:cs="Arial"/>
          <w:szCs w:val="24"/>
        </w:rPr>
        <w:t>ach local area will co-operate to safeguard and promote the welfare of children</w:t>
      </w:r>
      <w:r w:rsidR="00BE1E30">
        <w:rPr>
          <w:rFonts w:eastAsia="Times New Roman" w:cs="Arial"/>
          <w:szCs w:val="24"/>
        </w:rPr>
        <w:t>, young people</w:t>
      </w:r>
      <w:r w:rsidRPr="008A0844">
        <w:rPr>
          <w:rFonts w:eastAsia="Times New Roman" w:cs="Arial"/>
          <w:szCs w:val="24"/>
        </w:rPr>
        <w:t xml:space="preserve"> and adults at risk in that locality. The CCG is a core statutory partner of </w:t>
      </w:r>
      <w:r w:rsidR="00BE1E30">
        <w:rPr>
          <w:rFonts w:eastAsia="Times New Roman" w:cs="Arial"/>
          <w:szCs w:val="24"/>
        </w:rPr>
        <w:t>safeguarding arrangements</w:t>
      </w:r>
      <w:r w:rsidR="003B7599">
        <w:rPr>
          <w:rFonts w:eastAsia="Times New Roman" w:cs="Arial"/>
          <w:szCs w:val="24"/>
        </w:rPr>
        <w:t xml:space="preserve"> for children</w:t>
      </w:r>
      <w:r w:rsidRPr="008A0844">
        <w:rPr>
          <w:rFonts w:eastAsia="Times New Roman" w:cs="Arial"/>
          <w:szCs w:val="24"/>
        </w:rPr>
        <w:t xml:space="preserve"> and LSABs. The Director of Nursing and Quality is </w:t>
      </w:r>
      <w:r w:rsidR="003B7599">
        <w:rPr>
          <w:rFonts w:eastAsia="Times New Roman" w:cs="Arial"/>
          <w:szCs w:val="24"/>
        </w:rPr>
        <w:t xml:space="preserve">the </w:t>
      </w:r>
      <w:r w:rsidR="00547323">
        <w:rPr>
          <w:rFonts w:eastAsia="Times New Roman" w:cs="Arial"/>
          <w:szCs w:val="24"/>
        </w:rPr>
        <w:t>executive safeguarding lead</w:t>
      </w:r>
      <w:r w:rsidRPr="008A0844">
        <w:rPr>
          <w:rFonts w:eastAsia="Times New Roman" w:cs="Arial"/>
          <w:szCs w:val="24"/>
        </w:rPr>
        <w:t xml:space="preserve"> and the CCG safeguarding team contribute to the work of the </w:t>
      </w:r>
      <w:r w:rsidR="00547323">
        <w:rPr>
          <w:rFonts w:eastAsia="Times New Roman" w:cs="Arial"/>
          <w:szCs w:val="24"/>
        </w:rPr>
        <w:t>partnership arrangements boards and</w:t>
      </w:r>
      <w:r w:rsidRPr="008A0844">
        <w:rPr>
          <w:rFonts w:eastAsia="Times New Roman" w:cs="Arial"/>
          <w:szCs w:val="24"/>
        </w:rPr>
        <w:t xml:space="preserve"> subgroups.</w:t>
      </w:r>
    </w:p>
    <w:p w:rsidR="008A0844" w:rsidRPr="008A0844" w:rsidRDefault="008A0844" w:rsidP="00BF087F">
      <w:pPr>
        <w:ind w:left="720"/>
        <w:contextualSpacing/>
        <w:jc w:val="both"/>
        <w:rPr>
          <w:rFonts w:eastAsia="Times New Roman" w:cs="Arial"/>
          <w:color w:val="000000"/>
          <w:szCs w:val="24"/>
        </w:rPr>
      </w:pPr>
    </w:p>
    <w:p w:rsidR="008A0844" w:rsidRPr="00A049A9"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The CCG has a clear line of accountability within the organisation for work on promoting the welfare of and safeguarding children</w:t>
      </w:r>
      <w:r w:rsidR="00547323">
        <w:rPr>
          <w:rFonts w:eastAsia="Times New Roman" w:cs="Arial"/>
          <w:color w:val="000000"/>
          <w:szCs w:val="24"/>
        </w:rPr>
        <w:t>, young people and adults. Reports are</w:t>
      </w:r>
      <w:r w:rsidRPr="008A0844">
        <w:rPr>
          <w:rFonts w:eastAsia="Times New Roman" w:cs="Arial"/>
          <w:color w:val="000000"/>
          <w:szCs w:val="24"/>
        </w:rPr>
        <w:t xml:space="preserve"> submitted to th</w:t>
      </w:r>
      <w:r w:rsidR="00547323">
        <w:rPr>
          <w:rFonts w:eastAsia="Times New Roman" w:cs="Arial"/>
          <w:color w:val="000000"/>
          <w:szCs w:val="24"/>
        </w:rPr>
        <w:t>e CCG Governing Body</w:t>
      </w:r>
      <w:r w:rsidR="00934129">
        <w:rPr>
          <w:rFonts w:eastAsia="Times New Roman" w:cs="Arial"/>
          <w:color w:val="000000"/>
          <w:szCs w:val="24"/>
        </w:rPr>
        <w:t xml:space="preserve"> quarterly to provide assurance against its statutory duties and this is monitored by the Quality Committee</w:t>
      </w:r>
      <w:r w:rsidR="00547323">
        <w:rPr>
          <w:rFonts w:eastAsia="Times New Roman" w:cs="Arial"/>
          <w:color w:val="000000"/>
          <w:szCs w:val="24"/>
        </w:rPr>
        <w:t xml:space="preserve">. </w:t>
      </w:r>
      <w:r w:rsidR="004B1745">
        <w:rPr>
          <w:rFonts w:eastAsia="Times New Roman" w:cs="Arial"/>
          <w:color w:val="000000"/>
          <w:szCs w:val="24"/>
        </w:rPr>
        <w:t>A</w:t>
      </w:r>
      <w:r w:rsidR="00547323">
        <w:rPr>
          <w:rFonts w:eastAsia="Times New Roman" w:cs="Arial"/>
          <w:color w:val="000000"/>
          <w:szCs w:val="24"/>
        </w:rPr>
        <w:t xml:space="preserve"> </w:t>
      </w:r>
      <w:r w:rsidR="00934129">
        <w:rPr>
          <w:rFonts w:eastAsia="Times New Roman" w:cs="Arial"/>
          <w:color w:val="000000"/>
          <w:szCs w:val="24"/>
        </w:rPr>
        <w:t xml:space="preserve">Safeguarding </w:t>
      </w:r>
      <w:r w:rsidR="00547323">
        <w:rPr>
          <w:rFonts w:eastAsia="Times New Roman" w:cs="Arial"/>
          <w:color w:val="000000"/>
          <w:szCs w:val="24"/>
        </w:rPr>
        <w:t>annual report is</w:t>
      </w:r>
      <w:r w:rsidRPr="008A0844">
        <w:rPr>
          <w:rFonts w:eastAsia="Times New Roman" w:cs="Arial"/>
          <w:color w:val="000000"/>
          <w:szCs w:val="24"/>
        </w:rPr>
        <w:t xml:space="preserve"> </w:t>
      </w:r>
      <w:r w:rsidR="00934129">
        <w:rPr>
          <w:rFonts w:eastAsia="Times New Roman" w:cs="Arial"/>
          <w:color w:val="000000"/>
          <w:szCs w:val="24"/>
        </w:rPr>
        <w:t xml:space="preserve">also written each year to capture what has been delivered in line with the CCG’s statutory duties. This is also submitted to the Quality Committee and Governing Body each year. </w:t>
      </w:r>
    </w:p>
    <w:p w:rsidR="008A0844" w:rsidRPr="008A0844" w:rsidRDefault="008A0844" w:rsidP="00BF087F">
      <w:pPr>
        <w:ind w:left="720"/>
        <w:contextualSpacing/>
        <w:jc w:val="both"/>
        <w:rPr>
          <w:rFonts w:eastAsia="Times New Roman" w:cs="Arial"/>
          <w:color w:val="000000"/>
          <w:szCs w:val="24"/>
        </w:rPr>
      </w:pPr>
    </w:p>
    <w:p w:rsidR="008A0844" w:rsidRPr="00934129" w:rsidRDefault="008A0844" w:rsidP="00934129">
      <w:pPr>
        <w:tabs>
          <w:tab w:val="left" w:pos="709"/>
        </w:tabs>
        <w:spacing w:after="0" w:line="240" w:lineRule="auto"/>
        <w:ind w:right="120"/>
        <w:jc w:val="both"/>
        <w:rPr>
          <w:rFonts w:cs="Arial"/>
        </w:rPr>
      </w:pPr>
      <w:r w:rsidRPr="00934129">
        <w:rPr>
          <w:rFonts w:eastAsia="Times New Roman" w:cs="Arial"/>
          <w:color w:val="000000"/>
          <w:szCs w:val="24"/>
        </w:rPr>
        <w:t>The CCG’s duty to safeguard and promote the welfare of children</w:t>
      </w:r>
      <w:r w:rsidR="003159A8" w:rsidRPr="00934129">
        <w:rPr>
          <w:rFonts w:eastAsia="Times New Roman" w:cs="Arial"/>
          <w:color w:val="000000"/>
          <w:szCs w:val="24"/>
        </w:rPr>
        <w:t>, young people</w:t>
      </w:r>
      <w:r w:rsidRPr="00934129">
        <w:rPr>
          <w:rFonts w:eastAsia="Times New Roman" w:cs="Arial"/>
          <w:color w:val="000000"/>
          <w:szCs w:val="24"/>
        </w:rPr>
        <w:t xml:space="preserve"> and adults is discharged through: </w:t>
      </w:r>
    </w:p>
    <w:p w:rsidR="008A0844" w:rsidRPr="008A0844" w:rsidRDefault="008A0844" w:rsidP="00BF087F">
      <w:pPr>
        <w:autoSpaceDE w:val="0"/>
        <w:autoSpaceDN w:val="0"/>
        <w:adjustRightInd w:val="0"/>
        <w:spacing w:after="0" w:line="240" w:lineRule="auto"/>
        <w:ind w:left="432"/>
        <w:jc w:val="both"/>
        <w:rPr>
          <w:rFonts w:eastAsia="Times New Roman" w:cs="Arial"/>
          <w:color w:val="000000"/>
          <w:szCs w:val="24"/>
        </w:rPr>
      </w:pPr>
    </w:p>
    <w:p w:rsidR="008A0844" w:rsidRPr="00A049A9" w:rsidRDefault="008A0844" w:rsidP="00AE4363">
      <w:pPr>
        <w:pStyle w:val="ListParagraph"/>
        <w:numPr>
          <w:ilvl w:val="0"/>
          <w:numId w:val="14"/>
        </w:numPr>
        <w:autoSpaceDE w:val="0"/>
        <w:autoSpaceDN w:val="0"/>
        <w:adjustRightInd w:val="0"/>
        <w:spacing w:after="0" w:line="240" w:lineRule="auto"/>
        <w:jc w:val="both"/>
        <w:rPr>
          <w:rFonts w:eastAsia="Times New Roman" w:cs="Arial"/>
          <w:color w:val="000000"/>
          <w:szCs w:val="24"/>
        </w:rPr>
      </w:pPr>
      <w:r w:rsidRPr="00A049A9">
        <w:rPr>
          <w:rFonts w:eastAsia="Times New Roman" w:cs="Arial"/>
          <w:color w:val="000000"/>
          <w:szCs w:val="24"/>
        </w:rPr>
        <w:t>Ensuring that there is a commitment throughout the CCG to safeguard children</w:t>
      </w:r>
      <w:r w:rsidR="003159A8">
        <w:rPr>
          <w:rFonts w:eastAsia="Times New Roman" w:cs="Arial"/>
          <w:color w:val="000000"/>
          <w:szCs w:val="24"/>
        </w:rPr>
        <w:t>, young people</w:t>
      </w:r>
      <w:r w:rsidRPr="00A049A9">
        <w:rPr>
          <w:rFonts w:eastAsia="Times New Roman" w:cs="Arial"/>
          <w:color w:val="000000"/>
          <w:szCs w:val="24"/>
        </w:rPr>
        <w:t xml:space="preserve"> and adults with clear lines of accountability and organisational structures. </w:t>
      </w:r>
    </w:p>
    <w:p w:rsidR="008A0844" w:rsidRPr="008A0844" w:rsidRDefault="008A0844" w:rsidP="00BF087F">
      <w:pPr>
        <w:autoSpaceDE w:val="0"/>
        <w:autoSpaceDN w:val="0"/>
        <w:adjustRightInd w:val="0"/>
        <w:spacing w:after="0" w:line="240" w:lineRule="auto"/>
        <w:ind w:left="1566" w:hanging="414"/>
        <w:jc w:val="both"/>
        <w:rPr>
          <w:rFonts w:eastAsia="Times New Roman" w:cs="Arial"/>
          <w:color w:val="000000"/>
          <w:szCs w:val="24"/>
        </w:rPr>
      </w:pPr>
    </w:p>
    <w:p w:rsidR="008A0844" w:rsidRPr="00A049A9" w:rsidRDefault="008A0844" w:rsidP="00AE4363">
      <w:pPr>
        <w:pStyle w:val="ListParagraph"/>
        <w:numPr>
          <w:ilvl w:val="0"/>
          <w:numId w:val="14"/>
        </w:numPr>
        <w:spacing w:after="0" w:line="240" w:lineRule="auto"/>
        <w:jc w:val="both"/>
        <w:rPr>
          <w:rFonts w:eastAsia="Times New Roman" w:cs="Arial"/>
          <w:szCs w:val="24"/>
        </w:rPr>
      </w:pPr>
      <w:r w:rsidRPr="00A049A9">
        <w:rPr>
          <w:rFonts w:eastAsia="Times New Roman" w:cs="Arial"/>
          <w:szCs w:val="24"/>
        </w:rPr>
        <w:t>Ensuring that the CCG contributes to multi-agency strategic developments to safeguard and promote the welfare of children</w:t>
      </w:r>
      <w:r w:rsidR="00547323">
        <w:rPr>
          <w:rFonts w:eastAsia="Times New Roman" w:cs="Arial"/>
          <w:szCs w:val="24"/>
        </w:rPr>
        <w:t>, young people</w:t>
      </w:r>
      <w:r w:rsidRPr="00A049A9">
        <w:rPr>
          <w:rFonts w:eastAsia="Times New Roman" w:cs="Arial"/>
          <w:szCs w:val="24"/>
        </w:rPr>
        <w:t xml:space="preserve"> and adults by membership of and making a reasonable financial and resource contribution to the work carried out by all of the </w:t>
      </w:r>
      <w:r w:rsidR="003159A8">
        <w:rPr>
          <w:rFonts w:eastAsia="Times New Roman" w:cs="Arial"/>
          <w:szCs w:val="24"/>
        </w:rPr>
        <w:t>Safeguarding Arrangements</w:t>
      </w:r>
      <w:r w:rsidRPr="00A049A9">
        <w:rPr>
          <w:rFonts w:eastAsia="Times New Roman" w:cs="Arial"/>
          <w:szCs w:val="24"/>
        </w:rPr>
        <w:t xml:space="preserve">, LSABs and any future arrangements within BNSSG.   </w:t>
      </w:r>
    </w:p>
    <w:p w:rsidR="008A0844" w:rsidRPr="008A0844" w:rsidRDefault="008A0844" w:rsidP="00BF087F">
      <w:pPr>
        <w:spacing w:after="0" w:line="240" w:lineRule="auto"/>
        <w:ind w:left="1566" w:hanging="414"/>
        <w:jc w:val="both"/>
        <w:rPr>
          <w:rFonts w:eastAsia="Times New Roman" w:cs="Arial"/>
          <w:color w:val="000000"/>
          <w:szCs w:val="24"/>
        </w:rPr>
      </w:pPr>
    </w:p>
    <w:p w:rsidR="008A0844" w:rsidRPr="00A049A9" w:rsidRDefault="008A0844" w:rsidP="00AE4363">
      <w:pPr>
        <w:pStyle w:val="ListParagraph"/>
        <w:numPr>
          <w:ilvl w:val="0"/>
          <w:numId w:val="14"/>
        </w:numPr>
        <w:autoSpaceDE w:val="0"/>
        <w:autoSpaceDN w:val="0"/>
        <w:adjustRightInd w:val="0"/>
        <w:spacing w:after="0" w:line="240" w:lineRule="auto"/>
        <w:jc w:val="both"/>
        <w:rPr>
          <w:rFonts w:eastAsia="Times New Roman" w:cs="Arial"/>
          <w:color w:val="000000"/>
          <w:szCs w:val="24"/>
        </w:rPr>
      </w:pPr>
      <w:r w:rsidRPr="00A049A9">
        <w:rPr>
          <w:rFonts w:eastAsia="Times New Roman" w:cs="Arial"/>
          <w:color w:val="000000"/>
          <w:szCs w:val="24"/>
        </w:rPr>
        <w:t xml:space="preserve">All CCG contracts should contain </w:t>
      </w:r>
      <w:r w:rsidR="003159A8">
        <w:rPr>
          <w:rFonts w:eastAsia="Times New Roman" w:cs="Arial"/>
          <w:color w:val="000000"/>
          <w:szCs w:val="24"/>
        </w:rPr>
        <w:t>the joint Safeguarding Adult,</w:t>
      </w:r>
      <w:r w:rsidR="003159A8" w:rsidRPr="00A049A9">
        <w:rPr>
          <w:rFonts w:eastAsia="Times New Roman" w:cs="Arial"/>
          <w:color w:val="000000"/>
          <w:szCs w:val="24"/>
        </w:rPr>
        <w:t xml:space="preserve"> Children</w:t>
      </w:r>
      <w:r w:rsidR="003159A8">
        <w:rPr>
          <w:rFonts w:eastAsia="Times New Roman" w:cs="Arial"/>
          <w:color w:val="000000"/>
          <w:szCs w:val="24"/>
        </w:rPr>
        <w:t xml:space="preserve"> and Looked After Children</w:t>
      </w:r>
      <w:r w:rsidRPr="00A049A9">
        <w:rPr>
          <w:rFonts w:eastAsia="Times New Roman" w:cs="Arial"/>
          <w:color w:val="000000"/>
          <w:szCs w:val="24"/>
        </w:rPr>
        <w:t xml:space="preserve"> Standards. The service specification must minimise the risk of harm and promote the wellbeing of children, young people and adults at risk by robustly monitoring contracts through the regular quality and performance reviews of providers undertaken by the CCG.</w:t>
      </w:r>
    </w:p>
    <w:p w:rsidR="008A0844" w:rsidRPr="008A0844" w:rsidRDefault="008A0844" w:rsidP="00BF087F">
      <w:pPr>
        <w:autoSpaceDE w:val="0"/>
        <w:autoSpaceDN w:val="0"/>
        <w:adjustRightInd w:val="0"/>
        <w:spacing w:after="0" w:line="240" w:lineRule="auto"/>
        <w:ind w:left="1566" w:hanging="414"/>
        <w:jc w:val="both"/>
        <w:rPr>
          <w:rFonts w:eastAsia="Times New Roman" w:cs="Arial"/>
          <w:color w:val="000000"/>
          <w:szCs w:val="24"/>
        </w:rPr>
      </w:pPr>
    </w:p>
    <w:p w:rsidR="008A0844" w:rsidRPr="00A049A9" w:rsidRDefault="008A0844" w:rsidP="00AE4363">
      <w:pPr>
        <w:pStyle w:val="ListParagraph"/>
        <w:numPr>
          <w:ilvl w:val="0"/>
          <w:numId w:val="14"/>
        </w:numPr>
        <w:autoSpaceDE w:val="0"/>
        <w:autoSpaceDN w:val="0"/>
        <w:adjustRightInd w:val="0"/>
        <w:spacing w:after="0" w:line="240" w:lineRule="auto"/>
        <w:jc w:val="both"/>
        <w:rPr>
          <w:rFonts w:eastAsia="Times New Roman" w:cs="Arial"/>
          <w:color w:val="000000"/>
          <w:szCs w:val="24"/>
        </w:rPr>
      </w:pPr>
      <w:r w:rsidRPr="00A049A9">
        <w:rPr>
          <w:rFonts w:eastAsia="Times New Roman" w:cs="Arial"/>
          <w:color w:val="000000"/>
          <w:szCs w:val="24"/>
        </w:rPr>
        <w:t xml:space="preserve">Addressing any concerns in partnership with the key strategic partners, when appropriate, about children or adults’ welfare arising from care provided by an organisation under a contract with the CCG. </w:t>
      </w:r>
    </w:p>
    <w:p w:rsidR="008A0844" w:rsidRPr="008A0844" w:rsidRDefault="008A0844" w:rsidP="00BF087F">
      <w:pPr>
        <w:autoSpaceDE w:val="0"/>
        <w:autoSpaceDN w:val="0"/>
        <w:adjustRightInd w:val="0"/>
        <w:spacing w:after="0" w:line="240" w:lineRule="auto"/>
        <w:ind w:left="1566" w:hanging="414"/>
        <w:jc w:val="both"/>
        <w:rPr>
          <w:rFonts w:eastAsia="Times New Roman" w:cs="Arial"/>
          <w:color w:val="000000"/>
          <w:szCs w:val="24"/>
        </w:rPr>
      </w:pPr>
    </w:p>
    <w:p w:rsidR="008A0844" w:rsidRPr="00A049A9" w:rsidRDefault="008A0844" w:rsidP="00AE4363">
      <w:pPr>
        <w:pStyle w:val="ListParagraph"/>
        <w:numPr>
          <w:ilvl w:val="0"/>
          <w:numId w:val="14"/>
        </w:numPr>
        <w:autoSpaceDE w:val="0"/>
        <w:autoSpaceDN w:val="0"/>
        <w:adjustRightInd w:val="0"/>
        <w:spacing w:after="0" w:line="240" w:lineRule="auto"/>
        <w:jc w:val="both"/>
        <w:rPr>
          <w:rFonts w:eastAsia="Times New Roman" w:cs="Arial"/>
          <w:szCs w:val="24"/>
        </w:rPr>
      </w:pPr>
      <w:r w:rsidRPr="00A049A9">
        <w:rPr>
          <w:rFonts w:eastAsia="Times New Roman" w:cs="Arial"/>
          <w:color w:val="000000"/>
          <w:szCs w:val="24"/>
        </w:rPr>
        <w:t xml:space="preserve">Supporting a culture within the CCG that promotes and enables </w:t>
      </w:r>
      <w:r w:rsidRPr="00A049A9">
        <w:rPr>
          <w:rFonts w:eastAsia="Times New Roman" w:cs="Arial"/>
          <w:szCs w:val="24"/>
        </w:rPr>
        <w:t>commissioners</w:t>
      </w:r>
      <w:r w:rsidRPr="00A049A9">
        <w:rPr>
          <w:rFonts w:eastAsia="Times New Roman" w:cs="Arial"/>
          <w:color w:val="000000"/>
          <w:szCs w:val="24"/>
        </w:rPr>
        <w:t xml:space="preserve"> to respond to safeguarding concerns promptly; so that actions and outcomes are addressed and any </w:t>
      </w:r>
      <w:r w:rsidRPr="00A049A9">
        <w:rPr>
          <w:rFonts w:eastAsia="Times New Roman" w:cs="Arial"/>
          <w:szCs w:val="24"/>
        </w:rPr>
        <w:t>learning used to improve services.</w:t>
      </w:r>
    </w:p>
    <w:p w:rsidR="004067FE" w:rsidRDefault="004067FE" w:rsidP="003D4782">
      <w:pPr>
        <w:tabs>
          <w:tab w:val="left" w:pos="709"/>
        </w:tabs>
        <w:spacing w:after="0" w:line="240" w:lineRule="auto"/>
        <w:ind w:right="120"/>
        <w:jc w:val="both"/>
        <w:rPr>
          <w:rFonts w:eastAsia="Times New Roman" w:cs="Arial"/>
          <w:szCs w:val="24"/>
        </w:rPr>
      </w:pPr>
      <w:bookmarkStart w:id="8" w:name="_Toc506991432"/>
      <w:bookmarkStart w:id="9" w:name="_Toc509994133"/>
    </w:p>
    <w:p w:rsidR="00934129" w:rsidRDefault="007A71AA" w:rsidP="00BF087F">
      <w:pPr>
        <w:tabs>
          <w:tab w:val="left" w:pos="709"/>
        </w:tabs>
        <w:spacing w:after="0" w:line="240" w:lineRule="auto"/>
        <w:ind w:right="120"/>
        <w:jc w:val="both"/>
        <w:rPr>
          <w:rFonts w:eastAsia="Times New Roman" w:cs="Arial"/>
          <w:color w:val="000000"/>
          <w:szCs w:val="24"/>
        </w:rPr>
      </w:pPr>
      <w:r>
        <w:rPr>
          <w:rFonts w:eastAsia="Times New Roman" w:cs="Arial"/>
          <w:b/>
          <w:color w:val="000000"/>
          <w:szCs w:val="24"/>
        </w:rPr>
        <w:t>Specific</w:t>
      </w:r>
      <w:r w:rsidR="003D4782">
        <w:rPr>
          <w:rFonts w:eastAsia="Times New Roman" w:cs="Arial"/>
          <w:b/>
          <w:color w:val="000000"/>
          <w:szCs w:val="24"/>
        </w:rPr>
        <w:t xml:space="preserve"> Roles in Relation to Safeguarding</w:t>
      </w:r>
    </w:p>
    <w:p w:rsidR="00934129" w:rsidRDefault="00934129" w:rsidP="00BF087F">
      <w:pPr>
        <w:tabs>
          <w:tab w:val="left" w:pos="709"/>
        </w:tabs>
        <w:spacing w:after="0" w:line="240" w:lineRule="auto"/>
        <w:ind w:right="120"/>
        <w:jc w:val="both"/>
        <w:rPr>
          <w:rFonts w:eastAsia="Times New Roman" w:cs="Arial"/>
          <w:color w:val="000000"/>
          <w:szCs w:val="24"/>
        </w:rPr>
      </w:pPr>
    </w:p>
    <w:p w:rsidR="008A0844" w:rsidRPr="00934129"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b/>
          <w:szCs w:val="24"/>
        </w:rPr>
        <w:t>Chief Executive</w:t>
      </w:r>
      <w:bookmarkEnd w:id="8"/>
      <w:bookmarkEnd w:id="9"/>
    </w:p>
    <w:p w:rsidR="008A0844" w:rsidRPr="008A0844" w:rsidRDefault="008A0844" w:rsidP="00BF087F">
      <w:pPr>
        <w:autoSpaceDE w:val="0"/>
        <w:autoSpaceDN w:val="0"/>
        <w:adjustRightInd w:val="0"/>
        <w:spacing w:after="0" w:line="240" w:lineRule="auto"/>
        <w:jc w:val="both"/>
        <w:rPr>
          <w:rFonts w:eastAsia="Times New Roman" w:cs="Arial"/>
          <w:b/>
          <w:color w:val="000000" w:themeColor="text1"/>
          <w:szCs w:val="24"/>
        </w:rPr>
      </w:pPr>
    </w:p>
    <w:p w:rsidR="008A0844" w:rsidRPr="008A0844" w:rsidRDefault="008A0844" w:rsidP="00BF087F">
      <w:pPr>
        <w:autoSpaceDE w:val="0"/>
        <w:autoSpaceDN w:val="0"/>
        <w:adjustRightInd w:val="0"/>
        <w:spacing w:after="0" w:line="240" w:lineRule="auto"/>
        <w:jc w:val="both"/>
        <w:rPr>
          <w:rFonts w:eastAsia="Times New Roman" w:cs="Arial"/>
          <w:color w:val="000000"/>
          <w:szCs w:val="24"/>
        </w:rPr>
      </w:pPr>
      <w:r w:rsidRPr="008A0844">
        <w:rPr>
          <w:rFonts w:eastAsia="Times New Roman" w:cs="Arial"/>
          <w:color w:val="000000"/>
          <w:szCs w:val="24"/>
        </w:rPr>
        <w:t>The Chief Executive of the CCG has definitive accountability for ensuring that the health contributi</w:t>
      </w:r>
      <w:r w:rsidR="00B10A5B">
        <w:rPr>
          <w:rFonts w:eastAsia="Times New Roman" w:cs="Arial"/>
          <w:color w:val="000000"/>
          <w:szCs w:val="24"/>
        </w:rPr>
        <w:t xml:space="preserve">on to safeguarding children, young people and </w:t>
      </w:r>
      <w:r w:rsidRPr="008A0844">
        <w:rPr>
          <w:rFonts w:eastAsia="Times New Roman" w:cs="Arial"/>
          <w:color w:val="000000"/>
          <w:szCs w:val="24"/>
        </w:rPr>
        <w:t xml:space="preserve">adults is discharged effectively through CCG commissioning arrangements to ensure that the CCG works with the BNSSG </w:t>
      </w:r>
      <w:r w:rsidR="003159A8">
        <w:rPr>
          <w:rFonts w:eastAsia="Times New Roman" w:cs="Arial"/>
          <w:color w:val="000000"/>
          <w:szCs w:val="24"/>
        </w:rPr>
        <w:t>Safeguarding Arrangements</w:t>
      </w:r>
      <w:r w:rsidRPr="008A0844">
        <w:rPr>
          <w:rFonts w:eastAsia="Times New Roman" w:cs="Arial"/>
          <w:color w:val="000000"/>
          <w:szCs w:val="24"/>
        </w:rPr>
        <w:t>, LSABs and services that the CCG commissions.</w:t>
      </w:r>
    </w:p>
    <w:p w:rsidR="008A0844" w:rsidRPr="008A0844" w:rsidRDefault="008A0844" w:rsidP="00BF087F">
      <w:pPr>
        <w:autoSpaceDE w:val="0"/>
        <w:autoSpaceDN w:val="0"/>
        <w:adjustRightInd w:val="0"/>
        <w:spacing w:after="0" w:line="240" w:lineRule="auto"/>
        <w:jc w:val="both"/>
        <w:rPr>
          <w:rFonts w:eastAsia="Times New Roman" w:cs="Arial"/>
          <w:color w:val="000000"/>
          <w:szCs w:val="24"/>
        </w:rPr>
      </w:pPr>
    </w:p>
    <w:p w:rsidR="008A0844" w:rsidRPr="008A0844" w:rsidRDefault="00A27E2F" w:rsidP="00BF087F">
      <w:pPr>
        <w:autoSpaceDE w:val="0"/>
        <w:autoSpaceDN w:val="0"/>
        <w:adjustRightInd w:val="0"/>
        <w:spacing w:after="0" w:line="240" w:lineRule="auto"/>
        <w:jc w:val="both"/>
        <w:rPr>
          <w:rFonts w:eastAsia="Times New Roman" w:cs="Arial"/>
          <w:b/>
          <w:color w:val="000000"/>
          <w:szCs w:val="24"/>
        </w:rPr>
      </w:pPr>
      <w:r>
        <w:rPr>
          <w:rFonts w:eastAsia="Times New Roman" w:cs="Arial"/>
          <w:b/>
          <w:color w:val="000000"/>
          <w:szCs w:val="24"/>
        </w:rPr>
        <w:t xml:space="preserve"> </w:t>
      </w:r>
      <w:r w:rsidR="008A0844" w:rsidRPr="008A0844">
        <w:rPr>
          <w:rFonts w:eastAsia="Times New Roman" w:cs="Arial"/>
          <w:b/>
          <w:color w:val="000000"/>
          <w:szCs w:val="24"/>
        </w:rPr>
        <w:t>Non-Executive Lead</w:t>
      </w:r>
    </w:p>
    <w:p w:rsidR="008A0844" w:rsidRPr="008A0844" w:rsidRDefault="008A0844" w:rsidP="00BF087F">
      <w:pPr>
        <w:spacing w:after="0" w:line="240" w:lineRule="auto"/>
        <w:ind w:left="720"/>
        <w:jc w:val="both"/>
        <w:outlineLvl w:val="2"/>
        <w:rPr>
          <w:rFonts w:eastAsia="Times New Roman" w:cs="Arial"/>
          <w:b/>
          <w:color w:val="000000" w:themeColor="text1"/>
          <w:szCs w:val="24"/>
        </w:rPr>
      </w:pPr>
    </w:p>
    <w:p w:rsidR="008A0844" w:rsidRPr="008A0844" w:rsidRDefault="008A0844" w:rsidP="00BF087F">
      <w:pPr>
        <w:spacing w:after="0" w:line="240" w:lineRule="auto"/>
        <w:jc w:val="both"/>
        <w:outlineLvl w:val="2"/>
        <w:rPr>
          <w:rFonts w:eastAsia="Times New Roman" w:cs="Arial"/>
          <w:color w:val="000000" w:themeColor="text1"/>
          <w:szCs w:val="24"/>
        </w:rPr>
      </w:pPr>
      <w:bookmarkStart w:id="10" w:name="_Toc529189673"/>
      <w:bookmarkStart w:id="11" w:name="_Toc68773756"/>
      <w:r w:rsidRPr="008A0844">
        <w:rPr>
          <w:rFonts w:eastAsia="Times New Roman" w:cs="Arial"/>
          <w:color w:val="000000" w:themeColor="text1"/>
          <w:szCs w:val="24"/>
        </w:rPr>
        <w:t>The non-executive Board Lead for safeguarding provides scrutiny on the safeguarding performance of the organisations and to ensure these are reflected in the services commissioned by the CCG.</w:t>
      </w:r>
      <w:bookmarkEnd w:id="10"/>
      <w:bookmarkEnd w:id="11"/>
    </w:p>
    <w:p w:rsidR="008A0844" w:rsidRPr="008A0844" w:rsidRDefault="008A0844" w:rsidP="00BF087F">
      <w:pPr>
        <w:spacing w:after="0" w:line="240" w:lineRule="auto"/>
        <w:ind w:left="720"/>
        <w:jc w:val="both"/>
        <w:outlineLvl w:val="2"/>
        <w:rPr>
          <w:rFonts w:eastAsia="Times New Roman" w:cs="Arial"/>
          <w:color w:val="000000" w:themeColor="text1"/>
          <w:szCs w:val="24"/>
        </w:rPr>
      </w:pPr>
    </w:p>
    <w:p w:rsidR="00A27E2F" w:rsidRDefault="008A0844" w:rsidP="00BF087F">
      <w:pPr>
        <w:spacing w:after="0" w:line="240" w:lineRule="auto"/>
        <w:jc w:val="both"/>
        <w:outlineLvl w:val="2"/>
        <w:rPr>
          <w:rFonts w:eastAsia="Times New Roman" w:cs="Arial"/>
          <w:b/>
          <w:color w:val="000000" w:themeColor="text1"/>
          <w:szCs w:val="24"/>
        </w:rPr>
      </w:pPr>
      <w:bookmarkStart w:id="12" w:name="_Toc529189674"/>
      <w:r>
        <w:rPr>
          <w:rFonts w:eastAsia="Times New Roman" w:cs="Arial"/>
          <w:b/>
          <w:color w:val="000000" w:themeColor="text1"/>
          <w:szCs w:val="24"/>
        </w:rPr>
        <w:t xml:space="preserve">                </w:t>
      </w:r>
    </w:p>
    <w:p w:rsidR="008A0844" w:rsidRPr="008A0844" w:rsidRDefault="003D4782" w:rsidP="00BF087F">
      <w:pPr>
        <w:spacing w:after="0" w:line="240" w:lineRule="auto"/>
        <w:jc w:val="both"/>
        <w:outlineLvl w:val="2"/>
        <w:rPr>
          <w:rFonts w:eastAsia="Times New Roman" w:cs="Arial"/>
          <w:b/>
          <w:color w:val="000000" w:themeColor="text1"/>
          <w:szCs w:val="24"/>
        </w:rPr>
      </w:pPr>
      <w:bookmarkStart w:id="13" w:name="_Toc68773757"/>
      <w:r>
        <w:rPr>
          <w:rFonts w:eastAsia="Times New Roman" w:cs="Arial"/>
          <w:b/>
          <w:color w:val="000000" w:themeColor="text1"/>
          <w:szCs w:val="24"/>
        </w:rPr>
        <w:t>Governing</w:t>
      </w:r>
      <w:r w:rsidR="008A0844" w:rsidRPr="008A0844">
        <w:rPr>
          <w:rFonts w:eastAsia="Times New Roman" w:cs="Arial"/>
          <w:b/>
          <w:color w:val="000000" w:themeColor="text1"/>
          <w:szCs w:val="24"/>
        </w:rPr>
        <w:t xml:space="preserve"> Body</w:t>
      </w:r>
      <w:bookmarkEnd w:id="12"/>
      <w:bookmarkEnd w:id="13"/>
    </w:p>
    <w:p w:rsidR="008A0844" w:rsidRPr="008A0844" w:rsidRDefault="008A0844" w:rsidP="003D4782">
      <w:pPr>
        <w:spacing w:after="0" w:line="240" w:lineRule="auto"/>
        <w:jc w:val="both"/>
        <w:outlineLvl w:val="2"/>
        <w:rPr>
          <w:rFonts w:eastAsia="Times New Roman" w:cs="Arial"/>
          <w:b/>
          <w:color w:val="000000" w:themeColor="text1"/>
          <w:szCs w:val="24"/>
        </w:rPr>
      </w:pPr>
    </w:p>
    <w:p w:rsidR="008A0844" w:rsidRDefault="008A0844" w:rsidP="003D4782">
      <w:pPr>
        <w:spacing w:after="0" w:line="240" w:lineRule="auto"/>
        <w:jc w:val="both"/>
        <w:outlineLvl w:val="2"/>
        <w:rPr>
          <w:rFonts w:eastAsia="Times New Roman" w:cs="Arial"/>
          <w:color w:val="000000" w:themeColor="text1"/>
          <w:szCs w:val="24"/>
        </w:rPr>
      </w:pPr>
      <w:bookmarkStart w:id="14" w:name="_Toc529189675"/>
      <w:bookmarkStart w:id="15" w:name="_Toc68773758"/>
      <w:r w:rsidRPr="002A7A9D">
        <w:rPr>
          <w:rFonts w:eastAsia="Times New Roman" w:cs="Arial"/>
          <w:color w:val="000000" w:themeColor="text1"/>
          <w:szCs w:val="24"/>
        </w:rPr>
        <w:t xml:space="preserve">The Governing Body </w:t>
      </w:r>
      <w:r w:rsidR="00934129" w:rsidRPr="002A7A9D">
        <w:rPr>
          <w:rFonts w:eastAsia="Times New Roman" w:cs="Arial"/>
          <w:color w:val="000000" w:themeColor="text1"/>
          <w:szCs w:val="24"/>
        </w:rPr>
        <w:t>will</w:t>
      </w:r>
      <w:r w:rsidR="00934129">
        <w:rPr>
          <w:rFonts w:eastAsia="Times New Roman" w:cs="Arial"/>
          <w:color w:val="000000" w:themeColor="text1"/>
          <w:szCs w:val="24"/>
        </w:rPr>
        <w:t xml:space="preserve"> hold the Executive Lead for Safeguarding, who is the Director of Nursing and Quality, to account on how as an organisation the CCG is ensuring that</w:t>
      </w:r>
      <w:r w:rsidR="00B10A5B">
        <w:rPr>
          <w:rFonts w:eastAsia="Times New Roman" w:cs="Arial"/>
          <w:color w:val="000000" w:themeColor="text1"/>
          <w:szCs w:val="24"/>
        </w:rPr>
        <w:t xml:space="preserve"> </w:t>
      </w:r>
      <w:r w:rsidR="00934129">
        <w:rPr>
          <w:rFonts w:eastAsia="Times New Roman" w:cs="Arial"/>
          <w:color w:val="000000" w:themeColor="text1"/>
          <w:szCs w:val="24"/>
        </w:rPr>
        <w:t xml:space="preserve">children, young people and adults </w:t>
      </w:r>
      <w:r w:rsidRPr="008A0844">
        <w:rPr>
          <w:rFonts w:eastAsia="Times New Roman" w:cs="Arial"/>
          <w:color w:val="000000" w:themeColor="text1"/>
          <w:szCs w:val="24"/>
        </w:rPr>
        <w:t xml:space="preserve">who are at risk of harm and abuse receive high quality care which is evidence based and personalised to the </w:t>
      </w:r>
      <w:r w:rsidR="00934129">
        <w:rPr>
          <w:rFonts w:eastAsia="Times New Roman" w:cs="Arial"/>
          <w:color w:val="000000" w:themeColor="text1"/>
          <w:szCs w:val="24"/>
        </w:rPr>
        <w:t xml:space="preserve">individual. </w:t>
      </w:r>
      <w:r w:rsidRPr="008A0844">
        <w:rPr>
          <w:rFonts w:eastAsia="Times New Roman" w:cs="Arial"/>
          <w:color w:val="000000" w:themeColor="text1"/>
          <w:szCs w:val="24"/>
        </w:rPr>
        <w:t>This will be achieved through the effective commissioning of health services where safeguarding is seen as a priority.</w:t>
      </w:r>
      <w:bookmarkEnd w:id="14"/>
      <w:bookmarkEnd w:id="15"/>
      <w:r w:rsidRPr="008A0844">
        <w:rPr>
          <w:rFonts w:eastAsia="Times New Roman" w:cs="Arial"/>
          <w:color w:val="000000" w:themeColor="text1"/>
          <w:szCs w:val="24"/>
        </w:rPr>
        <w:t xml:space="preserve"> </w:t>
      </w:r>
    </w:p>
    <w:p w:rsidR="00BB3D4D" w:rsidRDefault="00BB3D4D" w:rsidP="003D4782">
      <w:pPr>
        <w:spacing w:after="0" w:line="240" w:lineRule="auto"/>
        <w:jc w:val="both"/>
        <w:outlineLvl w:val="2"/>
        <w:rPr>
          <w:rFonts w:eastAsia="Times New Roman" w:cs="Arial"/>
          <w:color w:val="000000" w:themeColor="text1"/>
          <w:szCs w:val="24"/>
        </w:rPr>
      </w:pPr>
    </w:p>
    <w:p w:rsidR="00BB3D4D" w:rsidRPr="00934129" w:rsidRDefault="00BB3D4D" w:rsidP="003D4782">
      <w:pPr>
        <w:spacing w:after="0" w:line="240" w:lineRule="auto"/>
        <w:jc w:val="both"/>
        <w:outlineLvl w:val="2"/>
        <w:rPr>
          <w:rFonts w:eastAsia="Times New Roman" w:cs="Arial"/>
          <w:b/>
          <w:color w:val="000000" w:themeColor="text1"/>
          <w:szCs w:val="24"/>
        </w:rPr>
      </w:pPr>
      <w:r w:rsidRPr="00934129">
        <w:rPr>
          <w:rFonts w:eastAsia="Times New Roman" w:cs="Arial"/>
          <w:b/>
          <w:color w:val="000000" w:themeColor="text1"/>
          <w:szCs w:val="24"/>
        </w:rPr>
        <w:t>Quality Committee</w:t>
      </w:r>
    </w:p>
    <w:p w:rsidR="00BB3D4D" w:rsidRDefault="00BB3D4D" w:rsidP="003D4782">
      <w:pPr>
        <w:spacing w:after="0" w:line="240" w:lineRule="auto"/>
        <w:jc w:val="both"/>
        <w:outlineLvl w:val="2"/>
        <w:rPr>
          <w:rFonts w:eastAsia="Times New Roman" w:cs="Arial"/>
          <w:color w:val="000000" w:themeColor="text1"/>
          <w:szCs w:val="24"/>
        </w:rPr>
      </w:pPr>
    </w:p>
    <w:p w:rsidR="00BB3D4D" w:rsidRPr="008A0844" w:rsidRDefault="00BB3D4D" w:rsidP="003D4782">
      <w:pPr>
        <w:spacing w:after="0" w:line="240" w:lineRule="auto"/>
        <w:jc w:val="both"/>
        <w:outlineLvl w:val="2"/>
        <w:rPr>
          <w:rFonts w:eastAsia="Times New Roman" w:cs="Arial"/>
          <w:color w:val="000000" w:themeColor="text1"/>
          <w:szCs w:val="24"/>
        </w:rPr>
      </w:pPr>
      <w:r>
        <w:rPr>
          <w:rFonts w:eastAsia="Times New Roman" w:cs="Arial"/>
          <w:color w:val="000000" w:themeColor="text1"/>
          <w:szCs w:val="24"/>
        </w:rPr>
        <w:t>The Quality Committee will pro</w:t>
      </w:r>
      <w:r w:rsidR="002A7A9D">
        <w:rPr>
          <w:rFonts w:eastAsia="Times New Roman" w:cs="Arial"/>
          <w:color w:val="000000" w:themeColor="text1"/>
          <w:szCs w:val="24"/>
        </w:rPr>
        <w:t>vide scrutiny to the delivery of the CCG Safeguarding Team’s work programme through quarterly reports and seek assurance on how the CCG’s statutory duties for safeguarding are being fulfilled.</w:t>
      </w:r>
      <w:r w:rsidR="00B51757">
        <w:rPr>
          <w:rFonts w:eastAsia="Times New Roman" w:cs="Arial"/>
          <w:color w:val="000000" w:themeColor="text1"/>
          <w:szCs w:val="24"/>
        </w:rPr>
        <w:t xml:space="preserve"> The quarterly reports will also include safeguarding training compliance for the organisation and key health providers commissioned in the BNSSG system.</w:t>
      </w:r>
    </w:p>
    <w:p w:rsidR="0021442C" w:rsidRDefault="00A27E2F" w:rsidP="0021442C">
      <w:pPr>
        <w:tabs>
          <w:tab w:val="left" w:pos="709"/>
        </w:tabs>
        <w:spacing w:after="0" w:line="240" w:lineRule="auto"/>
        <w:ind w:right="120"/>
        <w:jc w:val="both"/>
        <w:rPr>
          <w:rFonts w:eastAsia="Times New Roman" w:cs="Arial"/>
          <w:b/>
          <w:color w:val="000000" w:themeColor="text1"/>
          <w:szCs w:val="24"/>
        </w:rPr>
      </w:pPr>
      <w:bookmarkStart w:id="16" w:name="_Toc506991433"/>
      <w:bookmarkStart w:id="17" w:name="_Toc509994134"/>
      <w:r>
        <w:rPr>
          <w:rFonts w:eastAsia="Times New Roman" w:cs="Arial"/>
          <w:b/>
          <w:color w:val="000000" w:themeColor="text1"/>
          <w:szCs w:val="24"/>
        </w:rPr>
        <w:t xml:space="preserve">           </w:t>
      </w:r>
    </w:p>
    <w:p w:rsidR="008A0844" w:rsidRPr="0021442C" w:rsidRDefault="008A0844" w:rsidP="0021442C">
      <w:pPr>
        <w:tabs>
          <w:tab w:val="left" w:pos="709"/>
        </w:tabs>
        <w:spacing w:after="0" w:line="240" w:lineRule="auto"/>
        <w:ind w:right="120"/>
        <w:jc w:val="both"/>
        <w:rPr>
          <w:rFonts w:eastAsia="Times New Roman" w:cs="Arial"/>
          <w:b/>
          <w:color w:val="000000" w:themeColor="text1"/>
          <w:szCs w:val="24"/>
        </w:rPr>
      </w:pPr>
      <w:r w:rsidRPr="008A0844">
        <w:rPr>
          <w:rFonts w:eastAsia="Times New Roman" w:cs="Arial"/>
          <w:b/>
          <w:szCs w:val="24"/>
        </w:rPr>
        <w:t>Director of Nursing and Quality</w:t>
      </w:r>
      <w:bookmarkEnd w:id="16"/>
      <w:bookmarkEnd w:id="17"/>
    </w:p>
    <w:p w:rsidR="008A0844" w:rsidRPr="008A0844" w:rsidRDefault="008A0844" w:rsidP="0021442C">
      <w:pPr>
        <w:tabs>
          <w:tab w:val="left" w:pos="709"/>
        </w:tabs>
        <w:spacing w:after="0" w:line="240" w:lineRule="auto"/>
        <w:ind w:left="720" w:right="120"/>
        <w:jc w:val="both"/>
        <w:rPr>
          <w:rFonts w:eastAsia="Times New Roman" w:cs="Arial"/>
          <w:b/>
          <w:szCs w:val="24"/>
        </w:rPr>
      </w:pPr>
    </w:p>
    <w:p w:rsidR="00A27E2F" w:rsidRDefault="008A0844" w:rsidP="00E01087">
      <w:pPr>
        <w:tabs>
          <w:tab w:val="left" w:pos="709"/>
        </w:tabs>
        <w:spacing w:after="0" w:line="240" w:lineRule="auto"/>
        <w:ind w:right="120"/>
        <w:jc w:val="both"/>
        <w:rPr>
          <w:rFonts w:eastAsia="Times New Roman" w:cs="Arial"/>
          <w:szCs w:val="24"/>
        </w:rPr>
      </w:pPr>
      <w:r w:rsidRPr="008A0844">
        <w:rPr>
          <w:rFonts w:eastAsia="Times New Roman" w:cs="Arial"/>
          <w:szCs w:val="24"/>
        </w:rPr>
        <w:t>The Director of Nursing and Quality is the Executive Director holding Governing Body level responsibility for safeguarding children and adults. Their role is to oversee safeguarding and governance systems</w:t>
      </w:r>
      <w:r w:rsidR="003F4917">
        <w:rPr>
          <w:rFonts w:eastAsia="Times New Roman" w:cs="Arial"/>
          <w:szCs w:val="24"/>
        </w:rPr>
        <w:t xml:space="preserve"> including the leadership of any changes</w:t>
      </w:r>
      <w:r w:rsidRPr="008A0844">
        <w:rPr>
          <w:rFonts w:eastAsia="Times New Roman" w:cs="Arial"/>
          <w:szCs w:val="24"/>
        </w:rPr>
        <w:t>.</w:t>
      </w:r>
      <w:bookmarkStart w:id="18" w:name="_Toc506991434"/>
      <w:bookmarkStart w:id="19" w:name="_Toc509994135"/>
      <w:r w:rsidR="002A7A9D">
        <w:rPr>
          <w:rFonts w:eastAsia="Times New Roman" w:cs="Arial"/>
          <w:szCs w:val="24"/>
        </w:rPr>
        <w:t xml:space="preserve"> Their role is also to contribute and be an equal partner in the delivery of the Safeguarding Arrangements for children following the amendments to this </w:t>
      </w:r>
      <w:r w:rsidR="004B1745">
        <w:rPr>
          <w:rFonts w:eastAsia="Times New Roman" w:cs="Arial"/>
          <w:szCs w:val="24"/>
        </w:rPr>
        <w:t>Statutory</w:t>
      </w:r>
      <w:r w:rsidR="002A7A9D">
        <w:rPr>
          <w:rFonts w:eastAsia="Times New Roman" w:cs="Arial"/>
          <w:szCs w:val="24"/>
        </w:rPr>
        <w:t xml:space="preserve"> Guidance in 2018.</w:t>
      </w:r>
    </w:p>
    <w:p w:rsidR="00AF414A" w:rsidRDefault="00AF414A" w:rsidP="00E01087">
      <w:pPr>
        <w:tabs>
          <w:tab w:val="left" w:pos="709"/>
        </w:tabs>
        <w:spacing w:after="0" w:line="240" w:lineRule="auto"/>
        <w:ind w:right="120"/>
        <w:jc w:val="both"/>
        <w:rPr>
          <w:rFonts w:eastAsia="Times New Roman" w:cs="Arial"/>
          <w:szCs w:val="24"/>
        </w:rPr>
      </w:pPr>
    </w:p>
    <w:p w:rsidR="00AF414A" w:rsidRDefault="00AF414A" w:rsidP="00E01087">
      <w:pPr>
        <w:tabs>
          <w:tab w:val="left" w:pos="709"/>
        </w:tabs>
        <w:spacing w:after="0" w:line="240" w:lineRule="auto"/>
        <w:ind w:right="120"/>
        <w:jc w:val="both"/>
        <w:rPr>
          <w:rFonts w:eastAsia="Times New Roman" w:cs="Arial"/>
          <w:b/>
          <w:szCs w:val="24"/>
        </w:rPr>
      </w:pPr>
      <w:r>
        <w:rPr>
          <w:rFonts w:eastAsia="Times New Roman" w:cs="Arial"/>
          <w:b/>
          <w:szCs w:val="24"/>
        </w:rPr>
        <w:t xml:space="preserve">Head of Safeguarding (All Age) </w:t>
      </w:r>
    </w:p>
    <w:p w:rsidR="00014F54" w:rsidRDefault="00014F54" w:rsidP="00E01087">
      <w:pPr>
        <w:tabs>
          <w:tab w:val="left" w:pos="709"/>
        </w:tabs>
        <w:spacing w:after="0" w:line="240" w:lineRule="auto"/>
        <w:ind w:right="120"/>
        <w:jc w:val="both"/>
        <w:rPr>
          <w:rFonts w:eastAsia="Times New Roman" w:cs="Arial"/>
          <w:b/>
          <w:szCs w:val="24"/>
        </w:rPr>
      </w:pPr>
    </w:p>
    <w:p w:rsidR="00014F54" w:rsidRPr="00014F54" w:rsidRDefault="00014F54" w:rsidP="00E01087">
      <w:pPr>
        <w:tabs>
          <w:tab w:val="left" w:pos="709"/>
        </w:tabs>
        <w:spacing w:after="0" w:line="240" w:lineRule="auto"/>
        <w:ind w:right="120"/>
        <w:jc w:val="both"/>
        <w:rPr>
          <w:rFonts w:eastAsia="Times New Roman" w:cs="Arial"/>
          <w:szCs w:val="24"/>
        </w:rPr>
      </w:pPr>
      <w:r>
        <w:rPr>
          <w:rFonts w:eastAsia="Times New Roman" w:cs="Arial"/>
          <w:szCs w:val="24"/>
        </w:rPr>
        <w:t>The Head of Safeguarding (All Age) provides leadership and support across the b</w:t>
      </w:r>
      <w:r w:rsidR="00034BE8">
        <w:rPr>
          <w:rFonts w:eastAsia="Times New Roman" w:cs="Arial"/>
          <w:szCs w:val="24"/>
        </w:rPr>
        <w:t>r</w:t>
      </w:r>
      <w:r>
        <w:rPr>
          <w:rFonts w:eastAsia="Times New Roman" w:cs="Arial"/>
          <w:szCs w:val="24"/>
        </w:rPr>
        <w:t>oad</w:t>
      </w:r>
      <w:r w:rsidR="00B10A5B">
        <w:rPr>
          <w:rFonts w:eastAsia="Times New Roman" w:cs="Arial"/>
          <w:szCs w:val="24"/>
        </w:rPr>
        <w:t xml:space="preserve"> s</w:t>
      </w:r>
      <w:r>
        <w:rPr>
          <w:rFonts w:eastAsia="Times New Roman" w:cs="Arial"/>
          <w:szCs w:val="24"/>
        </w:rPr>
        <w:t xml:space="preserve">afeguarding agenda encompassing children, Looked after Children (LAC), adults, domestic abuse and Prevent. </w:t>
      </w:r>
      <w:r w:rsidR="00B51757">
        <w:rPr>
          <w:rFonts w:eastAsia="Times New Roman" w:cs="Arial"/>
          <w:szCs w:val="24"/>
        </w:rPr>
        <w:t xml:space="preserve">This </w:t>
      </w:r>
      <w:r w:rsidR="004B1745">
        <w:rPr>
          <w:rFonts w:eastAsia="Times New Roman" w:cs="Arial"/>
          <w:szCs w:val="24"/>
        </w:rPr>
        <w:t>post holder</w:t>
      </w:r>
      <w:r w:rsidR="00B51757">
        <w:rPr>
          <w:rFonts w:eastAsia="Times New Roman" w:cs="Arial"/>
          <w:szCs w:val="24"/>
        </w:rPr>
        <w:t xml:space="preserve"> will also have oversight of the CCG Safeguarding training compliance for the organisation.</w:t>
      </w:r>
    </w:p>
    <w:p w:rsidR="00A27E2F" w:rsidRDefault="00A27E2F" w:rsidP="0021442C">
      <w:pPr>
        <w:tabs>
          <w:tab w:val="left" w:pos="709"/>
        </w:tabs>
        <w:spacing w:after="0" w:line="240" w:lineRule="auto"/>
        <w:ind w:left="720" w:right="120"/>
        <w:jc w:val="both"/>
        <w:rPr>
          <w:rFonts w:eastAsia="Times New Roman" w:cs="Arial"/>
          <w:b/>
          <w:szCs w:val="24"/>
        </w:rPr>
      </w:pPr>
    </w:p>
    <w:p w:rsidR="008A0844" w:rsidRPr="008A0844" w:rsidRDefault="008A0844" w:rsidP="0021442C">
      <w:pPr>
        <w:tabs>
          <w:tab w:val="left" w:pos="709"/>
        </w:tabs>
        <w:spacing w:after="0" w:line="240" w:lineRule="auto"/>
        <w:ind w:right="120"/>
        <w:jc w:val="both"/>
        <w:rPr>
          <w:rFonts w:eastAsia="Times New Roman" w:cs="Arial"/>
          <w:b/>
          <w:szCs w:val="24"/>
        </w:rPr>
      </w:pPr>
      <w:r w:rsidRPr="008A0844">
        <w:rPr>
          <w:rFonts w:eastAsia="Times New Roman" w:cs="Arial"/>
          <w:b/>
          <w:color w:val="000000" w:themeColor="text1"/>
          <w:szCs w:val="24"/>
        </w:rPr>
        <w:t>H</w:t>
      </w:r>
      <w:r w:rsidR="002A7A9D">
        <w:rPr>
          <w:rFonts w:eastAsia="Times New Roman" w:cs="Arial"/>
          <w:b/>
          <w:color w:val="000000" w:themeColor="text1"/>
          <w:szCs w:val="24"/>
        </w:rPr>
        <w:t xml:space="preserve">ead of Safeguarding Adults, </w:t>
      </w:r>
      <w:r w:rsidRPr="008A0844">
        <w:rPr>
          <w:rFonts w:eastAsia="Times New Roman" w:cs="Arial"/>
          <w:b/>
          <w:color w:val="000000" w:themeColor="text1"/>
          <w:szCs w:val="24"/>
        </w:rPr>
        <w:t>Head of Safeguarding Children</w:t>
      </w:r>
      <w:r w:rsidR="002A7A9D">
        <w:rPr>
          <w:rFonts w:eastAsia="Times New Roman" w:cs="Arial"/>
          <w:b/>
          <w:color w:val="000000" w:themeColor="text1"/>
          <w:szCs w:val="24"/>
        </w:rPr>
        <w:t xml:space="preserve"> and Designated Nurse for Looked After Children and Care Leavers</w:t>
      </w:r>
      <w:r w:rsidRPr="008A0844">
        <w:rPr>
          <w:rFonts w:eastAsia="Times New Roman" w:cs="Arial"/>
          <w:b/>
          <w:color w:val="000000" w:themeColor="text1"/>
          <w:szCs w:val="24"/>
        </w:rPr>
        <w:t xml:space="preserve"> (Designated Nurse</w:t>
      </w:r>
      <w:r w:rsidR="00934129">
        <w:rPr>
          <w:rFonts w:eastAsia="Times New Roman" w:cs="Arial"/>
          <w:b/>
          <w:color w:val="000000" w:themeColor="text1"/>
          <w:szCs w:val="24"/>
        </w:rPr>
        <w:t>s</w:t>
      </w:r>
      <w:r w:rsidRPr="008A0844">
        <w:rPr>
          <w:rFonts w:eastAsia="Times New Roman" w:cs="Arial"/>
          <w:b/>
          <w:color w:val="000000" w:themeColor="text1"/>
          <w:szCs w:val="24"/>
        </w:rPr>
        <w:t>)</w:t>
      </w:r>
      <w:bookmarkEnd w:id="18"/>
      <w:bookmarkEnd w:id="19"/>
    </w:p>
    <w:p w:rsidR="008A0844" w:rsidRPr="008A0844" w:rsidRDefault="008A0844" w:rsidP="0021442C">
      <w:pPr>
        <w:contextualSpacing/>
        <w:jc w:val="both"/>
        <w:rPr>
          <w:rFonts w:eastAsia="Times New Roman" w:cs="Arial"/>
          <w:color w:val="000000"/>
          <w:szCs w:val="24"/>
        </w:rPr>
      </w:pPr>
    </w:p>
    <w:p w:rsidR="008A0844" w:rsidRPr="008A0844" w:rsidRDefault="008A0844" w:rsidP="0021442C">
      <w:pPr>
        <w:tabs>
          <w:tab w:val="left" w:pos="709"/>
        </w:tabs>
        <w:spacing w:after="0" w:line="240" w:lineRule="auto"/>
        <w:ind w:right="120"/>
        <w:jc w:val="both"/>
        <w:rPr>
          <w:rFonts w:eastAsia="Times New Roman" w:cs="Arial"/>
          <w:b/>
          <w:szCs w:val="24"/>
        </w:rPr>
      </w:pPr>
      <w:r w:rsidRPr="008A0844">
        <w:rPr>
          <w:rFonts w:eastAsia="Times New Roman" w:cs="Arial"/>
          <w:color w:val="000000"/>
          <w:szCs w:val="24"/>
        </w:rPr>
        <w:t>The Heads of Safeguarding</w:t>
      </w:r>
      <w:r w:rsidR="00B10A5B">
        <w:rPr>
          <w:rFonts w:eastAsia="Times New Roman" w:cs="Arial"/>
          <w:color w:val="000000"/>
          <w:szCs w:val="24"/>
        </w:rPr>
        <w:t xml:space="preserve">/ designated professionals </w:t>
      </w:r>
      <w:r w:rsidRPr="008A0844">
        <w:rPr>
          <w:rFonts w:eastAsia="Times New Roman" w:cs="Arial"/>
          <w:color w:val="000000"/>
          <w:szCs w:val="24"/>
        </w:rPr>
        <w:t>provide</w:t>
      </w:r>
      <w:r w:rsidR="00B10A5B">
        <w:rPr>
          <w:rFonts w:eastAsia="Times New Roman" w:cs="Arial"/>
          <w:color w:val="000000"/>
          <w:szCs w:val="24"/>
        </w:rPr>
        <w:t xml:space="preserve"> expert clinical, strategic</w:t>
      </w:r>
      <w:r w:rsidRPr="008A0844">
        <w:rPr>
          <w:rFonts w:eastAsia="Times New Roman" w:cs="Arial"/>
          <w:color w:val="000000"/>
          <w:szCs w:val="24"/>
        </w:rPr>
        <w:t xml:space="preserve"> leade</w:t>
      </w:r>
      <w:r w:rsidR="00B10A5B">
        <w:rPr>
          <w:rFonts w:eastAsia="Times New Roman" w:cs="Arial"/>
          <w:color w:val="000000"/>
          <w:szCs w:val="24"/>
        </w:rPr>
        <w:t xml:space="preserve">rship </w:t>
      </w:r>
      <w:r w:rsidRPr="008A0844">
        <w:rPr>
          <w:rFonts w:eastAsia="Times New Roman" w:cs="Arial"/>
          <w:color w:val="000000"/>
          <w:szCs w:val="24"/>
        </w:rPr>
        <w:t xml:space="preserve">to </w:t>
      </w:r>
      <w:r w:rsidR="00B10A5B">
        <w:rPr>
          <w:rFonts w:eastAsia="Times New Roman" w:cs="Arial"/>
          <w:color w:val="000000"/>
          <w:szCs w:val="24"/>
        </w:rPr>
        <w:t xml:space="preserve"> Executive leads, </w:t>
      </w:r>
      <w:r w:rsidRPr="008A0844">
        <w:rPr>
          <w:rFonts w:eastAsia="Times New Roman" w:cs="Arial"/>
          <w:color w:val="000000"/>
          <w:szCs w:val="24"/>
        </w:rPr>
        <w:t xml:space="preserve">CCG Governing Body members, senior managers, commissioners and staff </w:t>
      </w:r>
      <w:r w:rsidR="00B10A5B">
        <w:rPr>
          <w:rFonts w:eastAsia="Times New Roman" w:cs="Arial"/>
          <w:color w:val="000000"/>
          <w:szCs w:val="24"/>
        </w:rPr>
        <w:t>with</w:t>
      </w:r>
      <w:r w:rsidRPr="008A0844">
        <w:rPr>
          <w:rFonts w:eastAsia="Times New Roman" w:cs="Arial"/>
          <w:color w:val="000000"/>
          <w:szCs w:val="24"/>
        </w:rPr>
        <w:t xml:space="preserve">in the CCG to ensure that safeguarding standards are </w:t>
      </w:r>
      <w:r w:rsidR="00B10A5B">
        <w:rPr>
          <w:rFonts w:eastAsia="Times New Roman" w:cs="Arial"/>
          <w:color w:val="000000"/>
          <w:szCs w:val="24"/>
        </w:rPr>
        <w:t xml:space="preserve">upheld </w:t>
      </w:r>
      <w:r w:rsidRPr="008A0844">
        <w:rPr>
          <w:rFonts w:eastAsia="Times New Roman" w:cs="Arial"/>
          <w:color w:val="000000"/>
          <w:szCs w:val="24"/>
        </w:rPr>
        <w:t>and monitored across all health care providers across BNSSG.</w:t>
      </w:r>
      <w:bookmarkStart w:id="20" w:name="_Toc506991435"/>
      <w:bookmarkStart w:id="21" w:name="_Toc509994136"/>
    </w:p>
    <w:p w:rsidR="004067FE" w:rsidRDefault="004067FE" w:rsidP="0021442C">
      <w:pPr>
        <w:tabs>
          <w:tab w:val="left" w:pos="709"/>
        </w:tabs>
        <w:spacing w:after="0" w:line="240" w:lineRule="auto"/>
        <w:ind w:right="120"/>
        <w:jc w:val="both"/>
        <w:rPr>
          <w:rFonts w:eastAsia="Times New Roman" w:cs="Arial"/>
          <w:b/>
          <w:color w:val="000000" w:themeColor="text1"/>
          <w:szCs w:val="24"/>
        </w:rPr>
      </w:pPr>
    </w:p>
    <w:p w:rsidR="008A0844" w:rsidRPr="008A0844" w:rsidRDefault="008A0844" w:rsidP="0021442C">
      <w:pPr>
        <w:tabs>
          <w:tab w:val="left" w:pos="709"/>
        </w:tabs>
        <w:spacing w:after="0" w:line="240" w:lineRule="auto"/>
        <w:ind w:right="120"/>
        <w:jc w:val="both"/>
        <w:rPr>
          <w:rFonts w:eastAsia="Times New Roman" w:cs="Arial"/>
          <w:b/>
          <w:szCs w:val="24"/>
        </w:rPr>
      </w:pPr>
      <w:r w:rsidRPr="008A0844">
        <w:rPr>
          <w:rFonts w:eastAsia="Times New Roman" w:cs="Arial"/>
          <w:b/>
          <w:color w:val="000000" w:themeColor="text1"/>
          <w:szCs w:val="24"/>
        </w:rPr>
        <w:t>Designated and Named Professionals</w:t>
      </w:r>
      <w:bookmarkEnd w:id="20"/>
      <w:bookmarkEnd w:id="21"/>
    </w:p>
    <w:p w:rsidR="002A7A9D" w:rsidRDefault="002A7A9D" w:rsidP="00E02FA8">
      <w:pPr>
        <w:ind w:right="120"/>
        <w:jc w:val="both"/>
        <w:rPr>
          <w:b/>
          <w:bCs/>
          <w:color w:val="000000"/>
        </w:rPr>
      </w:pPr>
    </w:p>
    <w:p w:rsidR="00E02FA8" w:rsidRPr="00E02FA8" w:rsidRDefault="00E02FA8" w:rsidP="00E02FA8">
      <w:pPr>
        <w:ind w:right="120"/>
        <w:jc w:val="both"/>
        <w:rPr>
          <w:b/>
          <w:bCs/>
          <w:color w:val="000000"/>
        </w:rPr>
      </w:pPr>
      <w:r w:rsidRPr="00E02FA8">
        <w:rPr>
          <w:b/>
          <w:bCs/>
          <w:color w:val="000000"/>
        </w:rPr>
        <w:t>Designated Professionals</w:t>
      </w:r>
    </w:p>
    <w:p w:rsidR="00E02FA8" w:rsidRDefault="004E2337" w:rsidP="00E02FA8">
      <w:pPr>
        <w:ind w:right="120"/>
        <w:jc w:val="both"/>
        <w:rPr>
          <w:color w:val="000000"/>
        </w:rPr>
      </w:pPr>
      <w:r w:rsidRPr="004E2337">
        <w:rPr>
          <w:color w:val="000000"/>
        </w:rPr>
        <w:t xml:space="preserve">The CCG </w:t>
      </w:r>
      <w:r w:rsidR="00BB3D4D">
        <w:rPr>
          <w:color w:val="000000"/>
        </w:rPr>
        <w:t>will</w:t>
      </w:r>
      <w:r w:rsidRPr="004E2337">
        <w:rPr>
          <w:color w:val="000000"/>
        </w:rPr>
        <w:t xml:space="preserve"> ensure the appointment of designated professionals for safeguarding and looked after children as reflected in the statutory guidance Working Together to Safeguard Children 2018 and the statutory guidance: Promoting the health and wellbeing of looked after children 2015.  Safeguarding roles and responsibilities of designated professionals are clearly identified within job descriptions. There is a requirement for post holders to</w:t>
      </w:r>
      <w:r w:rsidR="00E737BB">
        <w:rPr>
          <w:color w:val="000000"/>
        </w:rPr>
        <w:t xml:space="preserve"> possess competencies at Level 3, 4 and 5</w:t>
      </w:r>
      <w:r w:rsidRPr="004E2337">
        <w:rPr>
          <w:color w:val="000000"/>
        </w:rPr>
        <w:t xml:space="preserve"> in the Safeguarding Children and Young People: Roles and Competences for Health Care Staff (RCPCH 2014). </w:t>
      </w:r>
    </w:p>
    <w:p w:rsidR="00E02FA8" w:rsidRDefault="00E02FA8" w:rsidP="00E02FA8">
      <w:pPr>
        <w:ind w:right="120"/>
        <w:jc w:val="both"/>
        <w:rPr>
          <w:b/>
          <w:bCs/>
          <w:color w:val="000000"/>
        </w:rPr>
      </w:pPr>
      <w:r w:rsidRPr="00E02FA8">
        <w:rPr>
          <w:b/>
          <w:bCs/>
          <w:color w:val="000000"/>
        </w:rPr>
        <w:t>Named G.P’s</w:t>
      </w:r>
      <w:r w:rsidR="004B1745" w:rsidRPr="00E02FA8">
        <w:rPr>
          <w:b/>
          <w:bCs/>
          <w:color w:val="000000"/>
        </w:rPr>
        <w:t> for</w:t>
      </w:r>
      <w:r w:rsidR="002A7A9D">
        <w:rPr>
          <w:b/>
          <w:bCs/>
          <w:color w:val="000000"/>
        </w:rPr>
        <w:t xml:space="preserve"> Safeguarding Children</w:t>
      </w:r>
    </w:p>
    <w:p w:rsidR="00E02FA8" w:rsidRDefault="00E02FA8" w:rsidP="00E02FA8">
      <w:pPr>
        <w:ind w:right="120"/>
        <w:jc w:val="both"/>
        <w:rPr>
          <w:color w:val="000000"/>
          <w:szCs w:val="24"/>
        </w:rPr>
      </w:pPr>
      <w:r w:rsidRPr="00E02FA8">
        <w:rPr>
          <w:color w:val="000000"/>
          <w:szCs w:val="24"/>
        </w:rPr>
        <w:t xml:space="preserve">Working Together to Safeguard Children 2018 states that the CCG Clinical </w:t>
      </w:r>
      <w:r w:rsidR="00034BE8">
        <w:rPr>
          <w:color w:val="000000"/>
          <w:szCs w:val="24"/>
        </w:rPr>
        <w:t>C</w:t>
      </w:r>
      <w:r w:rsidRPr="00E02FA8">
        <w:rPr>
          <w:color w:val="000000"/>
          <w:szCs w:val="24"/>
        </w:rPr>
        <w:t xml:space="preserve">ommissioning </w:t>
      </w:r>
      <w:r w:rsidR="00034BE8">
        <w:rPr>
          <w:color w:val="000000"/>
          <w:szCs w:val="24"/>
        </w:rPr>
        <w:t>G</w:t>
      </w:r>
      <w:r w:rsidRPr="00E02FA8">
        <w:rPr>
          <w:color w:val="000000"/>
          <w:szCs w:val="24"/>
        </w:rPr>
        <w:t xml:space="preserve">roups </w:t>
      </w:r>
      <w:r w:rsidR="002A7A9D">
        <w:rPr>
          <w:color w:val="000000"/>
          <w:szCs w:val="24"/>
        </w:rPr>
        <w:t>should employ a N</w:t>
      </w:r>
      <w:r w:rsidRPr="00E02FA8">
        <w:rPr>
          <w:color w:val="000000"/>
          <w:szCs w:val="24"/>
        </w:rPr>
        <w:t xml:space="preserve">amed GP to </w:t>
      </w:r>
      <w:r w:rsidR="004B1745" w:rsidRPr="00E02FA8">
        <w:rPr>
          <w:color w:val="000000"/>
          <w:szCs w:val="24"/>
        </w:rPr>
        <w:t>advi</w:t>
      </w:r>
      <w:r w:rsidR="00A17D10">
        <w:rPr>
          <w:color w:val="000000"/>
          <w:szCs w:val="24"/>
        </w:rPr>
        <w:t>s</w:t>
      </w:r>
      <w:r w:rsidR="004B1745" w:rsidRPr="00E02FA8">
        <w:rPr>
          <w:color w:val="000000"/>
          <w:szCs w:val="24"/>
        </w:rPr>
        <w:t>e</w:t>
      </w:r>
      <w:r w:rsidRPr="00E02FA8">
        <w:rPr>
          <w:color w:val="000000"/>
          <w:szCs w:val="24"/>
        </w:rPr>
        <w:t xml:space="preserve"> and support GP safeguarding practice leads</w:t>
      </w:r>
      <w:r w:rsidR="002A7A9D">
        <w:rPr>
          <w:color w:val="000000"/>
          <w:szCs w:val="24"/>
        </w:rPr>
        <w:t xml:space="preserve">. The CCG will actively ensure that a Named GP is employed to support the training of staff in Primary Care, and share the lessons learnt from statutory safeguarding reviews. </w:t>
      </w:r>
      <w:r w:rsidR="00E27F10">
        <w:rPr>
          <w:color w:val="000000"/>
          <w:szCs w:val="24"/>
        </w:rPr>
        <w:t>Although the statutory guidance only references Named GPs for Safeguarding Children, the CCG will also identify and employ a Named GP for Safeguarding Adults.</w:t>
      </w:r>
    </w:p>
    <w:p w:rsidR="008A0844" w:rsidRPr="0021442C" w:rsidRDefault="008A0844" w:rsidP="0021442C">
      <w:pPr>
        <w:tabs>
          <w:tab w:val="left" w:pos="709"/>
        </w:tabs>
        <w:spacing w:after="0" w:line="240" w:lineRule="auto"/>
        <w:ind w:right="120"/>
        <w:jc w:val="both"/>
        <w:rPr>
          <w:rFonts w:eastAsia="Times New Roman" w:cs="Arial"/>
          <w:szCs w:val="24"/>
        </w:rPr>
      </w:pPr>
      <w:bookmarkStart w:id="22" w:name="_Toc506991436"/>
      <w:bookmarkStart w:id="23" w:name="_Toc509994137"/>
      <w:r w:rsidRPr="008A0844">
        <w:rPr>
          <w:rFonts w:eastAsia="Times New Roman" w:cs="Arial"/>
          <w:b/>
          <w:color w:val="000000" w:themeColor="text1"/>
          <w:szCs w:val="24"/>
        </w:rPr>
        <w:t>CCG Prevent Lead</w:t>
      </w:r>
      <w:bookmarkEnd w:id="22"/>
      <w:bookmarkEnd w:id="23"/>
    </w:p>
    <w:p w:rsidR="008A0844" w:rsidRPr="008A0844" w:rsidRDefault="008A0844" w:rsidP="0021442C">
      <w:pPr>
        <w:tabs>
          <w:tab w:val="left" w:pos="709"/>
        </w:tabs>
        <w:spacing w:after="0" w:line="240" w:lineRule="auto"/>
        <w:ind w:left="720" w:right="120"/>
        <w:jc w:val="both"/>
        <w:rPr>
          <w:rFonts w:eastAsia="Times New Roman" w:cs="Arial"/>
          <w:b/>
          <w:color w:val="000000" w:themeColor="text1"/>
          <w:szCs w:val="24"/>
        </w:rPr>
      </w:pPr>
    </w:p>
    <w:p w:rsidR="008A0844" w:rsidRPr="008A0844" w:rsidRDefault="008A0844" w:rsidP="0021442C">
      <w:pPr>
        <w:tabs>
          <w:tab w:val="left" w:pos="709"/>
        </w:tabs>
        <w:spacing w:after="0" w:line="240" w:lineRule="auto"/>
        <w:ind w:right="120"/>
        <w:jc w:val="both"/>
        <w:rPr>
          <w:rFonts w:eastAsia="Times New Roman" w:cs="Arial"/>
          <w:color w:val="000000"/>
          <w:szCs w:val="24"/>
        </w:rPr>
      </w:pPr>
      <w:r w:rsidRPr="008A0844">
        <w:rPr>
          <w:rFonts w:eastAsia="Times New Roman" w:cs="Arial"/>
          <w:bCs/>
          <w:color w:val="000000"/>
          <w:szCs w:val="24"/>
        </w:rPr>
        <w:t>The CCG Prevent Lead is responsible for ensuring</w:t>
      </w:r>
      <w:r w:rsidRPr="008A0844">
        <w:rPr>
          <w:rFonts w:eastAsia="Times New Roman" w:cs="Arial"/>
          <w:color w:val="000000"/>
          <w:szCs w:val="24"/>
        </w:rPr>
        <w:t xml:space="preserve"> that best practice around Prevent is promoted, implemented and monitored both within the CCG and within commissioned provider services. The Prevent Lead will ensure that Safeguarding and Prevent Leads work within the local health and social care economies to influence local thinking and practice by working with partner agencies to provide joint strategic leadership on the Prevent agenda.</w:t>
      </w:r>
    </w:p>
    <w:p w:rsidR="008A0844" w:rsidRPr="008A0844" w:rsidRDefault="008A0844" w:rsidP="00BF087F">
      <w:pPr>
        <w:tabs>
          <w:tab w:val="left" w:pos="709"/>
        </w:tabs>
        <w:spacing w:after="0" w:line="240" w:lineRule="auto"/>
        <w:ind w:right="120"/>
        <w:jc w:val="both"/>
        <w:rPr>
          <w:rFonts w:eastAsia="Times New Roman" w:cs="Arial"/>
          <w:color w:val="000000"/>
          <w:szCs w:val="24"/>
        </w:rPr>
      </w:pPr>
    </w:p>
    <w:p w:rsidR="008A0844" w:rsidRP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 xml:space="preserve">The Prevent Lead is also </w:t>
      </w:r>
      <w:r w:rsidR="00E27F10">
        <w:rPr>
          <w:rFonts w:eastAsia="Times New Roman" w:cs="Arial"/>
          <w:color w:val="000000"/>
          <w:szCs w:val="24"/>
        </w:rPr>
        <w:t xml:space="preserve">be </w:t>
      </w:r>
      <w:r w:rsidRPr="008A0844">
        <w:rPr>
          <w:rFonts w:eastAsia="Times New Roman" w:cs="Arial"/>
          <w:color w:val="000000"/>
          <w:szCs w:val="24"/>
        </w:rPr>
        <w:t>responsible for ensuring that provider contracts specify compliance with the Prevent Strategy and that commissioned services are supported and contract monitored for</w:t>
      </w:r>
      <w:r w:rsidR="00E27F10">
        <w:rPr>
          <w:rFonts w:eastAsia="Times New Roman" w:cs="Arial"/>
          <w:color w:val="000000"/>
          <w:szCs w:val="24"/>
        </w:rPr>
        <w:t xml:space="preserve"> training </w:t>
      </w:r>
      <w:r w:rsidRPr="008A0844">
        <w:rPr>
          <w:rFonts w:eastAsia="Times New Roman" w:cs="Arial"/>
          <w:color w:val="000000"/>
          <w:szCs w:val="24"/>
        </w:rPr>
        <w:t>compliance.</w:t>
      </w:r>
      <w:bookmarkStart w:id="24" w:name="_Toc506991437"/>
      <w:bookmarkStart w:id="25" w:name="_Toc509994138"/>
    </w:p>
    <w:p w:rsidR="008A0844" w:rsidRPr="008A0844" w:rsidRDefault="008A0844" w:rsidP="00BF087F">
      <w:pPr>
        <w:tabs>
          <w:tab w:val="left" w:pos="709"/>
        </w:tabs>
        <w:spacing w:after="0" w:line="240" w:lineRule="auto"/>
        <w:ind w:right="120"/>
        <w:jc w:val="both"/>
        <w:rPr>
          <w:rFonts w:eastAsia="Times New Roman" w:cs="Arial"/>
          <w:b/>
          <w:szCs w:val="24"/>
        </w:rPr>
      </w:pPr>
    </w:p>
    <w:p w:rsidR="008A0844" w:rsidRPr="008A0844" w:rsidRDefault="008A0844" w:rsidP="00BF087F">
      <w:pPr>
        <w:tabs>
          <w:tab w:val="left" w:pos="709"/>
        </w:tabs>
        <w:spacing w:after="0" w:line="240" w:lineRule="auto"/>
        <w:ind w:right="120"/>
        <w:jc w:val="both"/>
        <w:rPr>
          <w:rFonts w:eastAsia="Times New Roman" w:cs="Arial"/>
          <w:b/>
          <w:szCs w:val="24"/>
        </w:rPr>
      </w:pPr>
      <w:r w:rsidRPr="008A0844">
        <w:rPr>
          <w:rFonts w:eastAsia="Times New Roman" w:cs="Arial"/>
          <w:b/>
          <w:color w:val="000000" w:themeColor="text1"/>
          <w:szCs w:val="24"/>
        </w:rPr>
        <w:t>The Designated Officer for Managing Allegations</w:t>
      </w:r>
      <w:bookmarkEnd w:id="24"/>
      <w:bookmarkEnd w:id="25"/>
    </w:p>
    <w:p w:rsidR="008A0844" w:rsidRPr="008A0844" w:rsidRDefault="008A0844" w:rsidP="00BF087F">
      <w:pPr>
        <w:tabs>
          <w:tab w:val="left" w:pos="709"/>
        </w:tabs>
        <w:spacing w:after="0" w:line="240" w:lineRule="auto"/>
        <w:ind w:right="120"/>
        <w:jc w:val="both"/>
        <w:rPr>
          <w:rFonts w:eastAsia="Times New Roman" w:cs="Arial"/>
          <w:b/>
          <w:color w:val="000000" w:themeColor="text1"/>
          <w:szCs w:val="24"/>
        </w:rPr>
      </w:pPr>
    </w:p>
    <w:p w:rsidR="008A0844" w:rsidRP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The CCG has responsibility for managing cases where allegations are</w:t>
      </w:r>
      <w:r w:rsidR="00E27F10">
        <w:rPr>
          <w:rFonts w:eastAsia="Times New Roman" w:cs="Arial"/>
          <w:color w:val="000000"/>
          <w:szCs w:val="24"/>
        </w:rPr>
        <w:t xml:space="preserve"> made about members of staff, </w:t>
      </w:r>
      <w:r w:rsidRPr="008A0844">
        <w:rPr>
          <w:rFonts w:eastAsia="Times New Roman" w:cs="Arial"/>
          <w:color w:val="000000"/>
          <w:szCs w:val="24"/>
        </w:rPr>
        <w:t>professionals or volunteers of a commissioned service indicating that children, young people or adults at risk are believed to have suffered, or are likel</w:t>
      </w:r>
      <w:r w:rsidR="00E02FA8">
        <w:rPr>
          <w:rFonts w:eastAsia="Times New Roman" w:cs="Arial"/>
          <w:color w:val="000000"/>
          <w:szCs w:val="24"/>
        </w:rPr>
        <w:t xml:space="preserve">y to suffer, significant harm. </w:t>
      </w:r>
      <w:r w:rsidRPr="008A0844">
        <w:rPr>
          <w:rFonts w:eastAsia="Times New Roman" w:cs="Arial"/>
          <w:color w:val="000000"/>
          <w:szCs w:val="24"/>
        </w:rPr>
        <w:t xml:space="preserve">Concern may also be raised if the staff member or professional is behaving in a way which demonstrates unsuitability for working with children, young people or adults at risk, in their present position, or in any capacity. </w:t>
      </w:r>
    </w:p>
    <w:p w:rsidR="008A0844" w:rsidRPr="008A0844" w:rsidRDefault="008A0844" w:rsidP="00BF087F">
      <w:pPr>
        <w:tabs>
          <w:tab w:val="left" w:pos="709"/>
        </w:tabs>
        <w:spacing w:after="0" w:line="240" w:lineRule="auto"/>
        <w:ind w:right="120"/>
        <w:jc w:val="both"/>
        <w:rPr>
          <w:rFonts w:eastAsia="Times New Roman" w:cs="Arial"/>
          <w:color w:val="000000"/>
          <w:szCs w:val="24"/>
        </w:rPr>
      </w:pPr>
    </w:p>
    <w:p w:rsid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The allegation or issue may arise either in the employee’s/ professional’s work or private life. The Designated Officer for the CCG for managing allegations is the H</w:t>
      </w:r>
      <w:r w:rsidR="00BB3D4D">
        <w:rPr>
          <w:rFonts w:eastAsia="Times New Roman" w:cs="Arial"/>
          <w:color w:val="000000"/>
          <w:szCs w:val="24"/>
        </w:rPr>
        <w:t>R Business Partner</w:t>
      </w:r>
      <w:r w:rsidR="00E27F10">
        <w:rPr>
          <w:rFonts w:eastAsia="Times New Roman" w:cs="Arial"/>
          <w:color w:val="000000"/>
          <w:szCs w:val="24"/>
        </w:rPr>
        <w:t xml:space="preserve"> s</w:t>
      </w:r>
      <w:r w:rsidRPr="008A0844">
        <w:rPr>
          <w:rFonts w:eastAsia="Times New Roman" w:cs="Arial"/>
          <w:color w:val="000000"/>
          <w:szCs w:val="24"/>
        </w:rPr>
        <w:t>upported by the Head of Safeguarding</w:t>
      </w:r>
      <w:r w:rsidR="00E27F10">
        <w:rPr>
          <w:rFonts w:eastAsia="Times New Roman" w:cs="Arial"/>
          <w:color w:val="000000"/>
          <w:szCs w:val="24"/>
        </w:rPr>
        <w:t xml:space="preserve"> (all age)</w:t>
      </w:r>
      <w:r w:rsidRPr="008A0844">
        <w:rPr>
          <w:rFonts w:eastAsia="Times New Roman" w:cs="Arial"/>
          <w:color w:val="000000"/>
          <w:szCs w:val="24"/>
        </w:rPr>
        <w:t xml:space="preserve">.  If the concern is about the Designated Officer then it should be directed to the Heads of Safeguarding.  </w:t>
      </w:r>
    </w:p>
    <w:p w:rsidR="00474959" w:rsidRPr="008A0844" w:rsidRDefault="00474959" w:rsidP="00BF087F">
      <w:pPr>
        <w:tabs>
          <w:tab w:val="left" w:pos="709"/>
        </w:tabs>
        <w:spacing w:after="0" w:line="240" w:lineRule="auto"/>
        <w:ind w:right="120"/>
        <w:jc w:val="both"/>
        <w:rPr>
          <w:rFonts w:eastAsia="Times New Roman" w:cs="Arial"/>
          <w:color w:val="000000"/>
          <w:szCs w:val="24"/>
        </w:rPr>
      </w:pPr>
    </w:p>
    <w:p w:rsidR="008A0844" w:rsidRP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 xml:space="preserve">If the allegation relates to a child it is the role of the Designated Officer to inform the </w:t>
      </w:r>
      <w:r w:rsidRPr="008A0844">
        <w:rPr>
          <w:rFonts w:eastAsia="Times New Roman" w:cs="Arial"/>
          <w:szCs w:val="24"/>
        </w:rPr>
        <w:t>Local Authority Designated Officer or team of Designated Officers</w:t>
      </w:r>
      <w:r w:rsidRPr="008A0844" w:rsidDel="004425E1">
        <w:rPr>
          <w:rFonts w:eastAsia="Times New Roman" w:cs="Arial"/>
          <w:szCs w:val="24"/>
        </w:rPr>
        <w:t xml:space="preserve"> </w:t>
      </w:r>
      <w:r w:rsidRPr="008A0844">
        <w:rPr>
          <w:rFonts w:eastAsia="Times New Roman" w:cs="Arial"/>
          <w:szCs w:val="24"/>
        </w:rPr>
        <w:t>(LADO)</w:t>
      </w:r>
      <w:r w:rsidRPr="008A0844">
        <w:rPr>
          <w:rFonts w:eastAsia="Times New Roman" w:cs="Arial"/>
          <w:color w:val="000000"/>
          <w:szCs w:val="24"/>
        </w:rPr>
        <w:t xml:space="preserve"> within one working day of the allegation being made. </w:t>
      </w:r>
    </w:p>
    <w:p w:rsidR="008A0844" w:rsidRPr="008A0844" w:rsidRDefault="008A0844" w:rsidP="00BF087F">
      <w:pPr>
        <w:tabs>
          <w:tab w:val="left" w:pos="709"/>
        </w:tabs>
        <w:spacing w:after="0" w:line="240" w:lineRule="auto"/>
        <w:ind w:right="120"/>
        <w:jc w:val="both"/>
        <w:rPr>
          <w:rFonts w:eastAsia="Times New Roman" w:cs="Arial"/>
          <w:color w:val="000000"/>
          <w:szCs w:val="24"/>
        </w:rPr>
      </w:pPr>
    </w:p>
    <w:p w:rsidR="008A0844" w:rsidRP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If the allegation is against a GP it should be directed to NHS England</w:t>
      </w:r>
      <w:r w:rsidR="00E27F10">
        <w:rPr>
          <w:rFonts w:eastAsia="Times New Roman" w:cs="Arial"/>
          <w:color w:val="000000"/>
          <w:szCs w:val="24"/>
        </w:rPr>
        <w:t xml:space="preserve"> and NHS Improvement</w:t>
      </w:r>
      <w:r w:rsidRPr="008A0844">
        <w:rPr>
          <w:rFonts w:eastAsia="Times New Roman" w:cs="Arial"/>
          <w:color w:val="000000"/>
          <w:szCs w:val="24"/>
        </w:rPr>
        <w:t xml:space="preserve"> who may seek the support of the Named GP</w:t>
      </w:r>
      <w:r w:rsidRPr="008A0844">
        <w:rPr>
          <w:rFonts w:eastAsia="Times New Roman" w:cs="Arial"/>
          <w:b/>
          <w:color w:val="000000"/>
          <w:szCs w:val="24"/>
        </w:rPr>
        <w:t xml:space="preserve">. </w:t>
      </w:r>
    </w:p>
    <w:p w:rsidR="008A0844" w:rsidRPr="008A0844" w:rsidRDefault="008A0844" w:rsidP="00BF087F">
      <w:pPr>
        <w:tabs>
          <w:tab w:val="left" w:pos="709"/>
        </w:tabs>
        <w:spacing w:after="0" w:line="240" w:lineRule="auto"/>
        <w:ind w:right="120"/>
        <w:jc w:val="both"/>
        <w:rPr>
          <w:rFonts w:eastAsia="Times New Roman" w:cs="Arial"/>
          <w:color w:val="000000"/>
          <w:szCs w:val="24"/>
        </w:rPr>
      </w:pPr>
    </w:p>
    <w:p w:rsidR="008A0844" w:rsidRDefault="008A0844" w:rsidP="00BF087F">
      <w:pPr>
        <w:tabs>
          <w:tab w:val="left" w:pos="709"/>
        </w:tabs>
        <w:spacing w:after="0" w:line="240" w:lineRule="auto"/>
        <w:ind w:right="120"/>
        <w:jc w:val="both"/>
        <w:rPr>
          <w:rFonts w:eastAsia="Times New Roman" w:cs="Arial"/>
          <w:color w:val="000000"/>
          <w:szCs w:val="24"/>
        </w:rPr>
      </w:pPr>
      <w:r w:rsidRPr="008A0844">
        <w:rPr>
          <w:rFonts w:eastAsia="Times New Roman" w:cs="Arial"/>
          <w:color w:val="000000"/>
          <w:szCs w:val="24"/>
        </w:rPr>
        <w:t xml:space="preserve">BNSSG CCG is committed to promoting a culture where employees are able to raise concerns about safeguarding issues and will be supported in doing so. </w:t>
      </w:r>
      <w:r w:rsidR="00C71030">
        <w:rPr>
          <w:rFonts w:eastAsia="Times New Roman" w:cs="Arial"/>
          <w:color w:val="000000"/>
          <w:szCs w:val="24"/>
        </w:rPr>
        <w:t>This information is held on the internal intranet for staff and on the BNSSG CCG website.</w:t>
      </w:r>
    </w:p>
    <w:p w:rsidR="00C71030" w:rsidRPr="008A0844" w:rsidRDefault="00C71030" w:rsidP="00BF087F">
      <w:pPr>
        <w:tabs>
          <w:tab w:val="left" w:pos="709"/>
        </w:tabs>
        <w:spacing w:after="0" w:line="240" w:lineRule="auto"/>
        <w:ind w:right="120"/>
        <w:jc w:val="both"/>
        <w:rPr>
          <w:rFonts w:eastAsia="Times New Roman" w:cs="Arial"/>
          <w:color w:val="000000"/>
          <w:szCs w:val="24"/>
        </w:rPr>
      </w:pPr>
    </w:p>
    <w:p w:rsidR="00C71030" w:rsidRPr="008A0844" w:rsidRDefault="00C71030" w:rsidP="00BF087F">
      <w:pPr>
        <w:tabs>
          <w:tab w:val="left" w:pos="709"/>
        </w:tabs>
        <w:spacing w:after="0" w:line="240" w:lineRule="auto"/>
        <w:ind w:right="120"/>
        <w:jc w:val="both"/>
        <w:rPr>
          <w:rFonts w:eastAsia="Times New Roman" w:cs="Arial"/>
          <w:b/>
          <w:szCs w:val="24"/>
        </w:rPr>
      </w:pPr>
      <w:bookmarkStart w:id="26" w:name="_Toc506991438"/>
      <w:bookmarkStart w:id="27" w:name="_Toc509994139"/>
    </w:p>
    <w:p w:rsidR="008A0844" w:rsidRPr="008A0844" w:rsidRDefault="008A0844" w:rsidP="00BF087F">
      <w:pPr>
        <w:tabs>
          <w:tab w:val="left" w:pos="709"/>
        </w:tabs>
        <w:spacing w:after="0" w:line="240" w:lineRule="auto"/>
        <w:ind w:right="120"/>
        <w:jc w:val="both"/>
        <w:rPr>
          <w:rFonts w:eastAsia="Times New Roman" w:cs="Arial"/>
          <w:b/>
          <w:szCs w:val="24"/>
        </w:rPr>
      </w:pPr>
      <w:r w:rsidRPr="008A0844">
        <w:rPr>
          <w:rFonts w:eastAsia="Times New Roman" w:cs="Arial"/>
          <w:b/>
          <w:color w:val="000000" w:themeColor="text1"/>
          <w:szCs w:val="24"/>
        </w:rPr>
        <w:t>Continuing Health Care</w:t>
      </w:r>
      <w:bookmarkStart w:id="28" w:name="_Toc506991439"/>
      <w:bookmarkStart w:id="29" w:name="_Toc509994140"/>
      <w:bookmarkEnd w:id="26"/>
      <w:bookmarkEnd w:id="27"/>
      <w:r w:rsidR="00125BF6">
        <w:rPr>
          <w:rFonts w:eastAsia="Times New Roman" w:cs="Arial"/>
          <w:b/>
          <w:color w:val="000000" w:themeColor="text1"/>
          <w:szCs w:val="24"/>
        </w:rPr>
        <w:t xml:space="preserve"> and Children Continuing Care</w:t>
      </w:r>
      <w:r w:rsidR="003F4917">
        <w:rPr>
          <w:rFonts w:eastAsia="Times New Roman" w:cs="Arial"/>
          <w:b/>
          <w:color w:val="000000" w:themeColor="text1"/>
          <w:szCs w:val="24"/>
        </w:rPr>
        <w:t xml:space="preserve"> – responsibilities for managing safeguarding</w:t>
      </w:r>
    </w:p>
    <w:p w:rsidR="008A0844" w:rsidRDefault="008A0844" w:rsidP="00BF087F">
      <w:pPr>
        <w:tabs>
          <w:tab w:val="left" w:pos="709"/>
        </w:tabs>
        <w:spacing w:after="0" w:line="240" w:lineRule="auto"/>
        <w:ind w:right="120"/>
        <w:jc w:val="both"/>
        <w:rPr>
          <w:rFonts w:eastAsia="Times New Roman" w:cs="Arial"/>
          <w:b/>
          <w:color w:val="000000" w:themeColor="text1"/>
          <w:szCs w:val="24"/>
        </w:rPr>
      </w:pPr>
    </w:p>
    <w:p w:rsidR="00125BF6" w:rsidRPr="008A0844" w:rsidRDefault="00125BF6" w:rsidP="00BF087F">
      <w:pPr>
        <w:tabs>
          <w:tab w:val="left" w:pos="709"/>
        </w:tabs>
        <w:spacing w:after="0" w:line="240" w:lineRule="auto"/>
        <w:ind w:right="120"/>
        <w:jc w:val="both"/>
        <w:rPr>
          <w:rFonts w:eastAsia="Times New Roman" w:cs="Arial"/>
          <w:b/>
          <w:color w:val="000000" w:themeColor="text1"/>
          <w:szCs w:val="24"/>
        </w:rPr>
      </w:pPr>
      <w:r>
        <w:rPr>
          <w:rFonts w:eastAsia="Times New Roman" w:cs="Arial"/>
          <w:b/>
          <w:color w:val="000000" w:themeColor="text1"/>
          <w:szCs w:val="24"/>
        </w:rPr>
        <w:t xml:space="preserve">Continuing Health Care </w:t>
      </w:r>
    </w:p>
    <w:p w:rsidR="00337C23" w:rsidRDefault="008A0844" w:rsidP="00CD3EAD">
      <w:pPr>
        <w:tabs>
          <w:tab w:val="left" w:pos="709"/>
        </w:tabs>
        <w:spacing w:after="0" w:line="240" w:lineRule="auto"/>
        <w:ind w:right="120"/>
        <w:jc w:val="both"/>
        <w:rPr>
          <w:rFonts w:eastAsia="Times New Roman" w:cs="Arial"/>
          <w:szCs w:val="24"/>
        </w:rPr>
      </w:pPr>
      <w:r w:rsidRPr="008A0844">
        <w:rPr>
          <w:rFonts w:eastAsia="Times New Roman" w:cs="Arial"/>
          <w:szCs w:val="24"/>
        </w:rPr>
        <w:t>Continuing Health Care is responsible for ensuring the provision of relevant and timely information for a Section 42 enquiry</w:t>
      </w:r>
      <w:r w:rsidR="00751A26">
        <w:rPr>
          <w:rFonts w:eastAsia="Times New Roman" w:cs="Arial"/>
          <w:szCs w:val="24"/>
        </w:rPr>
        <w:t xml:space="preserve"> where there are concerns about an adult</w:t>
      </w:r>
      <w:r w:rsidRPr="008A0844">
        <w:rPr>
          <w:rFonts w:eastAsia="Times New Roman" w:cs="Arial"/>
          <w:szCs w:val="24"/>
        </w:rPr>
        <w:t>; and will ensure that the CHC Quality and Contract team implement a section 42 referral</w:t>
      </w:r>
      <w:bookmarkStart w:id="30" w:name="_Toc509994142"/>
      <w:bookmarkStart w:id="31" w:name="_Toc529189677"/>
      <w:bookmarkEnd w:id="28"/>
      <w:bookmarkEnd w:id="29"/>
      <w:r w:rsidR="00751A26">
        <w:rPr>
          <w:rFonts w:eastAsia="Times New Roman" w:cs="Arial"/>
          <w:szCs w:val="24"/>
        </w:rPr>
        <w:t>.</w:t>
      </w:r>
    </w:p>
    <w:p w:rsidR="00125BF6" w:rsidRDefault="00125BF6" w:rsidP="00CD3EAD">
      <w:pPr>
        <w:tabs>
          <w:tab w:val="left" w:pos="709"/>
        </w:tabs>
        <w:spacing w:after="0" w:line="240" w:lineRule="auto"/>
        <w:ind w:right="120"/>
        <w:jc w:val="both"/>
        <w:rPr>
          <w:rFonts w:eastAsia="Times New Roman" w:cs="Arial"/>
          <w:szCs w:val="24"/>
        </w:rPr>
      </w:pPr>
    </w:p>
    <w:p w:rsidR="00125BF6" w:rsidRPr="00125BF6" w:rsidRDefault="00125BF6" w:rsidP="00CD3EAD">
      <w:pPr>
        <w:tabs>
          <w:tab w:val="left" w:pos="709"/>
        </w:tabs>
        <w:spacing w:after="0" w:line="240" w:lineRule="auto"/>
        <w:ind w:right="120"/>
        <w:jc w:val="both"/>
        <w:rPr>
          <w:rFonts w:eastAsia="Times New Roman" w:cs="Arial"/>
          <w:b/>
          <w:szCs w:val="24"/>
        </w:rPr>
      </w:pPr>
      <w:r w:rsidRPr="00125BF6">
        <w:rPr>
          <w:rFonts w:eastAsia="Times New Roman" w:cs="Arial"/>
          <w:b/>
          <w:szCs w:val="24"/>
        </w:rPr>
        <w:t xml:space="preserve">Children Continuing Care </w:t>
      </w:r>
    </w:p>
    <w:p w:rsidR="00125BF6" w:rsidRDefault="00125BF6" w:rsidP="00CD3EAD">
      <w:pPr>
        <w:tabs>
          <w:tab w:val="left" w:pos="709"/>
        </w:tabs>
        <w:spacing w:after="0" w:line="240" w:lineRule="auto"/>
        <w:ind w:right="120"/>
        <w:jc w:val="both"/>
        <w:rPr>
          <w:rFonts w:eastAsia="Times New Roman" w:cs="Arial"/>
          <w:szCs w:val="24"/>
        </w:rPr>
      </w:pPr>
      <w:r>
        <w:rPr>
          <w:rFonts w:eastAsia="Times New Roman" w:cs="Arial"/>
          <w:szCs w:val="24"/>
        </w:rPr>
        <w:t xml:space="preserve">Children continuing care are responsible for ensuring the provision of relevant and timely information for section 47 enquiry when required. </w:t>
      </w:r>
    </w:p>
    <w:p w:rsidR="00366F01" w:rsidRDefault="00366F01" w:rsidP="00CD3EAD">
      <w:pPr>
        <w:tabs>
          <w:tab w:val="left" w:pos="709"/>
        </w:tabs>
        <w:spacing w:after="0" w:line="240" w:lineRule="auto"/>
        <w:ind w:right="120"/>
        <w:jc w:val="both"/>
        <w:rPr>
          <w:rFonts w:eastAsia="Times New Roman" w:cs="Arial"/>
          <w:szCs w:val="24"/>
        </w:rPr>
      </w:pPr>
    </w:p>
    <w:p w:rsidR="00337C23" w:rsidRPr="00337C23" w:rsidRDefault="00751A26" w:rsidP="004067FE">
      <w:pPr>
        <w:pStyle w:val="Heading1"/>
        <w:numPr>
          <w:ilvl w:val="0"/>
          <w:numId w:val="0"/>
        </w:numPr>
        <w:jc w:val="both"/>
      </w:pPr>
      <w:bookmarkStart w:id="32" w:name="_Toc68773759"/>
      <w:r>
        <w:t xml:space="preserve">6. </w:t>
      </w:r>
      <w:r w:rsidR="00337C23" w:rsidRPr="00337C23">
        <w:t>What Does Safeguarding Mean</w:t>
      </w:r>
      <w:bookmarkEnd w:id="30"/>
      <w:r w:rsidR="00337C23" w:rsidRPr="00337C23">
        <w:t>?</w:t>
      </w:r>
      <w:bookmarkEnd w:id="31"/>
      <w:bookmarkEnd w:id="32"/>
    </w:p>
    <w:p w:rsidR="00A27E2F" w:rsidRDefault="00A27E2F" w:rsidP="00BF087F">
      <w:pPr>
        <w:spacing w:after="0" w:line="240" w:lineRule="auto"/>
        <w:jc w:val="both"/>
        <w:outlineLvl w:val="2"/>
        <w:rPr>
          <w:rFonts w:eastAsia="Times New Roman" w:cs="Arial"/>
          <w:b/>
          <w:color w:val="000000" w:themeColor="text1"/>
          <w:szCs w:val="24"/>
        </w:rPr>
      </w:pPr>
      <w:bookmarkStart w:id="33" w:name="_Toc506991442"/>
      <w:bookmarkStart w:id="34" w:name="_Toc509994143"/>
      <w:bookmarkStart w:id="35" w:name="_Toc529189678"/>
    </w:p>
    <w:bookmarkEnd w:id="33"/>
    <w:bookmarkEnd w:id="34"/>
    <w:bookmarkEnd w:id="35"/>
    <w:p w:rsidR="004067FE" w:rsidRDefault="004067FE" w:rsidP="004067FE">
      <w:pPr>
        <w:autoSpaceDE w:val="0"/>
        <w:autoSpaceDN w:val="0"/>
        <w:adjustRightInd w:val="0"/>
        <w:spacing w:after="0" w:line="240" w:lineRule="auto"/>
        <w:jc w:val="both"/>
        <w:rPr>
          <w:rFonts w:eastAsia="Times New Roman" w:cs="Arial"/>
          <w:color w:val="000000"/>
          <w:szCs w:val="24"/>
        </w:rPr>
      </w:pPr>
    </w:p>
    <w:p w:rsidR="00CD3EAD" w:rsidRPr="004067FE" w:rsidRDefault="004067FE" w:rsidP="004067FE">
      <w:pPr>
        <w:autoSpaceDE w:val="0"/>
        <w:autoSpaceDN w:val="0"/>
        <w:adjustRightInd w:val="0"/>
        <w:spacing w:after="0" w:line="240" w:lineRule="auto"/>
        <w:jc w:val="both"/>
        <w:rPr>
          <w:rFonts w:eastAsia="Times New Roman" w:cs="Arial"/>
          <w:color w:val="000000"/>
          <w:szCs w:val="24"/>
        </w:rPr>
      </w:pPr>
      <w:r w:rsidRPr="004067FE">
        <w:rPr>
          <w:rFonts w:eastAsia="Times New Roman" w:cs="Arial"/>
          <w:b/>
          <w:color w:val="000000"/>
          <w:szCs w:val="24"/>
        </w:rPr>
        <w:t xml:space="preserve">Safeguarding Children </w:t>
      </w:r>
    </w:p>
    <w:p w:rsidR="004067FE" w:rsidRDefault="004067FE" w:rsidP="0021442C">
      <w:pPr>
        <w:autoSpaceDE w:val="0"/>
        <w:autoSpaceDN w:val="0"/>
        <w:adjustRightInd w:val="0"/>
        <w:spacing w:after="0" w:line="240" w:lineRule="auto"/>
        <w:jc w:val="both"/>
        <w:rPr>
          <w:rFonts w:eastAsia="Times New Roman" w:cs="Arial"/>
          <w:szCs w:val="24"/>
        </w:rPr>
      </w:pPr>
    </w:p>
    <w:p w:rsidR="00CD3EAD" w:rsidRPr="00337C23" w:rsidRDefault="00CF586E" w:rsidP="0021442C">
      <w:pPr>
        <w:autoSpaceDE w:val="0"/>
        <w:autoSpaceDN w:val="0"/>
        <w:adjustRightInd w:val="0"/>
        <w:spacing w:after="0" w:line="240" w:lineRule="auto"/>
        <w:jc w:val="both"/>
        <w:rPr>
          <w:rFonts w:eastAsia="Times New Roman" w:cs="Arial"/>
          <w:szCs w:val="24"/>
        </w:rPr>
      </w:pPr>
      <w:r>
        <w:rPr>
          <w:rFonts w:eastAsia="Times New Roman" w:cs="Arial"/>
          <w:szCs w:val="24"/>
        </w:rPr>
        <w:t>Safeguarding Children</w:t>
      </w:r>
      <w:r w:rsidR="00CD3EAD" w:rsidRPr="00337C23">
        <w:rPr>
          <w:rFonts w:eastAsia="Times New Roman" w:cs="Arial"/>
          <w:szCs w:val="24"/>
        </w:rPr>
        <w:t xml:space="preserve"> places </w:t>
      </w:r>
      <w:r w:rsidR="00672C93">
        <w:rPr>
          <w:rFonts w:eastAsia="Times New Roman" w:cs="Arial"/>
          <w:szCs w:val="24"/>
        </w:rPr>
        <w:t xml:space="preserve">the </w:t>
      </w:r>
      <w:r w:rsidR="00CD3EAD" w:rsidRPr="00337C23">
        <w:rPr>
          <w:rFonts w:eastAsia="Times New Roman" w:cs="Arial"/>
          <w:szCs w:val="24"/>
        </w:rPr>
        <w:t>Clinical Commissioning Group under a statutory duty to make arrangements to ensure that in discharging their functions they have regard to the need to safeguard and promote the welfare of children</w:t>
      </w:r>
      <w:r>
        <w:rPr>
          <w:rFonts w:eastAsia="Times New Roman" w:cs="Arial"/>
          <w:szCs w:val="24"/>
        </w:rPr>
        <w:t>. We have a duty to co-operate with our partners under section 11 of the Children’s Act (2004)</w:t>
      </w:r>
      <w:r w:rsidR="00CD3EAD" w:rsidRPr="00337C23">
        <w:rPr>
          <w:rFonts w:eastAsia="Times New Roman" w:cs="Arial"/>
          <w:szCs w:val="24"/>
        </w:rPr>
        <w:t>. Working Together to Safeguard Children, 2015 defines safeguarding and promoting the welfare of children as:</w:t>
      </w:r>
    </w:p>
    <w:p w:rsidR="00CD3EAD" w:rsidRPr="00337C23" w:rsidRDefault="00CD3EAD" w:rsidP="00CD3EAD">
      <w:pPr>
        <w:autoSpaceDE w:val="0"/>
        <w:autoSpaceDN w:val="0"/>
        <w:adjustRightInd w:val="0"/>
        <w:spacing w:after="0" w:line="240" w:lineRule="auto"/>
        <w:ind w:left="709"/>
        <w:jc w:val="both"/>
        <w:rPr>
          <w:rFonts w:eastAsia="Times New Roman" w:cs="Arial"/>
          <w:szCs w:val="24"/>
        </w:rPr>
      </w:pPr>
    </w:p>
    <w:p w:rsidR="00CD3EAD" w:rsidRPr="00337C23" w:rsidRDefault="00CD3EAD" w:rsidP="00AE4363">
      <w:pPr>
        <w:numPr>
          <w:ilvl w:val="0"/>
          <w:numId w:val="7"/>
        </w:numPr>
        <w:autoSpaceDE w:val="0"/>
        <w:autoSpaceDN w:val="0"/>
        <w:adjustRightInd w:val="0"/>
        <w:spacing w:after="0" w:line="240" w:lineRule="auto"/>
        <w:ind w:left="1123" w:hanging="414"/>
        <w:jc w:val="both"/>
        <w:rPr>
          <w:rFonts w:eastAsia="Times New Roman" w:cs="Arial"/>
          <w:szCs w:val="24"/>
        </w:rPr>
      </w:pPr>
      <w:r w:rsidRPr="00337C23">
        <w:rPr>
          <w:rFonts w:eastAsia="Times New Roman" w:cs="Arial"/>
          <w:szCs w:val="24"/>
        </w:rPr>
        <w:t>protecting children from maltreatment;</w:t>
      </w:r>
    </w:p>
    <w:p w:rsidR="00CD3EAD" w:rsidRPr="00337C23" w:rsidRDefault="00CD3EAD" w:rsidP="00AE4363">
      <w:pPr>
        <w:numPr>
          <w:ilvl w:val="0"/>
          <w:numId w:val="7"/>
        </w:numPr>
        <w:autoSpaceDE w:val="0"/>
        <w:autoSpaceDN w:val="0"/>
        <w:adjustRightInd w:val="0"/>
        <w:spacing w:after="0" w:line="240" w:lineRule="auto"/>
        <w:ind w:left="1123" w:hanging="414"/>
        <w:jc w:val="both"/>
        <w:rPr>
          <w:rFonts w:eastAsia="Times New Roman" w:cs="Arial"/>
          <w:szCs w:val="24"/>
        </w:rPr>
      </w:pPr>
      <w:r w:rsidRPr="00337C23">
        <w:rPr>
          <w:rFonts w:eastAsia="Times New Roman" w:cs="Arial"/>
          <w:szCs w:val="24"/>
        </w:rPr>
        <w:t>preventing impairment of children's health or development;</w:t>
      </w:r>
    </w:p>
    <w:p w:rsidR="00CD3EAD" w:rsidRPr="00337C23" w:rsidRDefault="00CD3EAD" w:rsidP="00AE4363">
      <w:pPr>
        <w:numPr>
          <w:ilvl w:val="0"/>
          <w:numId w:val="7"/>
        </w:numPr>
        <w:autoSpaceDE w:val="0"/>
        <w:autoSpaceDN w:val="0"/>
        <w:adjustRightInd w:val="0"/>
        <w:spacing w:after="0" w:line="240" w:lineRule="auto"/>
        <w:ind w:left="1123" w:hanging="414"/>
        <w:jc w:val="both"/>
        <w:rPr>
          <w:rFonts w:eastAsia="Times New Roman" w:cs="Arial"/>
          <w:szCs w:val="24"/>
        </w:rPr>
      </w:pPr>
      <w:r w:rsidRPr="00337C23">
        <w:rPr>
          <w:rFonts w:eastAsia="Times New Roman" w:cs="Arial"/>
          <w:szCs w:val="24"/>
        </w:rPr>
        <w:t>ensuring that children grow up in circumstances consistent with the</w:t>
      </w:r>
    </w:p>
    <w:p w:rsidR="00CD3EAD" w:rsidRPr="00337C23" w:rsidRDefault="00CD3EAD" w:rsidP="00CD3EAD">
      <w:pPr>
        <w:autoSpaceDE w:val="0"/>
        <w:autoSpaceDN w:val="0"/>
        <w:adjustRightInd w:val="0"/>
        <w:spacing w:after="0" w:line="240" w:lineRule="auto"/>
        <w:ind w:left="1123"/>
        <w:jc w:val="both"/>
        <w:rPr>
          <w:rFonts w:eastAsia="Times New Roman" w:cs="Arial"/>
          <w:szCs w:val="24"/>
        </w:rPr>
      </w:pPr>
      <w:r w:rsidRPr="00337C23">
        <w:rPr>
          <w:rFonts w:eastAsia="Times New Roman" w:cs="Arial"/>
          <w:szCs w:val="24"/>
        </w:rPr>
        <w:t>Provision of safe and effective care; and</w:t>
      </w:r>
    </w:p>
    <w:p w:rsidR="00CD3EAD" w:rsidRDefault="00CD3EAD" w:rsidP="00AE4363">
      <w:pPr>
        <w:numPr>
          <w:ilvl w:val="0"/>
          <w:numId w:val="8"/>
        </w:numPr>
        <w:autoSpaceDE w:val="0"/>
        <w:autoSpaceDN w:val="0"/>
        <w:adjustRightInd w:val="0"/>
        <w:spacing w:after="0" w:line="240" w:lineRule="auto"/>
        <w:ind w:left="1123" w:hanging="414"/>
        <w:jc w:val="both"/>
        <w:rPr>
          <w:rFonts w:eastAsia="Times New Roman" w:cs="Arial"/>
          <w:szCs w:val="24"/>
        </w:rPr>
      </w:pPr>
      <w:r w:rsidRPr="00337C23">
        <w:rPr>
          <w:rFonts w:eastAsia="Times New Roman" w:cs="Arial"/>
          <w:szCs w:val="24"/>
        </w:rPr>
        <w:t>Taking action to enable all children to have the best outcomes.</w:t>
      </w:r>
    </w:p>
    <w:p w:rsidR="00751A26" w:rsidRDefault="00751A26" w:rsidP="00751A26">
      <w:pPr>
        <w:autoSpaceDE w:val="0"/>
        <w:autoSpaceDN w:val="0"/>
        <w:adjustRightInd w:val="0"/>
        <w:spacing w:after="0" w:line="240" w:lineRule="auto"/>
        <w:jc w:val="both"/>
        <w:rPr>
          <w:rFonts w:eastAsia="Times New Roman" w:cs="Arial"/>
          <w:szCs w:val="24"/>
        </w:rPr>
      </w:pPr>
    </w:p>
    <w:p w:rsidR="00751A26" w:rsidRDefault="00751A26" w:rsidP="00751A26">
      <w:pPr>
        <w:autoSpaceDE w:val="0"/>
        <w:autoSpaceDN w:val="0"/>
        <w:adjustRightInd w:val="0"/>
        <w:spacing w:after="0" w:line="240" w:lineRule="auto"/>
        <w:jc w:val="both"/>
        <w:rPr>
          <w:rFonts w:eastAsia="Times New Roman" w:cs="Arial"/>
          <w:b/>
          <w:szCs w:val="24"/>
        </w:rPr>
      </w:pPr>
    </w:p>
    <w:p w:rsidR="00751A26" w:rsidRDefault="00751A26" w:rsidP="00751A26">
      <w:pPr>
        <w:autoSpaceDE w:val="0"/>
        <w:autoSpaceDN w:val="0"/>
        <w:adjustRightInd w:val="0"/>
        <w:spacing w:after="0" w:line="240" w:lineRule="auto"/>
        <w:jc w:val="both"/>
        <w:rPr>
          <w:rFonts w:eastAsia="Times New Roman" w:cs="Arial"/>
          <w:b/>
          <w:szCs w:val="24"/>
        </w:rPr>
      </w:pPr>
    </w:p>
    <w:p w:rsidR="00751A26" w:rsidRDefault="00751A26" w:rsidP="00751A26">
      <w:pPr>
        <w:autoSpaceDE w:val="0"/>
        <w:autoSpaceDN w:val="0"/>
        <w:adjustRightInd w:val="0"/>
        <w:spacing w:after="0" w:line="240" w:lineRule="auto"/>
        <w:jc w:val="both"/>
        <w:rPr>
          <w:rFonts w:eastAsia="Times New Roman" w:cs="Arial"/>
          <w:b/>
          <w:szCs w:val="24"/>
        </w:rPr>
      </w:pPr>
    </w:p>
    <w:p w:rsidR="00751A26" w:rsidRPr="00811B0A" w:rsidRDefault="00751A26" w:rsidP="00751A26">
      <w:pPr>
        <w:autoSpaceDE w:val="0"/>
        <w:autoSpaceDN w:val="0"/>
        <w:adjustRightInd w:val="0"/>
        <w:spacing w:after="0" w:line="240" w:lineRule="auto"/>
        <w:jc w:val="both"/>
        <w:rPr>
          <w:rFonts w:eastAsia="Times New Roman" w:cs="Arial"/>
          <w:b/>
          <w:szCs w:val="24"/>
        </w:rPr>
      </w:pPr>
      <w:r w:rsidRPr="00811B0A">
        <w:rPr>
          <w:rFonts w:eastAsia="Times New Roman" w:cs="Arial"/>
          <w:b/>
          <w:szCs w:val="24"/>
        </w:rPr>
        <w:t xml:space="preserve">Key Principles </w:t>
      </w:r>
    </w:p>
    <w:p w:rsidR="00751A26" w:rsidRDefault="00751A26" w:rsidP="00751A26">
      <w:pPr>
        <w:autoSpaceDE w:val="0"/>
        <w:autoSpaceDN w:val="0"/>
        <w:adjustRightInd w:val="0"/>
        <w:spacing w:after="0" w:line="240" w:lineRule="auto"/>
        <w:ind w:left="709" w:hanging="709"/>
        <w:rPr>
          <w:rFonts w:eastAsia="Times New Roman" w:cs="Arial"/>
          <w:szCs w:val="24"/>
        </w:rPr>
      </w:pPr>
      <w:r w:rsidRPr="00337C23">
        <w:rPr>
          <w:rFonts w:eastAsia="Times New Roman" w:cs="Arial"/>
          <w:szCs w:val="24"/>
        </w:rPr>
        <w:t>Effective safeguarding arrangements in every loca</w:t>
      </w:r>
      <w:r>
        <w:rPr>
          <w:rFonts w:eastAsia="Times New Roman" w:cs="Arial"/>
          <w:szCs w:val="24"/>
        </w:rPr>
        <w:t>l area should be underpinned by</w:t>
      </w:r>
    </w:p>
    <w:p w:rsidR="00751A26" w:rsidRPr="00337C23" w:rsidRDefault="00751A26" w:rsidP="00751A26">
      <w:pPr>
        <w:autoSpaceDE w:val="0"/>
        <w:autoSpaceDN w:val="0"/>
        <w:adjustRightInd w:val="0"/>
        <w:spacing w:after="0" w:line="240" w:lineRule="auto"/>
        <w:ind w:left="709" w:hanging="709"/>
        <w:rPr>
          <w:rFonts w:eastAsia="Times New Roman" w:cs="Arial"/>
          <w:szCs w:val="24"/>
        </w:rPr>
      </w:pPr>
      <w:r w:rsidRPr="00337C23">
        <w:rPr>
          <w:rFonts w:eastAsia="Times New Roman" w:cs="Arial"/>
          <w:szCs w:val="24"/>
        </w:rPr>
        <w:t>three key principles:</w:t>
      </w:r>
    </w:p>
    <w:p w:rsidR="00751A26" w:rsidRPr="00337C23" w:rsidRDefault="00751A26" w:rsidP="00751A26">
      <w:pPr>
        <w:autoSpaceDE w:val="0"/>
        <w:autoSpaceDN w:val="0"/>
        <w:adjustRightInd w:val="0"/>
        <w:spacing w:after="0" w:line="240" w:lineRule="auto"/>
        <w:ind w:left="720"/>
        <w:rPr>
          <w:rFonts w:eastAsia="Times New Roman" w:cs="Arial"/>
          <w:szCs w:val="24"/>
        </w:rPr>
      </w:pPr>
    </w:p>
    <w:p w:rsidR="00751A26" w:rsidRPr="00337C23" w:rsidRDefault="00751A26" w:rsidP="00751A26">
      <w:pPr>
        <w:numPr>
          <w:ilvl w:val="0"/>
          <w:numId w:val="8"/>
        </w:numPr>
        <w:autoSpaceDE w:val="0"/>
        <w:autoSpaceDN w:val="0"/>
        <w:adjustRightInd w:val="0"/>
        <w:spacing w:after="0" w:line="240" w:lineRule="auto"/>
        <w:ind w:left="414" w:hanging="414"/>
        <w:rPr>
          <w:rFonts w:eastAsia="Times New Roman" w:cs="Arial"/>
          <w:szCs w:val="24"/>
        </w:rPr>
      </w:pPr>
      <w:r w:rsidRPr="00337C23">
        <w:rPr>
          <w:rFonts w:eastAsia="Times New Roman" w:cs="Arial"/>
          <w:szCs w:val="24"/>
        </w:rPr>
        <w:t>Safeguarding is everyone’s responsibility: for services to be effective each</w:t>
      </w:r>
    </w:p>
    <w:p w:rsidR="00751A26" w:rsidRPr="00337C23" w:rsidRDefault="00751A26" w:rsidP="00751A26">
      <w:pPr>
        <w:autoSpaceDE w:val="0"/>
        <w:autoSpaceDN w:val="0"/>
        <w:adjustRightInd w:val="0"/>
        <w:spacing w:after="0" w:line="240" w:lineRule="auto"/>
        <w:ind w:left="414"/>
        <w:rPr>
          <w:rFonts w:eastAsia="Times New Roman" w:cs="Arial"/>
          <w:szCs w:val="24"/>
        </w:rPr>
      </w:pPr>
      <w:r w:rsidRPr="00337C23">
        <w:rPr>
          <w:rFonts w:eastAsia="Times New Roman" w:cs="Arial"/>
          <w:szCs w:val="24"/>
        </w:rPr>
        <w:t>Professional and organisation should play their full part.</w:t>
      </w:r>
    </w:p>
    <w:p w:rsidR="00751A26" w:rsidRPr="00337C23" w:rsidRDefault="00751A26" w:rsidP="00751A26">
      <w:pPr>
        <w:numPr>
          <w:ilvl w:val="0"/>
          <w:numId w:val="8"/>
        </w:numPr>
        <w:autoSpaceDE w:val="0"/>
        <w:autoSpaceDN w:val="0"/>
        <w:adjustRightInd w:val="0"/>
        <w:spacing w:after="0" w:line="240" w:lineRule="auto"/>
        <w:ind w:left="414" w:hanging="414"/>
        <w:rPr>
          <w:rFonts w:eastAsia="Times New Roman" w:cs="Arial"/>
          <w:szCs w:val="24"/>
        </w:rPr>
      </w:pPr>
      <w:r w:rsidRPr="00337C23">
        <w:rPr>
          <w:rFonts w:eastAsia="Times New Roman" w:cs="Arial"/>
          <w:szCs w:val="24"/>
        </w:rPr>
        <w:t>A child-centred approach: for services to be effective they should be based</w:t>
      </w:r>
    </w:p>
    <w:p w:rsidR="00751A26" w:rsidRPr="00337C23" w:rsidRDefault="00751A26" w:rsidP="00751A26">
      <w:pPr>
        <w:autoSpaceDE w:val="0"/>
        <w:autoSpaceDN w:val="0"/>
        <w:adjustRightInd w:val="0"/>
        <w:spacing w:after="0" w:line="240" w:lineRule="auto"/>
        <w:ind w:left="414"/>
        <w:rPr>
          <w:rFonts w:eastAsia="Times New Roman" w:cs="Arial"/>
          <w:szCs w:val="24"/>
        </w:rPr>
      </w:pPr>
      <w:r w:rsidRPr="00337C23">
        <w:rPr>
          <w:rFonts w:eastAsia="Times New Roman" w:cs="Arial"/>
          <w:szCs w:val="24"/>
        </w:rPr>
        <w:t>on a clear understanding of the needs and views of children.</w:t>
      </w:r>
    </w:p>
    <w:p w:rsidR="00751A26" w:rsidRPr="00337C23" w:rsidRDefault="00751A26" w:rsidP="00751A26">
      <w:pPr>
        <w:numPr>
          <w:ilvl w:val="0"/>
          <w:numId w:val="8"/>
        </w:numPr>
        <w:autoSpaceDE w:val="0"/>
        <w:autoSpaceDN w:val="0"/>
        <w:adjustRightInd w:val="0"/>
        <w:spacing w:after="0" w:line="240" w:lineRule="auto"/>
        <w:ind w:left="414" w:hanging="414"/>
        <w:rPr>
          <w:rFonts w:eastAsia="Times New Roman" w:cs="Arial"/>
          <w:szCs w:val="24"/>
        </w:rPr>
      </w:pPr>
      <w:r w:rsidRPr="00337C23">
        <w:rPr>
          <w:rFonts w:eastAsia="Times New Roman" w:cs="Arial"/>
          <w:szCs w:val="24"/>
        </w:rPr>
        <w:t>Think Family agenda</w:t>
      </w:r>
    </w:p>
    <w:p w:rsidR="00751A26" w:rsidRPr="00337C23" w:rsidRDefault="00751A26" w:rsidP="00751A26">
      <w:pPr>
        <w:autoSpaceDE w:val="0"/>
        <w:autoSpaceDN w:val="0"/>
        <w:adjustRightInd w:val="0"/>
        <w:spacing w:after="0" w:line="240" w:lineRule="auto"/>
        <w:jc w:val="both"/>
        <w:rPr>
          <w:rFonts w:eastAsia="Times New Roman" w:cs="Arial"/>
          <w:szCs w:val="24"/>
        </w:rPr>
      </w:pPr>
    </w:p>
    <w:p w:rsidR="00751A26" w:rsidRPr="00337C23" w:rsidRDefault="00285D1C" w:rsidP="00751A26">
      <w:pPr>
        <w:autoSpaceDE w:val="0"/>
        <w:autoSpaceDN w:val="0"/>
        <w:adjustRightInd w:val="0"/>
        <w:spacing w:after="0" w:line="240" w:lineRule="auto"/>
        <w:jc w:val="both"/>
        <w:rPr>
          <w:rFonts w:eastAsia="Times New Roman" w:cs="Arial"/>
          <w:szCs w:val="24"/>
        </w:rPr>
      </w:pPr>
      <w:r w:rsidRPr="00285D1C">
        <w:rPr>
          <w:rFonts w:eastAsia="Times New Roman" w:cs="Arial"/>
          <w:szCs w:val="24"/>
        </w:rPr>
        <w:t xml:space="preserve">There are five main </w:t>
      </w:r>
      <w:r w:rsidR="00751A26" w:rsidRPr="00285D1C">
        <w:rPr>
          <w:rFonts w:eastAsia="Times New Roman" w:cs="Arial"/>
          <w:szCs w:val="24"/>
        </w:rPr>
        <w:t>categories</w:t>
      </w:r>
      <w:r w:rsidR="00751A26">
        <w:rPr>
          <w:rFonts w:eastAsia="Times New Roman" w:cs="Arial"/>
          <w:szCs w:val="24"/>
        </w:rPr>
        <w:t xml:space="preserve"> of abuse</w:t>
      </w:r>
      <w:r>
        <w:rPr>
          <w:rFonts w:eastAsia="Times New Roman" w:cs="Arial"/>
          <w:szCs w:val="24"/>
        </w:rPr>
        <w:t xml:space="preserve"> for safeguarding children</w:t>
      </w:r>
      <w:r w:rsidR="00751A26">
        <w:rPr>
          <w:rFonts w:eastAsia="Times New Roman" w:cs="Arial"/>
          <w:szCs w:val="24"/>
        </w:rPr>
        <w:t xml:space="preserve">;   </w:t>
      </w:r>
    </w:p>
    <w:p w:rsidR="00751A26" w:rsidRPr="00337C23" w:rsidRDefault="00751A26" w:rsidP="00751A26">
      <w:pPr>
        <w:autoSpaceDE w:val="0"/>
        <w:autoSpaceDN w:val="0"/>
        <w:adjustRightInd w:val="0"/>
        <w:spacing w:after="0" w:line="240" w:lineRule="auto"/>
        <w:ind w:left="709"/>
        <w:jc w:val="both"/>
        <w:rPr>
          <w:rFonts w:eastAsia="Times New Roman" w:cs="Arial"/>
          <w:szCs w:val="24"/>
        </w:rPr>
      </w:pPr>
    </w:p>
    <w:p w:rsidR="00751A26" w:rsidRPr="00337C23" w:rsidRDefault="00751A26" w:rsidP="00751A26">
      <w:pPr>
        <w:spacing w:after="0" w:line="240" w:lineRule="auto"/>
        <w:jc w:val="both"/>
        <w:rPr>
          <w:rFonts w:eastAsia="Times New Roman" w:cs="Arial"/>
          <w:szCs w:val="24"/>
        </w:rPr>
      </w:pPr>
      <w:bookmarkStart w:id="36" w:name="_Toc505854284"/>
      <w:r w:rsidRPr="00337C23">
        <w:rPr>
          <w:rFonts w:eastAsia="Times New Roman" w:cs="Arial"/>
          <w:b/>
          <w:color w:val="000000" w:themeColor="text1"/>
          <w:szCs w:val="24"/>
        </w:rPr>
        <w:t>Physical</w:t>
      </w:r>
      <w:bookmarkEnd w:id="36"/>
      <w:r w:rsidRPr="00337C23">
        <w:rPr>
          <w:rFonts w:eastAsia="Times New Roman" w:cs="Arial"/>
          <w:b/>
          <w:color w:val="000000" w:themeColor="text1"/>
          <w:szCs w:val="24"/>
        </w:rPr>
        <w:t xml:space="preserve"> </w:t>
      </w:r>
      <w:r w:rsidRPr="00337C23">
        <w:rPr>
          <w:rFonts w:eastAsia="Times New Roman" w:cs="Arial"/>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51A26" w:rsidRPr="00337C23" w:rsidRDefault="00751A26" w:rsidP="00751A26">
      <w:pPr>
        <w:spacing w:after="0" w:line="240" w:lineRule="auto"/>
        <w:jc w:val="both"/>
        <w:rPr>
          <w:rFonts w:eastAsia="Times New Roman" w:cs="Arial"/>
          <w:szCs w:val="24"/>
          <w:lang w:val="en"/>
        </w:rPr>
      </w:pPr>
    </w:p>
    <w:p w:rsidR="00751A26" w:rsidRPr="00A14033" w:rsidRDefault="00751A26" w:rsidP="00751A26">
      <w:pPr>
        <w:rPr>
          <w:rFonts w:ascii="Segoe UI" w:eastAsia="Times New Roman" w:hAnsi="Segoe UI" w:cs="Segoe UI"/>
          <w:sz w:val="21"/>
          <w:szCs w:val="21"/>
        </w:rPr>
      </w:pPr>
      <w:bookmarkStart w:id="37" w:name="_Toc505854285"/>
      <w:r w:rsidRPr="00337C23">
        <w:rPr>
          <w:rFonts w:eastAsia="Times New Roman" w:cs="Arial"/>
          <w:b/>
          <w:szCs w:val="24"/>
        </w:rPr>
        <w:t>Emotional</w:t>
      </w:r>
      <w:bookmarkEnd w:id="37"/>
      <w:r w:rsidRPr="00337C23">
        <w:rPr>
          <w:rFonts w:eastAsia="Times New Roman" w:cs="Arial"/>
          <w:b/>
          <w:szCs w:val="24"/>
        </w:rPr>
        <w:t xml:space="preserve"> </w:t>
      </w:r>
      <w:r>
        <w:rPr>
          <w:rFonts w:eastAsia="Times New Roman" w:cs="Arial"/>
          <w:szCs w:val="24"/>
        </w:rPr>
        <w:t>–</w:t>
      </w:r>
      <w:r w:rsidRPr="00A14033">
        <w:rPr>
          <w:rFonts w:ascii="Segoe UI" w:eastAsia="Times New Roman" w:hAnsi="Segoe UI" w:cs="Segoe UI"/>
          <w:sz w:val="21"/>
          <w:szCs w:val="21"/>
        </w:rPr>
        <w:t xml:space="preserve"> </w:t>
      </w:r>
      <w:r w:rsidRPr="00A14033">
        <w:rPr>
          <w:rFonts w:eastAsia="Times New Roman" w:cs="Arial"/>
          <w:szCs w:val="24"/>
        </w:rPr>
        <w:t>Emotional abuse is the persistent emotio</w:t>
      </w:r>
      <w:r>
        <w:rPr>
          <w:rFonts w:eastAsia="Times New Roman" w:cs="Arial"/>
          <w:szCs w:val="24"/>
        </w:rPr>
        <w:t>nal maltreatment of a child. It is also,</w:t>
      </w:r>
      <w:r w:rsidRPr="00A14033">
        <w:rPr>
          <w:rFonts w:eastAsia="Times New Roman" w:cs="Arial"/>
          <w:szCs w:val="24"/>
        </w:rPr>
        <w:t xml:space="preserve"> sometimes called psychological abuse and it can have severe and persist</w:t>
      </w:r>
      <w:r>
        <w:rPr>
          <w:rFonts w:eastAsia="Times New Roman" w:cs="Arial"/>
          <w:szCs w:val="24"/>
        </w:rPr>
        <w:t>ent adverse</w:t>
      </w:r>
      <w:r w:rsidRPr="00A14033">
        <w:rPr>
          <w:rFonts w:eastAsia="Times New Roman" w:cs="Arial"/>
          <w:szCs w:val="24"/>
        </w:rPr>
        <w:t xml:space="preserve"> effects on a child’s emotional development</w:t>
      </w:r>
    </w:p>
    <w:p w:rsidR="00751A26" w:rsidRDefault="00751A26" w:rsidP="00751A26">
      <w:pPr>
        <w:rPr>
          <w:rFonts w:ascii="Segoe UI" w:eastAsia="Times New Roman" w:hAnsi="Segoe UI" w:cs="Segoe UI"/>
          <w:sz w:val="21"/>
          <w:szCs w:val="21"/>
        </w:rPr>
      </w:pPr>
      <w:bookmarkStart w:id="38" w:name="_Toc505854286"/>
      <w:r w:rsidRPr="00337C23">
        <w:rPr>
          <w:rFonts w:eastAsia="Times New Roman" w:cs="Arial"/>
          <w:b/>
          <w:szCs w:val="24"/>
        </w:rPr>
        <w:t>Sexual</w:t>
      </w:r>
      <w:bookmarkEnd w:id="38"/>
      <w:r w:rsidRPr="00337C23">
        <w:rPr>
          <w:rFonts w:eastAsia="Times New Roman" w:cs="Arial"/>
          <w:szCs w:val="24"/>
        </w:rPr>
        <w:t xml:space="preserve"> - </w:t>
      </w:r>
      <w:r w:rsidRPr="00A14033">
        <w:rPr>
          <w:rFonts w:eastAsia="Times New Roman" w:cs="Arial"/>
          <w:szCs w:val="24"/>
        </w:rPr>
        <w:t>Sexual abuse is any sexual activity with a child</w:t>
      </w:r>
      <w:r>
        <w:rPr>
          <w:rFonts w:eastAsia="Times New Roman" w:cs="Arial"/>
          <w:szCs w:val="24"/>
        </w:rPr>
        <w:t xml:space="preserve">. You should be aware that many </w:t>
      </w:r>
      <w:r w:rsidRPr="00A14033">
        <w:rPr>
          <w:rFonts w:eastAsia="Times New Roman" w:cs="Arial"/>
          <w:szCs w:val="24"/>
        </w:rPr>
        <w:t>children and young people who are victims of sexual ab</w:t>
      </w:r>
      <w:r>
        <w:rPr>
          <w:rFonts w:eastAsia="Times New Roman" w:cs="Arial"/>
          <w:szCs w:val="24"/>
        </w:rPr>
        <w:t xml:space="preserve">use do not recognise themselves </w:t>
      </w:r>
      <w:r w:rsidRPr="00A14033">
        <w:rPr>
          <w:rFonts w:eastAsia="Times New Roman" w:cs="Arial"/>
          <w:szCs w:val="24"/>
        </w:rPr>
        <w:t>as such. A child may not understand what is happen</w:t>
      </w:r>
      <w:r>
        <w:rPr>
          <w:rFonts w:eastAsia="Times New Roman" w:cs="Arial"/>
          <w:szCs w:val="24"/>
        </w:rPr>
        <w:t xml:space="preserve">ing and may not even understand </w:t>
      </w:r>
      <w:r w:rsidRPr="00A14033">
        <w:rPr>
          <w:rFonts w:eastAsia="Times New Roman" w:cs="Arial"/>
          <w:szCs w:val="24"/>
        </w:rPr>
        <w:t>that it is wrong. Sexual abuse can have a long-term impact on mental health</w:t>
      </w:r>
      <w:r w:rsidRPr="00A14033">
        <w:rPr>
          <w:rFonts w:ascii="Segoe UI" w:eastAsia="Times New Roman" w:hAnsi="Segoe UI" w:cs="Segoe UI"/>
          <w:sz w:val="21"/>
          <w:szCs w:val="21"/>
        </w:rPr>
        <w:t xml:space="preserve"> </w:t>
      </w:r>
    </w:p>
    <w:p w:rsidR="00751A26" w:rsidRPr="00751A26" w:rsidRDefault="00751A26" w:rsidP="00751A26">
      <w:pPr>
        <w:rPr>
          <w:rFonts w:ascii="Segoe UI" w:eastAsia="Times New Roman" w:hAnsi="Segoe UI" w:cs="Segoe UI"/>
          <w:sz w:val="21"/>
          <w:szCs w:val="21"/>
        </w:rPr>
      </w:pPr>
      <w:r w:rsidRPr="00337C23">
        <w:rPr>
          <w:rFonts w:eastAsia="Times New Roman" w:cs="Arial"/>
          <w:b/>
          <w:color w:val="000000" w:themeColor="text1"/>
          <w:szCs w:val="24"/>
        </w:rPr>
        <w:t>Ne</w:t>
      </w:r>
      <w:r>
        <w:rPr>
          <w:rFonts w:eastAsia="Times New Roman" w:cs="Arial"/>
          <w:b/>
          <w:color w:val="000000" w:themeColor="text1"/>
          <w:szCs w:val="24"/>
        </w:rPr>
        <w:t>glect</w:t>
      </w:r>
      <w:r w:rsidRPr="00337C23">
        <w:rPr>
          <w:rFonts w:eastAsia="Times New Roman" w:cs="Arial"/>
          <w:b/>
          <w:color w:val="000000" w:themeColor="text1"/>
          <w:szCs w:val="24"/>
        </w:rPr>
        <w:t xml:space="preserve">– </w:t>
      </w:r>
      <w:r w:rsidRPr="00A14033">
        <w:rPr>
          <w:rFonts w:eastAsia="Times New Roman" w:cs="Arial"/>
          <w:szCs w:val="24"/>
        </w:rPr>
        <w:t>Neglect is a pattern of failing to provide for a chi</w:t>
      </w:r>
      <w:r>
        <w:rPr>
          <w:rFonts w:eastAsia="Times New Roman" w:cs="Arial"/>
          <w:szCs w:val="24"/>
        </w:rPr>
        <w:t xml:space="preserve">ld’s basic needs, whether it be </w:t>
      </w:r>
      <w:r w:rsidRPr="00A14033">
        <w:rPr>
          <w:rFonts w:eastAsia="Times New Roman" w:cs="Arial"/>
          <w:szCs w:val="24"/>
        </w:rPr>
        <w:t xml:space="preserve">adequate food, clothing, hygiene, supervision or shelter. It is </w:t>
      </w:r>
      <w:r>
        <w:rPr>
          <w:rFonts w:eastAsia="Times New Roman" w:cs="Arial"/>
          <w:szCs w:val="24"/>
        </w:rPr>
        <w:t xml:space="preserve">likely to result in the serious </w:t>
      </w:r>
      <w:r w:rsidRPr="00A14033">
        <w:rPr>
          <w:rFonts w:eastAsia="Times New Roman" w:cs="Arial"/>
          <w:szCs w:val="24"/>
        </w:rPr>
        <w:t>impairment of a child’s health or development</w:t>
      </w:r>
      <w:bookmarkStart w:id="39" w:name="_Toc505854287"/>
      <w:r>
        <w:rPr>
          <w:rFonts w:ascii="Segoe UI" w:eastAsia="Times New Roman" w:hAnsi="Segoe UI" w:cs="Segoe UI"/>
          <w:sz w:val="21"/>
          <w:szCs w:val="21"/>
        </w:rPr>
        <w:t xml:space="preserve">    </w:t>
      </w:r>
      <w:bookmarkEnd w:id="39"/>
    </w:p>
    <w:p w:rsidR="00751A26" w:rsidRPr="00337C23" w:rsidRDefault="00751A26" w:rsidP="00751A26">
      <w:pPr>
        <w:autoSpaceDE w:val="0"/>
        <w:autoSpaceDN w:val="0"/>
        <w:adjustRightInd w:val="0"/>
        <w:spacing w:after="0" w:line="240" w:lineRule="auto"/>
        <w:ind w:left="1123"/>
        <w:jc w:val="both"/>
        <w:rPr>
          <w:rFonts w:eastAsia="Times New Roman" w:cs="Arial"/>
          <w:szCs w:val="24"/>
        </w:rPr>
      </w:pPr>
    </w:p>
    <w:p w:rsidR="00CF586E" w:rsidRPr="00811B0A" w:rsidRDefault="004067FE" w:rsidP="0021442C">
      <w:pPr>
        <w:autoSpaceDE w:val="0"/>
        <w:autoSpaceDN w:val="0"/>
        <w:adjustRightInd w:val="0"/>
        <w:spacing w:after="0" w:line="240" w:lineRule="auto"/>
        <w:jc w:val="both"/>
        <w:rPr>
          <w:rFonts w:eastAsia="Times New Roman" w:cs="Arial"/>
          <w:szCs w:val="24"/>
        </w:rPr>
      </w:pPr>
      <w:r w:rsidRPr="004067FE">
        <w:rPr>
          <w:rFonts w:eastAsia="Times New Roman" w:cs="Arial"/>
          <w:b/>
          <w:szCs w:val="24"/>
        </w:rPr>
        <w:t>Looked After Children</w:t>
      </w:r>
      <w:r w:rsidR="00CF586E">
        <w:rPr>
          <w:rFonts w:eastAsia="Times New Roman" w:cs="Arial"/>
          <w:b/>
          <w:szCs w:val="24"/>
        </w:rPr>
        <w:t xml:space="preserve"> (LAC)</w:t>
      </w:r>
    </w:p>
    <w:p w:rsidR="00811B0A" w:rsidRDefault="004067FE" w:rsidP="00811B0A">
      <w:pPr>
        <w:autoSpaceDE w:val="0"/>
        <w:autoSpaceDN w:val="0"/>
        <w:adjustRightInd w:val="0"/>
        <w:spacing w:after="0" w:line="240" w:lineRule="auto"/>
        <w:jc w:val="both"/>
        <w:rPr>
          <w:rFonts w:eastAsia="Times New Roman" w:cs="Arial"/>
          <w:b/>
          <w:szCs w:val="24"/>
        </w:rPr>
      </w:pPr>
      <w:r w:rsidRPr="004067FE">
        <w:rPr>
          <w:rFonts w:eastAsia="Times New Roman" w:cs="Arial"/>
          <w:b/>
          <w:szCs w:val="24"/>
        </w:rPr>
        <w:t xml:space="preserve"> </w:t>
      </w:r>
    </w:p>
    <w:p w:rsidR="00811B0A" w:rsidRDefault="00811B0A" w:rsidP="00811B0A">
      <w:pPr>
        <w:autoSpaceDE w:val="0"/>
        <w:autoSpaceDN w:val="0"/>
        <w:adjustRightInd w:val="0"/>
        <w:spacing w:after="0" w:line="240" w:lineRule="auto"/>
        <w:jc w:val="both"/>
        <w:rPr>
          <w:rFonts w:eastAsia="Times New Roman" w:cs="Arial"/>
          <w:szCs w:val="24"/>
        </w:rPr>
      </w:pPr>
      <w:r w:rsidRPr="00811B0A">
        <w:rPr>
          <w:rFonts w:eastAsia="Times New Roman" w:cs="Arial"/>
          <w:szCs w:val="24"/>
        </w:rPr>
        <w:t xml:space="preserve">The Government’s Mandate to NHS England </w:t>
      </w:r>
      <w:r w:rsidR="00751A26">
        <w:rPr>
          <w:rFonts w:eastAsia="Times New Roman" w:cs="Arial"/>
          <w:szCs w:val="24"/>
        </w:rPr>
        <w:t xml:space="preserve">and NHS Improvement </w:t>
      </w:r>
      <w:r w:rsidRPr="00811B0A">
        <w:rPr>
          <w:rFonts w:eastAsia="Times New Roman" w:cs="Arial"/>
          <w:szCs w:val="24"/>
        </w:rPr>
        <w:t>includes an exp</w:t>
      </w:r>
      <w:r>
        <w:rPr>
          <w:rFonts w:eastAsia="Times New Roman" w:cs="Arial"/>
          <w:szCs w:val="24"/>
        </w:rPr>
        <w:t>licit expectation that the NHS,</w:t>
      </w:r>
      <w:r w:rsidRPr="00811B0A">
        <w:rPr>
          <w:rFonts w:eastAsia="Times New Roman" w:cs="Arial"/>
          <w:szCs w:val="24"/>
        </w:rPr>
        <w:t xml:space="preserve"> working together with schools and children’s social servi</w:t>
      </w:r>
      <w:r>
        <w:rPr>
          <w:rFonts w:eastAsia="Times New Roman" w:cs="Arial"/>
          <w:szCs w:val="24"/>
        </w:rPr>
        <w:t>ces, will support and safeguard</w:t>
      </w:r>
      <w:r w:rsidRPr="00811B0A">
        <w:rPr>
          <w:rFonts w:eastAsia="Times New Roman" w:cs="Arial"/>
          <w:szCs w:val="24"/>
        </w:rPr>
        <w:t xml:space="preserve"> looked-after children (and other vulnerable groups) throu</w:t>
      </w:r>
      <w:r>
        <w:rPr>
          <w:rFonts w:eastAsia="Times New Roman" w:cs="Arial"/>
          <w:szCs w:val="24"/>
        </w:rPr>
        <w:t>gh a more joined-up approach to</w:t>
      </w:r>
      <w:r w:rsidRPr="00811B0A">
        <w:rPr>
          <w:rFonts w:eastAsia="Times New Roman" w:cs="Arial"/>
          <w:szCs w:val="24"/>
        </w:rPr>
        <w:t xml:space="preserve"> addressing their mental and physical health needs.</w:t>
      </w:r>
    </w:p>
    <w:p w:rsidR="00751A26" w:rsidRDefault="00751A26" w:rsidP="00811B0A">
      <w:pPr>
        <w:autoSpaceDE w:val="0"/>
        <w:autoSpaceDN w:val="0"/>
        <w:adjustRightInd w:val="0"/>
        <w:spacing w:after="0" w:line="240" w:lineRule="auto"/>
        <w:jc w:val="both"/>
        <w:rPr>
          <w:rFonts w:eastAsia="Times New Roman" w:cs="Arial"/>
          <w:szCs w:val="24"/>
        </w:rPr>
      </w:pPr>
    </w:p>
    <w:p w:rsidR="00751A26" w:rsidRPr="00337C23" w:rsidRDefault="00751A26" w:rsidP="00751A26">
      <w:pPr>
        <w:spacing w:after="0" w:line="240" w:lineRule="auto"/>
        <w:ind w:left="-432" w:firstLine="432"/>
        <w:jc w:val="both"/>
        <w:outlineLvl w:val="2"/>
        <w:rPr>
          <w:rFonts w:eastAsia="Times New Roman" w:cs="Arial"/>
          <w:b/>
          <w:color w:val="000000" w:themeColor="text1"/>
          <w:szCs w:val="24"/>
        </w:rPr>
      </w:pPr>
      <w:bookmarkStart w:id="40" w:name="_Toc68773760"/>
      <w:r w:rsidRPr="00337C23">
        <w:rPr>
          <w:rFonts w:eastAsia="Times New Roman" w:cs="Arial"/>
          <w:b/>
          <w:color w:val="000000" w:themeColor="text1"/>
          <w:szCs w:val="24"/>
        </w:rPr>
        <w:t>Adult Safeguarding</w:t>
      </w:r>
      <w:bookmarkEnd w:id="40"/>
    </w:p>
    <w:p w:rsidR="00751A26" w:rsidRPr="00337C23" w:rsidRDefault="00751A26" w:rsidP="00751A26">
      <w:pPr>
        <w:spacing w:after="0" w:line="240" w:lineRule="auto"/>
        <w:ind w:left="288"/>
        <w:jc w:val="both"/>
        <w:outlineLvl w:val="2"/>
        <w:rPr>
          <w:rFonts w:eastAsia="Times New Roman" w:cs="Arial"/>
          <w:b/>
          <w:color w:val="000000"/>
          <w:szCs w:val="24"/>
        </w:rPr>
      </w:pPr>
    </w:p>
    <w:p w:rsidR="00751A26" w:rsidRDefault="00751A26" w:rsidP="00751A26">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Adult safeguarding is defined as protecting an adult’s right to live in safety, free from abuse and neglect. Adult safeguarding is about people and organisations working together to prevent and stop both the risks and experience of abuse or neglect, while at the same time ensuring the adult’s wellbeing is promoted including having regard to their views, wishes, feelings and beliefs in deciding on any action. Professionals and other staff should not advocate ‘safety’ measures that do not take account of individual wellbeing.</w:t>
      </w:r>
    </w:p>
    <w:p w:rsidR="00751A26" w:rsidRPr="00337C23" w:rsidRDefault="00751A26" w:rsidP="00751A26">
      <w:pPr>
        <w:autoSpaceDE w:val="0"/>
        <w:autoSpaceDN w:val="0"/>
        <w:adjustRightInd w:val="0"/>
        <w:spacing w:after="0" w:line="240" w:lineRule="auto"/>
        <w:jc w:val="both"/>
        <w:rPr>
          <w:rFonts w:eastAsia="Times New Roman" w:cs="Arial"/>
          <w:color w:val="000000"/>
          <w:szCs w:val="24"/>
        </w:rPr>
      </w:pPr>
    </w:p>
    <w:p w:rsidR="00751A26" w:rsidRDefault="00751A26" w:rsidP="00751A26">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The Care Act 2014 advises that the first priority in safeguarding should always be the safety and well-being of the adult – Making Safeguarding Personal. Making Safeguarding Personal is a person-centred approach which encourages adults to make their own decisions and be provided with support and information that empowers them to do so.</w:t>
      </w:r>
    </w:p>
    <w:p w:rsidR="00751A26" w:rsidRPr="00811B0A" w:rsidRDefault="00751A26" w:rsidP="00811B0A">
      <w:pPr>
        <w:autoSpaceDE w:val="0"/>
        <w:autoSpaceDN w:val="0"/>
        <w:adjustRightInd w:val="0"/>
        <w:spacing w:after="0" w:line="240" w:lineRule="auto"/>
        <w:jc w:val="both"/>
        <w:rPr>
          <w:rFonts w:eastAsia="Times New Roman" w:cs="Arial"/>
          <w:b/>
          <w:szCs w:val="24"/>
        </w:rPr>
      </w:pPr>
    </w:p>
    <w:p w:rsidR="00CD3EAD" w:rsidRDefault="00CD3EAD" w:rsidP="0021442C">
      <w:pPr>
        <w:autoSpaceDE w:val="0"/>
        <w:autoSpaceDN w:val="0"/>
        <w:adjustRightInd w:val="0"/>
        <w:spacing w:after="0" w:line="240" w:lineRule="auto"/>
        <w:jc w:val="both"/>
        <w:rPr>
          <w:rFonts w:eastAsia="Times New Roman" w:cs="Arial"/>
          <w:szCs w:val="24"/>
        </w:rPr>
      </w:pPr>
      <w:r w:rsidRPr="00CD3EAD">
        <w:rPr>
          <w:rFonts w:eastAsia="Times New Roman" w:cs="Arial"/>
          <w:b/>
          <w:szCs w:val="24"/>
        </w:rPr>
        <w:t xml:space="preserve">Safeguarding Principles </w:t>
      </w:r>
      <w:r w:rsidR="004067FE">
        <w:rPr>
          <w:rFonts w:eastAsia="Times New Roman" w:cs="Arial"/>
          <w:b/>
          <w:szCs w:val="24"/>
        </w:rPr>
        <w:t>(</w:t>
      </w:r>
      <w:r w:rsidRPr="00CD3EAD">
        <w:rPr>
          <w:rFonts w:eastAsia="Times New Roman" w:cs="Arial"/>
          <w:b/>
          <w:szCs w:val="24"/>
        </w:rPr>
        <w:t>Adults</w:t>
      </w:r>
      <w:r w:rsidR="004067FE">
        <w:rPr>
          <w:rFonts w:eastAsia="Times New Roman" w:cs="Arial"/>
          <w:b/>
          <w:szCs w:val="24"/>
        </w:rPr>
        <w:t>)</w:t>
      </w:r>
      <w:r>
        <w:rPr>
          <w:rFonts w:eastAsia="Times New Roman" w:cs="Arial"/>
          <w:szCs w:val="24"/>
        </w:rPr>
        <w:t xml:space="preserve"> </w:t>
      </w:r>
    </w:p>
    <w:p w:rsidR="00751A26" w:rsidRDefault="00337C23" w:rsidP="00BF087F">
      <w:pPr>
        <w:autoSpaceDE w:val="0"/>
        <w:autoSpaceDN w:val="0"/>
        <w:adjustRightInd w:val="0"/>
        <w:spacing w:after="0" w:line="240" w:lineRule="auto"/>
        <w:ind w:left="709" w:hanging="709"/>
        <w:jc w:val="both"/>
        <w:rPr>
          <w:rFonts w:eastAsia="Times New Roman" w:cs="Arial"/>
          <w:szCs w:val="24"/>
        </w:rPr>
      </w:pPr>
      <w:r w:rsidRPr="00337C23">
        <w:rPr>
          <w:rFonts w:eastAsia="Times New Roman" w:cs="Arial"/>
          <w:szCs w:val="24"/>
        </w:rPr>
        <w:t xml:space="preserve">The government has agreed </w:t>
      </w:r>
      <w:r w:rsidRPr="00337C23">
        <w:rPr>
          <w:rFonts w:eastAsia="Times New Roman" w:cs="Arial"/>
          <w:bCs/>
          <w:szCs w:val="24"/>
        </w:rPr>
        <w:t>safeguarding principles</w:t>
      </w:r>
      <w:r w:rsidRPr="00337C23">
        <w:rPr>
          <w:rFonts w:eastAsia="Times New Roman" w:cs="Arial"/>
          <w:b/>
          <w:bCs/>
          <w:szCs w:val="24"/>
        </w:rPr>
        <w:t xml:space="preserve"> </w:t>
      </w:r>
      <w:r w:rsidR="00751A26">
        <w:rPr>
          <w:rFonts w:eastAsia="Times New Roman" w:cs="Arial"/>
          <w:szCs w:val="24"/>
        </w:rPr>
        <w:t>that underpin the work of adult</w:t>
      </w:r>
    </w:p>
    <w:p w:rsidR="00337C23" w:rsidRPr="00337C23" w:rsidRDefault="00337C23" w:rsidP="00BF087F">
      <w:pPr>
        <w:autoSpaceDE w:val="0"/>
        <w:autoSpaceDN w:val="0"/>
        <w:adjustRightInd w:val="0"/>
        <w:spacing w:after="0" w:line="240" w:lineRule="auto"/>
        <w:ind w:left="709" w:hanging="709"/>
        <w:jc w:val="both"/>
        <w:rPr>
          <w:rFonts w:eastAsia="Times New Roman" w:cs="Arial"/>
          <w:szCs w:val="24"/>
        </w:rPr>
      </w:pPr>
      <w:r w:rsidRPr="00337C23">
        <w:rPr>
          <w:rFonts w:eastAsia="Times New Roman" w:cs="Arial"/>
          <w:szCs w:val="24"/>
        </w:rPr>
        <w:t>safeguarding. These are:</w:t>
      </w:r>
    </w:p>
    <w:p w:rsidR="00337C23" w:rsidRPr="00337C23" w:rsidRDefault="00337C23" w:rsidP="00BF087F">
      <w:pPr>
        <w:autoSpaceDE w:val="0"/>
        <w:autoSpaceDN w:val="0"/>
        <w:adjustRightInd w:val="0"/>
        <w:spacing w:after="0" w:line="240" w:lineRule="auto"/>
        <w:ind w:left="720"/>
        <w:jc w:val="both"/>
        <w:rPr>
          <w:rFonts w:eastAsia="Times New Roman" w:cs="Arial"/>
          <w:szCs w:val="24"/>
        </w:rPr>
      </w:pPr>
    </w:p>
    <w:p w:rsidR="00337C23" w:rsidRPr="00337C23" w:rsidRDefault="00337C23" w:rsidP="00AE4363">
      <w:pPr>
        <w:numPr>
          <w:ilvl w:val="0"/>
          <w:numId w:val="10"/>
        </w:numPr>
        <w:autoSpaceDE w:val="0"/>
        <w:autoSpaceDN w:val="0"/>
        <w:adjustRightInd w:val="0"/>
        <w:spacing w:after="0" w:line="240" w:lineRule="auto"/>
        <w:ind w:left="1134" w:hanging="414"/>
        <w:jc w:val="both"/>
        <w:rPr>
          <w:rFonts w:eastAsia="Times New Roman" w:cs="Arial"/>
          <w:szCs w:val="24"/>
        </w:rPr>
      </w:pPr>
      <w:r w:rsidRPr="00337C23">
        <w:rPr>
          <w:rFonts w:eastAsia="Times New Roman" w:cs="Arial"/>
          <w:b/>
          <w:bCs/>
          <w:szCs w:val="24"/>
        </w:rPr>
        <w:t xml:space="preserve">Empowerment </w:t>
      </w:r>
      <w:r w:rsidRPr="00337C23">
        <w:rPr>
          <w:rFonts w:eastAsia="Times New Roman" w:cs="Arial"/>
          <w:szCs w:val="24"/>
        </w:rPr>
        <w:t>– people being supported and encouraged to make their own decisions and informed consent</w:t>
      </w:r>
    </w:p>
    <w:p w:rsidR="00751A26" w:rsidRDefault="00337C23" w:rsidP="00751A26">
      <w:pPr>
        <w:numPr>
          <w:ilvl w:val="0"/>
          <w:numId w:val="10"/>
        </w:numPr>
        <w:autoSpaceDE w:val="0"/>
        <w:autoSpaceDN w:val="0"/>
        <w:adjustRightInd w:val="0"/>
        <w:spacing w:after="0" w:line="240" w:lineRule="auto"/>
        <w:ind w:left="1134" w:hanging="414"/>
        <w:jc w:val="both"/>
        <w:rPr>
          <w:rFonts w:eastAsia="Times New Roman" w:cs="Arial"/>
          <w:szCs w:val="24"/>
        </w:rPr>
      </w:pPr>
      <w:r w:rsidRPr="00337C23">
        <w:rPr>
          <w:rFonts w:eastAsia="Times New Roman" w:cs="Arial"/>
          <w:b/>
          <w:bCs/>
          <w:szCs w:val="24"/>
        </w:rPr>
        <w:t xml:space="preserve">Prevention </w:t>
      </w:r>
      <w:r w:rsidRPr="00337C23">
        <w:rPr>
          <w:rFonts w:eastAsia="Times New Roman" w:cs="Arial"/>
          <w:szCs w:val="24"/>
        </w:rPr>
        <w:t>– it’s better to take action before harm occurs</w:t>
      </w:r>
    </w:p>
    <w:p w:rsidR="00337C23" w:rsidRPr="00751A26" w:rsidRDefault="00337C23" w:rsidP="00751A26">
      <w:pPr>
        <w:numPr>
          <w:ilvl w:val="0"/>
          <w:numId w:val="10"/>
        </w:numPr>
        <w:autoSpaceDE w:val="0"/>
        <w:autoSpaceDN w:val="0"/>
        <w:adjustRightInd w:val="0"/>
        <w:spacing w:after="0" w:line="240" w:lineRule="auto"/>
        <w:ind w:left="1134" w:hanging="414"/>
        <w:jc w:val="both"/>
        <w:rPr>
          <w:rFonts w:eastAsia="Times New Roman" w:cs="Arial"/>
          <w:szCs w:val="24"/>
        </w:rPr>
      </w:pPr>
      <w:r w:rsidRPr="00751A26">
        <w:rPr>
          <w:rFonts w:eastAsia="Times New Roman" w:cs="Arial"/>
          <w:b/>
          <w:bCs/>
          <w:szCs w:val="24"/>
        </w:rPr>
        <w:t xml:space="preserve">Proportionality – </w:t>
      </w:r>
      <w:r w:rsidRPr="00751A26">
        <w:rPr>
          <w:rFonts w:eastAsia="Times New Roman" w:cs="Arial"/>
          <w:szCs w:val="24"/>
        </w:rPr>
        <w:t>the least intrusive response appropriate the risk presented</w:t>
      </w:r>
    </w:p>
    <w:p w:rsidR="00337C23" w:rsidRPr="00337C23" w:rsidRDefault="00337C23" w:rsidP="00AE4363">
      <w:pPr>
        <w:numPr>
          <w:ilvl w:val="0"/>
          <w:numId w:val="10"/>
        </w:numPr>
        <w:autoSpaceDE w:val="0"/>
        <w:autoSpaceDN w:val="0"/>
        <w:adjustRightInd w:val="0"/>
        <w:spacing w:after="0" w:line="240" w:lineRule="auto"/>
        <w:ind w:left="1134" w:hanging="414"/>
        <w:jc w:val="both"/>
        <w:rPr>
          <w:rFonts w:eastAsia="Times New Roman" w:cs="Arial"/>
          <w:szCs w:val="24"/>
        </w:rPr>
      </w:pPr>
      <w:r w:rsidRPr="00337C23">
        <w:rPr>
          <w:rFonts w:eastAsia="Times New Roman" w:cs="Arial"/>
          <w:b/>
          <w:bCs/>
          <w:szCs w:val="24"/>
        </w:rPr>
        <w:t xml:space="preserve">Protection </w:t>
      </w:r>
      <w:r w:rsidRPr="00337C23">
        <w:rPr>
          <w:rFonts w:eastAsia="Times New Roman" w:cs="Arial"/>
          <w:szCs w:val="24"/>
        </w:rPr>
        <w:t>- support and representation for those in greatest need</w:t>
      </w:r>
    </w:p>
    <w:p w:rsidR="00811B0A" w:rsidRDefault="00337C23" w:rsidP="00811B0A">
      <w:pPr>
        <w:numPr>
          <w:ilvl w:val="0"/>
          <w:numId w:val="10"/>
        </w:numPr>
        <w:autoSpaceDE w:val="0"/>
        <w:autoSpaceDN w:val="0"/>
        <w:adjustRightInd w:val="0"/>
        <w:spacing w:after="0" w:line="240" w:lineRule="auto"/>
        <w:ind w:left="1134" w:hanging="414"/>
        <w:jc w:val="both"/>
        <w:rPr>
          <w:rFonts w:eastAsia="Times New Roman" w:cs="Arial"/>
          <w:szCs w:val="24"/>
        </w:rPr>
      </w:pPr>
      <w:r w:rsidRPr="00337C23">
        <w:rPr>
          <w:rFonts w:eastAsia="Times New Roman" w:cs="Arial"/>
          <w:b/>
          <w:bCs/>
          <w:szCs w:val="24"/>
        </w:rPr>
        <w:t xml:space="preserve">Partnership </w:t>
      </w:r>
      <w:r w:rsidRPr="00337C23">
        <w:rPr>
          <w:rFonts w:eastAsia="Times New Roman" w:cs="Arial"/>
          <w:szCs w:val="24"/>
        </w:rPr>
        <w:t>- local solutions through services working with their communities who have a part to play in preventing, detecting and reporting neglect and abuse</w:t>
      </w:r>
    </w:p>
    <w:p w:rsidR="00337C23" w:rsidRPr="00811B0A" w:rsidRDefault="00337C23" w:rsidP="00811B0A">
      <w:pPr>
        <w:numPr>
          <w:ilvl w:val="0"/>
          <w:numId w:val="10"/>
        </w:numPr>
        <w:autoSpaceDE w:val="0"/>
        <w:autoSpaceDN w:val="0"/>
        <w:adjustRightInd w:val="0"/>
        <w:spacing w:after="0" w:line="240" w:lineRule="auto"/>
        <w:ind w:left="1134" w:hanging="414"/>
        <w:jc w:val="both"/>
        <w:rPr>
          <w:rFonts w:eastAsia="Times New Roman" w:cs="Arial"/>
          <w:szCs w:val="24"/>
        </w:rPr>
      </w:pPr>
      <w:r w:rsidRPr="00811B0A">
        <w:rPr>
          <w:rFonts w:eastAsia="Times New Roman" w:cs="Arial"/>
          <w:b/>
          <w:bCs/>
          <w:szCs w:val="24"/>
        </w:rPr>
        <w:t xml:space="preserve">Accountability </w:t>
      </w:r>
      <w:r w:rsidRPr="00811B0A">
        <w:rPr>
          <w:rFonts w:eastAsia="Times New Roman" w:cs="Arial"/>
          <w:szCs w:val="24"/>
        </w:rPr>
        <w:t>– Accountability and transparency in delivering safeguarding</w:t>
      </w:r>
    </w:p>
    <w:p w:rsidR="00337C23" w:rsidRPr="00337C23" w:rsidRDefault="00337C23" w:rsidP="00BF087F">
      <w:pPr>
        <w:autoSpaceDE w:val="0"/>
        <w:autoSpaceDN w:val="0"/>
        <w:adjustRightInd w:val="0"/>
        <w:spacing w:after="0" w:line="240" w:lineRule="auto"/>
        <w:ind w:left="1080" w:hanging="360"/>
        <w:jc w:val="both"/>
        <w:rPr>
          <w:rFonts w:eastAsia="Times New Roman" w:cs="Arial"/>
          <w:color w:val="000000"/>
          <w:szCs w:val="24"/>
        </w:rPr>
      </w:pPr>
    </w:p>
    <w:p w:rsidR="00337C23" w:rsidRPr="00337C23" w:rsidRDefault="00337C23" w:rsidP="00BF087F">
      <w:pPr>
        <w:autoSpaceDE w:val="0"/>
        <w:autoSpaceDN w:val="0"/>
        <w:adjustRightInd w:val="0"/>
        <w:spacing w:after="0" w:line="240" w:lineRule="auto"/>
        <w:jc w:val="both"/>
        <w:rPr>
          <w:rFonts w:eastAsia="Times New Roman" w:cs="Arial"/>
          <w:color w:val="000000"/>
          <w:szCs w:val="24"/>
        </w:rPr>
      </w:pPr>
      <w:r w:rsidRPr="00CD3EAD">
        <w:rPr>
          <w:rFonts w:eastAsia="Times New Roman" w:cs="Arial"/>
          <w:b/>
          <w:color w:val="000000"/>
          <w:szCs w:val="24"/>
        </w:rPr>
        <w:t>The aims of adult safeguarding are to:</w:t>
      </w:r>
      <w:r w:rsidRPr="00337C23">
        <w:rPr>
          <w:rFonts w:eastAsia="Times New Roman" w:cs="Arial"/>
          <w:color w:val="000000"/>
          <w:szCs w:val="24"/>
        </w:rPr>
        <w:t xml:space="preserve"> </w:t>
      </w:r>
    </w:p>
    <w:p w:rsidR="00337C23" w:rsidRPr="00337C23" w:rsidRDefault="00337C23" w:rsidP="00BF087F">
      <w:pPr>
        <w:autoSpaceDE w:val="0"/>
        <w:autoSpaceDN w:val="0"/>
        <w:adjustRightInd w:val="0"/>
        <w:spacing w:after="0" w:line="240" w:lineRule="auto"/>
        <w:ind w:left="1080" w:hanging="360"/>
        <w:jc w:val="both"/>
        <w:rPr>
          <w:rFonts w:eastAsia="Times New Roman" w:cs="Arial"/>
          <w:color w:val="000000"/>
          <w:szCs w:val="24"/>
        </w:rPr>
      </w:pP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Stop abuse or neglect wherever possible; </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Prevent harm and reduce the risk of abuse or neglect to adults with care and support needs; </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Safeguard adults in a way that supports them in making choices and having control about how they want to live;</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Promote an approach that concentrates on improving life for the adults concerned; </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Raise public awareness so that communities as a whole, alongside professionals, play their part in preventing, identifying and responding to abuse and neglect; </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Provide information and support in accessible ways to help adults understand the different types of abuse, how to stay safe and what to do to raise a concern about the safety or well-being of an adult; </w:t>
      </w:r>
    </w:p>
    <w:p w:rsidR="00337C23" w:rsidRPr="00337C23" w:rsidRDefault="00337C23" w:rsidP="00AE4363">
      <w:pPr>
        <w:numPr>
          <w:ilvl w:val="0"/>
          <w:numId w:val="9"/>
        </w:numPr>
        <w:autoSpaceDE w:val="0"/>
        <w:autoSpaceDN w:val="0"/>
        <w:adjustRightInd w:val="0"/>
        <w:spacing w:after="0" w:line="240" w:lineRule="auto"/>
        <w:ind w:left="1134" w:hanging="414"/>
        <w:jc w:val="both"/>
        <w:rPr>
          <w:rFonts w:eastAsia="Times New Roman" w:cs="Arial"/>
          <w:color w:val="000000"/>
          <w:szCs w:val="24"/>
        </w:rPr>
      </w:pPr>
      <w:r w:rsidRPr="00337C23">
        <w:rPr>
          <w:rFonts w:eastAsia="Times New Roman" w:cs="Arial"/>
          <w:color w:val="000000"/>
          <w:szCs w:val="24"/>
        </w:rPr>
        <w:t xml:space="preserve">Address what has caused the abuse. </w:t>
      </w:r>
    </w:p>
    <w:p w:rsidR="00337C23" w:rsidRPr="00751A26" w:rsidRDefault="00811B0A" w:rsidP="00BF087F">
      <w:pPr>
        <w:pStyle w:val="Heading2"/>
        <w:numPr>
          <w:ilvl w:val="0"/>
          <w:numId w:val="0"/>
        </w:numPr>
        <w:jc w:val="both"/>
        <w:rPr>
          <w:rFonts w:eastAsia="Times New Roman"/>
          <w:color w:val="000000" w:themeColor="text1"/>
          <w:sz w:val="24"/>
          <w:szCs w:val="24"/>
        </w:rPr>
      </w:pPr>
      <w:bookmarkStart w:id="41" w:name="_Toc506991443"/>
      <w:bookmarkStart w:id="42" w:name="_Toc509994144"/>
      <w:bookmarkStart w:id="43" w:name="_Toc529189679"/>
      <w:bookmarkStart w:id="44" w:name="_Toc68773761"/>
      <w:r w:rsidRPr="00751A26">
        <w:rPr>
          <w:rFonts w:eastAsia="Times New Roman"/>
          <w:color w:val="000000" w:themeColor="text1"/>
          <w:sz w:val="24"/>
          <w:szCs w:val="24"/>
        </w:rPr>
        <w:t xml:space="preserve"> </w:t>
      </w:r>
      <w:r w:rsidR="007A71AA" w:rsidRPr="00751A26">
        <w:rPr>
          <w:rFonts w:eastAsia="Times New Roman"/>
          <w:color w:val="000000" w:themeColor="text1"/>
          <w:sz w:val="24"/>
          <w:szCs w:val="24"/>
        </w:rPr>
        <w:t>Adult</w:t>
      </w:r>
      <w:r w:rsidR="00337C23" w:rsidRPr="00751A26">
        <w:rPr>
          <w:rFonts w:eastAsia="Times New Roman"/>
          <w:color w:val="000000" w:themeColor="text1"/>
          <w:sz w:val="24"/>
          <w:szCs w:val="24"/>
        </w:rPr>
        <w:t xml:space="preserve"> Safeguarding Duties</w:t>
      </w:r>
      <w:bookmarkEnd w:id="41"/>
      <w:bookmarkEnd w:id="42"/>
      <w:bookmarkEnd w:id="43"/>
      <w:bookmarkEnd w:id="44"/>
    </w:p>
    <w:p w:rsidR="00337C23" w:rsidRDefault="00337C23" w:rsidP="00751A26">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The Safeguarding adult duty applies to an adult who:</w:t>
      </w:r>
    </w:p>
    <w:p w:rsidR="00751A26" w:rsidRPr="00337C23" w:rsidRDefault="00751A26" w:rsidP="00751A26">
      <w:pPr>
        <w:autoSpaceDE w:val="0"/>
        <w:autoSpaceDN w:val="0"/>
        <w:adjustRightInd w:val="0"/>
        <w:spacing w:after="0" w:line="240" w:lineRule="auto"/>
        <w:jc w:val="both"/>
        <w:rPr>
          <w:rFonts w:eastAsia="Times New Roman" w:cs="Arial"/>
          <w:color w:val="000000"/>
          <w:szCs w:val="24"/>
        </w:rPr>
      </w:pPr>
    </w:p>
    <w:p w:rsidR="00CD3EAD" w:rsidRPr="00CD3EAD" w:rsidRDefault="00337C23" w:rsidP="00811B0A">
      <w:pPr>
        <w:pStyle w:val="ListParagraph"/>
        <w:numPr>
          <w:ilvl w:val="0"/>
          <w:numId w:val="15"/>
        </w:numPr>
        <w:tabs>
          <w:tab w:val="left" w:pos="3225"/>
        </w:tabs>
        <w:autoSpaceDE w:val="0"/>
        <w:autoSpaceDN w:val="0"/>
        <w:adjustRightInd w:val="0"/>
        <w:spacing w:after="0" w:line="240" w:lineRule="auto"/>
        <w:ind w:left="1080"/>
        <w:jc w:val="both"/>
        <w:rPr>
          <w:rFonts w:eastAsia="Times New Roman" w:cs="Arial"/>
          <w:color w:val="000000"/>
          <w:szCs w:val="24"/>
        </w:rPr>
      </w:pPr>
      <w:r w:rsidRPr="00CD3EAD">
        <w:rPr>
          <w:rFonts w:eastAsia="Times New Roman" w:cs="Arial"/>
          <w:color w:val="000000"/>
          <w:szCs w:val="24"/>
        </w:rPr>
        <w:t>has need for care and support (whether or not the Local Authority is meeting any of those needs) and;</w:t>
      </w:r>
    </w:p>
    <w:p w:rsidR="00CF586E" w:rsidRDefault="00337C23" w:rsidP="00811B0A">
      <w:pPr>
        <w:pStyle w:val="ListParagraph"/>
        <w:numPr>
          <w:ilvl w:val="0"/>
          <w:numId w:val="15"/>
        </w:numPr>
        <w:tabs>
          <w:tab w:val="left" w:pos="3225"/>
        </w:tabs>
        <w:autoSpaceDE w:val="0"/>
        <w:autoSpaceDN w:val="0"/>
        <w:adjustRightInd w:val="0"/>
        <w:spacing w:after="0" w:line="240" w:lineRule="auto"/>
        <w:ind w:left="1080"/>
        <w:jc w:val="both"/>
        <w:rPr>
          <w:rFonts w:eastAsia="Times New Roman" w:cs="Arial"/>
          <w:color w:val="000000"/>
          <w:szCs w:val="24"/>
        </w:rPr>
      </w:pPr>
      <w:r w:rsidRPr="00CD3EAD">
        <w:rPr>
          <w:rFonts w:eastAsia="Times New Roman" w:cs="Arial"/>
          <w:color w:val="000000"/>
          <w:szCs w:val="24"/>
        </w:rPr>
        <w:t xml:space="preserve">is experiencing, or at risk of, abuse or neglect; </w:t>
      </w:r>
    </w:p>
    <w:p w:rsidR="00751A26" w:rsidRPr="00751A26" w:rsidRDefault="00751A26" w:rsidP="00751A26">
      <w:pPr>
        <w:tabs>
          <w:tab w:val="left" w:pos="3225"/>
        </w:tabs>
        <w:autoSpaceDE w:val="0"/>
        <w:autoSpaceDN w:val="0"/>
        <w:adjustRightInd w:val="0"/>
        <w:spacing w:after="0" w:line="240" w:lineRule="auto"/>
        <w:ind w:left="720"/>
        <w:jc w:val="both"/>
        <w:rPr>
          <w:rFonts w:eastAsia="Times New Roman" w:cs="Arial"/>
          <w:color w:val="000000"/>
          <w:szCs w:val="24"/>
        </w:rPr>
      </w:pPr>
    </w:p>
    <w:p w:rsidR="00337C23" w:rsidRPr="00811B0A" w:rsidRDefault="00811B0A" w:rsidP="00811B0A">
      <w:pPr>
        <w:tabs>
          <w:tab w:val="left" w:pos="3225"/>
        </w:tabs>
        <w:autoSpaceDE w:val="0"/>
        <w:autoSpaceDN w:val="0"/>
        <w:adjustRightInd w:val="0"/>
        <w:spacing w:after="0" w:line="240" w:lineRule="auto"/>
        <w:ind w:left="360"/>
        <w:jc w:val="both"/>
        <w:rPr>
          <w:rFonts w:eastAsia="Times New Roman" w:cs="Arial"/>
          <w:color w:val="000000"/>
          <w:szCs w:val="24"/>
        </w:rPr>
      </w:pPr>
      <w:r w:rsidRPr="00811B0A">
        <w:rPr>
          <w:rFonts w:eastAsia="Times New Roman" w:cs="Arial"/>
          <w:color w:val="000000"/>
          <w:szCs w:val="24"/>
        </w:rPr>
        <w:t>and</w:t>
      </w:r>
      <w:r w:rsidR="00CF586E" w:rsidRPr="00811B0A">
        <w:rPr>
          <w:rFonts w:eastAsia="Times New Roman" w:cs="Arial"/>
          <w:color w:val="000000"/>
          <w:szCs w:val="24"/>
        </w:rPr>
        <w:t xml:space="preserve"> a</w:t>
      </w:r>
      <w:r w:rsidR="00CD3EAD" w:rsidRPr="00811B0A">
        <w:rPr>
          <w:rFonts w:eastAsia="Times New Roman" w:cs="Arial"/>
          <w:color w:val="000000"/>
          <w:szCs w:val="24"/>
        </w:rPr>
        <w:t>s</w:t>
      </w:r>
      <w:r w:rsidR="00337C23" w:rsidRPr="00811B0A">
        <w:rPr>
          <w:rFonts w:eastAsia="Times New Roman" w:cs="Arial"/>
          <w:color w:val="000000"/>
          <w:szCs w:val="24"/>
        </w:rPr>
        <w:t xml:space="preserve"> a result of those care and su</w:t>
      </w:r>
      <w:r w:rsidR="00CF586E" w:rsidRPr="00811B0A">
        <w:rPr>
          <w:rFonts w:eastAsia="Times New Roman" w:cs="Arial"/>
          <w:color w:val="000000"/>
          <w:szCs w:val="24"/>
        </w:rPr>
        <w:t>pport needs is unable to protect</w:t>
      </w:r>
      <w:r w:rsidR="00A27E2F" w:rsidRPr="00811B0A">
        <w:rPr>
          <w:rFonts w:eastAsia="Times New Roman" w:cs="Arial"/>
          <w:color w:val="000000"/>
          <w:szCs w:val="24"/>
        </w:rPr>
        <w:t xml:space="preserve"> </w:t>
      </w:r>
      <w:r w:rsidR="00337C23" w:rsidRPr="00811B0A">
        <w:rPr>
          <w:rFonts w:eastAsia="Times New Roman" w:cs="Arial"/>
          <w:color w:val="000000"/>
          <w:szCs w:val="24"/>
        </w:rPr>
        <w:t>themselves</w:t>
      </w:r>
      <w:r w:rsidR="00A27E2F" w:rsidRPr="00811B0A">
        <w:rPr>
          <w:rFonts w:eastAsia="Times New Roman" w:cs="Arial"/>
          <w:color w:val="000000"/>
          <w:szCs w:val="24"/>
        </w:rPr>
        <w:t xml:space="preserve"> from either the risk of, OR</w:t>
      </w:r>
      <w:r w:rsidR="00337C23" w:rsidRPr="00811B0A">
        <w:rPr>
          <w:rFonts w:eastAsia="Times New Roman" w:cs="Arial"/>
          <w:color w:val="000000"/>
          <w:szCs w:val="24"/>
        </w:rPr>
        <w:t xml:space="preserve"> experience of abuse or neglect.</w:t>
      </w:r>
    </w:p>
    <w:p w:rsidR="00337C23" w:rsidRPr="00337C23" w:rsidRDefault="00337C23" w:rsidP="00BF087F">
      <w:pPr>
        <w:autoSpaceDE w:val="0"/>
        <w:autoSpaceDN w:val="0"/>
        <w:adjustRightInd w:val="0"/>
        <w:spacing w:after="0" w:line="240" w:lineRule="auto"/>
        <w:jc w:val="both"/>
        <w:rPr>
          <w:rFonts w:eastAsia="Times New Roman" w:cs="Arial"/>
          <w:color w:val="000000"/>
          <w:szCs w:val="24"/>
        </w:rPr>
      </w:pPr>
    </w:p>
    <w:p w:rsidR="00761C1B" w:rsidRDefault="00CD3EAD" w:rsidP="00CD3EAD">
      <w:pPr>
        <w:autoSpaceDE w:val="0"/>
        <w:autoSpaceDN w:val="0"/>
        <w:adjustRightInd w:val="0"/>
        <w:spacing w:after="0" w:line="240" w:lineRule="auto"/>
        <w:ind w:left="720" w:hanging="720"/>
        <w:jc w:val="both"/>
        <w:rPr>
          <w:rFonts w:eastAsia="Times New Roman" w:cs="Arial"/>
          <w:b/>
          <w:color w:val="000000"/>
          <w:szCs w:val="24"/>
        </w:rPr>
      </w:pPr>
      <w:r>
        <w:rPr>
          <w:rFonts w:eastAsia="Times New Roman" w:cs="Arial"/>
          <w:b/>
          <w:color w:val="000000"/>
          <w:szCs w:val="24"/>
        </w:rPr>
        <w:t xml:space="preserve">Patterns of Abuse </w:t>
      </w:r>
      <w:r w:rsidR="00751A26">
        <w:rPr>
          <w:rFonts w:eastAsia="Times New Roman" w:cs="Arial"/>
          <w:b/>
          <w:color w:val="000000"/>
          <w:szCs w:val="24"/>
        </w:rPr>
        <w:t>-</w:t>
      </w:r>
      <w:r>
        <w:rPr>
          <w:rFonts w:eastAsia="Times New Roman" w:cs="Arial"/>
          <w:b/>
          <w:color w:val="000000"/>
          <w:szCs w:val="24"/>
        </w:rPr>
        <w:t xml:space="preserve">Adults </w:t>
      </w:r>
    </w:p>
    <w:p w:rsidR="00337C23" w:rsidRPr="00337C23" w:rsidRDefault="00337C23" w:rsidP="0021442C">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 xml:space="preserve">The Care Act’s statutory guidance lists 10 types of patterns of abuse and neglect but states that local authorities should not limit their view of what constitutes abuse or neglect to those types, or the different circumstances in which they can take place. The types of abuse are: </w:t>
      </w:r>
    </w:p>
    <w:p w:rsidR="00337C23" w:rsidRPr="00337C23" w:rsidRDefault="00337C23" w:rsidP="00CD3EAD">
      <w:pPr>
        <w:autoSpaceDE w:val="0"/>
        <w:autoSpaceDN w:val="0"/>
        <w:adjustRightInd w:val="0"/>
        <w:spacing w:after="0" w:line="240" w:lineRule="auto"/>
        <w:ind w:left="720"/>
        <w:jc w:val="both"/>
        <w:rPr>
          <w:rFonts w:eastAsia="Times New Roman" w:cs="Arial"/>
          <w:color w:val="000000"/>
          <w:szCs w:val="24"/>
        </w:rPr>
      </w:pP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Physical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Domestic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Sexual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Psychological / emotional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Financial or material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Modern slavery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Discriminatory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Organisational or institutional abuse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Neglect and acts of omission </w:t>
      </w:r>
    </w:p>
    <w:p w:rsidR="00337C23" w:rsidRPr="00CD3EAD" w:rsidRDefault="00337C23" w:rsidP="00AE4363">
      <w:pPr>
        <w:pStyle w:val="ListParagraph"/>
        <w:numPr>
          <w:ilvl w:val="0"/>
          <w:numId w:val="15"/>
        </w:numPr>
        <w:autoSpaceDE w:val="0"/>
        <w:autoSpaceDN w:val="0"/>
        <w:adjustRightInd w:val="0"/>
        <w:spacing w:after="0" w:line="240" w:lineRule="auto"/>
        <w:jc w:val="both"/>
        <w:rPr>
          <w:rFonts w:eastAsia="Times New Roman" w:cs="Arial"/>
          <w:color w:val="000000"/>
          <w:szCs w:val="24"/>
        </w:rPr>
      </w:pPr>
      <w:r w:rsidRPr="00CD3EAD">
        <w:rPr>
          <w:rFonts w:eastAsia="Times New Roman" w:cs="Arial"/>
          <w:color w:val="000000"/>
          <w:szCs w:val="24"/>
        </w:rPr>
        <w:t xml:space="preserve">Self-neglect </w:t>
      </w:r>
    </w:p>
    <w:p w:rsidR="00337C23" w:rsidRPr="00337C23" w:rsidRDefault="00337C23" w:rsidP="00BF087F">
      <w:pPr>
        <w:autoSpaceDE w:val="0"/>
        <w:autoSpaceDN w:val="0"/>
        <w:adjustRightInd w:val="0"/>
        <w:spacing w:after="0" w:line="240" w:lineRule="auto"/>
        <w:jc w:val="both"/>
        <w:rPr>
          <w:rFonts w:eastAsia="Times New Roman" w:cs="Arial"/>
          <w:b/>
          <w:bCs/>
          <w:color w:val="000000"/>
          <w:szCs w:val="24"/>
        </w:rPr>
      </w:pPr>
    </w:p>
    <w:p w:rsidR="00337C23" w:rsidRPr="00751A26" w:rsidRDefault="00337C23" w:rsidP="00CD3EAD">
      <w:pPr>
        <w:pStyle w:val="Heading2"/>
        <w:numPr>
          <w:ilvl w:val="0"/>
          <w:numId w:val="0"/>
        </w:numPr>
        <w:spacing w:line="240" w:lineRule="auto"/>
        <w:jc w:val="both"/>
        <w:rPr>
          <w:rFonts w:eastAsia="Times New Roman"/>
          <w:color w:val="000000" w:themeColor="text1"/>
          <w:sz w:val="24"/>
          <w:szCs w:val="24"/>
        </w:rPr>
      </w:pPr>
      <w:bookmarkStart w:id="45" w:name="_Toc506991444"/>
      <w:bookmarkStart w:id="46" w:name="_Toc509994145"/>
      <w:bookmarkStart w:id="47" w:name="_Toc529189680"/>
      <w:bookmarkStart w:id="48" w:name="_Toc68773762"/>
      <w:r w:rsidRPr="00751A26">
        <w:rPr>
          <w:rFonts w:eastAsia="Times New Roman"/>
          <w:color w:val="000000" w:themeColor="text1"/>
          <w:sz w:val="24"/>
          <w:szCs w:val="24"/>
        </w:rPr>
        <w:t>Mental Capacity Act (MCA) and Deprivation of Liberty Safeguards (DoLS)</w:t>
      </w:r>
      <w:bookmarkEnd w:id="45"/>
      <w:bookmarkEnd w:id="46"/>
      <w:bookmarkEnd w:id="47"/>
      <w:bookmarkEnd w:id="48"/>
    </w:p>
    <w:p w:rsidR="00337C23" w:rsidRPr="00337C23" w:rsidRDefault="00337C23" w:rsidP="00BF087F">
      <w:pPr>
        <w:spacing w:after="0" w:line="240" w:lineRule="auto"/>
        <w:ind w:left="720"/>
        <w:jc w:val="both"/>
        <w:outlineLvl w:val="1"/>
        <w:rPr>
          <w:rFonts w:eastAsia="Times New Roman" w:cs="Arial"/>
          <w:b/>
          <w:color w:val="000000" w:themeColor="text1"/>
          <w:szCs w:val="24"/>
        </w:rPr>
      </w:pPr>
    </w:p>
    <w:p w:rsidR="00337C23" w:rsidRPr="00337C23" w:rsidRDefault="00337C23" w:rsidP="00751A26">
      <w:pPr>
        <w:autoSpaceDE w:val="0"/>
        <w:autoSpaceDN w:val="0"/>
        <w:adjustRightInd w:val="0"/>
        <w:spacing w:after="0" w:line="240" w:lineRule="auto"/>
        <w:rPr>
          <w:rFonts w:eastAsia="Times New Roman" w:cs="Arial"/>
          <w:szCs w:val="24"/>
        </w:rPr>
      </w:pPr>
      <w:r w:rsidRPr="00337C23">
        <w:rPr>
          <w:rFonts w:eastAsia="Times New Roman" w:cs="Arial"/>
          <w:szCs w:val="24"/>
        </w:rPr>
        <w:t>The Mental Capacity Act 2005 (MCA) provides a</w:t>
      </w:r>
      <w:r w:rsidR="00811B0A">
        <w:rPr>
          <w:rFonts w:eastAsia="Times New Roman" w:cs="Arial"/>
          <w:szCs w:val="24"/>
        </w:rPr>
        <w:t xml:space="preserve"> statutory framework to empowered </w:t>
      </w:r>
      <w:r w:rsidRPr="00337C23">
        <w:rPr>
          <w:rFonts w:eastAsia="Times New Roman" w:cs="Arial"/>
          <w:szCs w:val="24"/>
        </w:rPr>
        <w:t xml:space="preserve">and protect anyone aged 16 or over who is unable to make their own decisions. It is essential that all CCG staff work in accordance with the MCA and in conjunction with the Mental Capacity and DoLS Policy.  </w:t>
      </w:r>
    </w:p>
    <w:p w:rsidR="00337C23" w:rsidRPr="00337C23" w:rsidRDefault="00337C23" w:rsidP="00811B0A">
      <w:pPr>
        <w:autoSpaceDE w:val="0"/>
        <w:autoSpaceDN w:val="0"/>
        <w:adjustRightInd w:val="0"/>
        <w:spacing w:after="0" w:line="240" w:lineRule="auto"/>
        <w:ind w:left="720"/>
        <w:rPr>
          <w:rFonts w:eastAsia="Times New Roman" w:cs="Arial"/>
          <w:szCs w:val="24"/>
        </w:rPr>
      </w:pPr>
    </w:p>
    <w:p w:rsidR="00337C23" w:rsidRPr="00337C23" w:rsidRDefault="00337C23" w:rsidP="00811B0A">
      <w:pPr>
        <w:spacing w:after="0" w:line="240" w:lineRule="auto"/>
        <w:ind w:left="720" w:hanging="720"/>
        <w:rPr>
          <w:rFonts w:eastAsia="Times New Roman" w:cs="Arial"/>
          <w:szCs w:val="24"/>
        </w:rPr>
      </w:pPr>
      <w:r w:rsidRPr="00337C23">
        <w:rPr>
          <w:rFonts w:eastAsia="Times New Roman" w:cs="Arial"/>
          <w:szCs w:val="24"/>
        </w:rPr>
        <w:t xml:space="preserve">There are </w:t>
      </w:r>
      <w:r w:rsidRPr="00C8597E">
        <w:rPr>
          <w:rFonts w:eastAsia="Times New Roman" w:cs="Arial"/>
          <w:b/>
          <w:szCs w:val="24"/>
          <w:u w:val="single"/>
        </w:rPr>
        <w:t>five key principles</w:t>
      </w:r>
      <w:r w:rsidRPr="00337C23">
        <w:rPr>
          <w:rFonts w:eastAsia="Times New Roman" w:cs="Arial"/>
          <w:szCs w:val="24"/>
        </w:rPr>
        <w:t xml:space="preserve"> which underpin the Mental Capacity Act.  These are: </w:t>
      </w:r>
    </w:p>
    <w:p w:rsidR="00337C23" w:rsidRPr="00337C23" w:rsidRDefault="00337C23" w:rsidP="00C8597E">
      <w:pPr>
        <w:spacing w:after="0" w:line="240" w:lineRule="auto"/>
        <w:ind w:left="720"/>
        <w:jc w:val="both"/>
        <w:rPr>
          <w:rFonts w:eastAsia="Times New Roman" w:cs="Arial"/>
          <w:szCs w:val="24"/>
        </w:rPr>
      </w:pPr>
    </w:p>
    <w:p w:rsidR="00337C23" w:rsidRPr="00337C23" w:rsidRDefault="00337C23" w:rsidP="00C8597E">
      <w:pPr>
        <w:spacing w:after="0" w:line="240" w:lineRule="auto"/>
        <w:jc w:val="both"/>
        <w:rPr>
          <w:rFonts w:eastAsia="Times New Roman" w:cs="Arial"/>
          <w:szCs w:val="24"/>
        </w:rPr>
      </w:pPr>
      <w:r w:rsidRPr="00337C23">
        <w:rPr>
          <w:rFonts w:eastAsia="Times New Roman" w:cs="Arial"/>
          <w:b/>
          <w:szCs w:val="24"/>
        </w:rPr>
        <w:t>A presumption of capacity:</w:t>
      </w:r>
      <w:r w:rsidRPr="00337C23">
        <w:rPr>
          <w:rFonts w:eastAsia="Times New Roman" w:cs="Arial"/>
          <w:szCs w:val="24"/>
        </w:rPr>
        <w:t xml:space="preserve"> Every adult (aged over 16) has the right to make his or her own decisions and must be assumed to have capacity to do so unless it is proved otherwise in respect of each specific decision.</w:t>
      </w:r>
    </w:p>
    <w:p w:rsidR="00337C23" w:rsidRPr="00337C23" w:rsidRDefault="00337C23" w:rsidP="00C8597E">
      <w:pPr>
        <w:spacing w:after="0" w:line="240" w:lineRule="auto"/>
        <w:ind w:left="720"/>
        <w:jc w:val="both"/>
        <w:rPr>
          <w:rFonts w:eastAsia="Times New Roman" w:cs="Arial"/>
          <w:szCs w:val="24"/>
        </w:rPr>
      </w:pPr>
    </w:p>
    <w:p w:rsidR="00337C23" w:rsidRPr="00337C23" w:rsidRDefault="00337C23" w:rsidP="00811B0A">
      <w:pPr>
        <w:spacing w:after="0" w:line="240" w:lineRule="auto"/>
        <w:jc w:val="both"/>
        <w:rPr>
          <w:rFonts w:eastAsia="Times New Roman" w:cs="Arial"/>
          <w:szCs w:val="24"/>
        </w:rPr>
      </w:pPr>
      <w:r w:rsidRPr="00337C23">
        <w:rPr>
          <w:rFonts w:eastAsia="Times New Roman" w:cs="Arial"/>
          <w:b/>
          <w:szCs w:val="24"/>
        </w:rPr>
        <w:t>Individuals must be supported to make their own decisions</w:t>
      </w:r>
      <w:r w:rsidRPr="00337C23">
        <w:rPr>
          <w:rFonts w:eastAsia="Times New Roman" w:cs="Arial"/>
          <w:szCs w:val="24"/>
        </w:rPr>
        <w:t xml:space="preserve">: A person must be given all practicable help before any anyone treats them as not being able to make their own decisions. </w:t>
      </w:r>
    </w:p>
    <w:p w:rsidR="00337C23" w:rsidRPr="00337C23" w:rsidRDefault="00337C23" w:rsidP="00811B0A">
      <w:pPr>
        <w:spacing w:after="0" w:line="240" w:lineRule="auto"/>
        <w:ind w:left="709"/>
        <w:jc w:val="both"/>
        <w:rPr>
          <w:rFonts w:eastAsia="Times New Roman" w:cs="Arial"/>
          <w:szCs w:val="24"/>
        </w:rPr>
      </w:pPr>
    </w:p>
    <w:p w:rsidR="00337C23" w:rsidRPr="00337C23" w:rsidRDefault="00337C23" w:rsidP="00811B0A">
      <w:pPr>
        <w:spacing w:after="0" w:line="240" w:lineRule="auto"/>
        <w:jc w:val="both"/>
        <w:rPr>
          <w:rFonts w:eastAsia="Times New Roman" w:cs="Arial"/>
          <w:szCs w:val="24"/>
        </w:rPr>
      </w:pPr>
      <w:r w:rsidRPr="00337C23">
        <w:rPr>
          <w:rFonts w:eastAsia="Times New Roman" w:cs="Arial"/>
          <w:b/>
          <w:szCs w:val="24"/>
        </w:rPr>
        <w:t>Unwise decisions</w:t>
      </w:r>
      <w:r w:rsidRPr="00337C23">
        <w:rPr>
          <w:rFonts w:eastAsia="Times New Roman" w:cs="Arial"/>
          <w:szCs w:val="24"/>
        </w:rPr>
        <w:t>: An individual may make decisions that are considered unwise by others.  This does not mean they lack capacity to make these decisions.</w:t>
      </w:r>
    </w:p>
    <w:p w:rsidR="00337C23" w:rsidRPr="00337C23" w:rsidRDefault="00337C23" w:rsidP="00811B0A">
      <w:pPr>
        <w:spacing w:after="0" w:line="240" w:lineRule="auto"/>
        <w:jc w:val="both"/>
        <w:rPr>
          <w:rFonts w:eastAsia="Times New Roman" w:cs="Arial"/>
          <w:szCs w:val="24"/>
        </w:rPr>
      </w:pPr>
    </w:p>
    <w:p w:rsidR="00337C23" w:rsidRPr="00337C23" w:rsidRDefault="00337C23" w:rsidP="00811B0A">
      <w:pPr>
        <w:spacing w:after="0" w:line="240" w:lineRule="auto"/>
        <w:jc w:val="both"/>
        <w:rPr>
          <w:rFonts w:eastAsia="Times New Roman" w:cs="Arial"/>
          <w:szCs w:val="24"/>
        </w:rPr>
      </w:pPr>
      <w:r w:rsidRPr="00337C23">
        <w:rPr>
          <w:rFonts w:eastAsia="Times New Roman" w:cs="Arial"/>
          <w:b/>
          <w:szCs w:val="24"/>
        </w:rPr>
        <w:t>Best interests</w:t>
      </w:r>
      <w:r w:rsidRPr="00337C23">
        <w:rPr>
          <w:rFonts w:eastAsia="Times New Roman" w:cs="Arial"/>
          <w:szCs w:val="24"/>
        </w:rPr>
        <w:t>: An act done or decision made under the Act for or on behalf of a person who lacks capacity must be done in that person’s best interests.</w:t>
      </w:r>
    </w:p>
    <w:p w:rsidR="00337C23" w:rsidRPr="00337C23" w:rsidRDefault="00337C23" w:rsidP="00811B0A">
      <w:pPr>
        <w:spacing w:after="0" w:line="240" w:lineRule="auto"/>
        <w:jc w:val="both"/>
        <w:rPr>
          <w:rFonts w:eastAsia="Times New Roman" w:cs="Arial"/>
          <w:szCs w:val="24"/>
        </w:rPr>
      </w:pPr>
    </w:p>
    <w:p w:rsidR="00337C23" w:rsidRPr="00337C23" w:rsidRDefault="00811B0A" w:rsidP="00811B0A">
      <w:pPr>
        <w:spacing w:after="0" w:line="240" w:lineRule="auto"/>
        <w:jc w:val="both"/>
        <w:rPr>
          <w:rFonts w:eastAsia="Times New Roman" w:cs="Arial"/>
          <w:szCs w:val="24"/>
        </w:rPr>
      </w:pPr>
      <w:r>
        <w:rPr>
          <w:rFonts w:eastAsia="Times New Roman" w:cs="Arial"/>
          <w:b/>
          <w:szCs w:val="24"/>
        </w:rPr>
        <w:t xml:space="preserve">Less restrictive </w:t>
      </w:r>
      <w:r w:rsidRPr="00337C23">
        <w:rPr>
          <w:rFonts w:eastAsia="Times New Roman" w:cs="Arial"/>
          <w:b/>
          <w:szCs w:val="24"/>
        </w:rPr>
        <w:t>option</w:t>
      </w:r>
      <w:r>
        <w:rPr>
          <w:rFonts w:eastAsia="Times New Roman" w:cs="Arial"/>
          <w:szCs w:val="24"/>
        </w:rPr>
        <w:t>:</w:t>
      </w:r>
      <w:r w:rsidRPr="00337C23">
        <w:rPr>
          <w:rFonts w:eastAsia="Times New Roman" w:cs="Arial"/>
          <w:szCs w:val="24"/>
        </w:rPr>
        <w:t xml:space="preserve"> Carefully</w:t>
      </w:r>
      <w:r w:rsidR="00337C23" w:rsidRPr="00337C23">
        <w:rPr>
          <w:rFonts w:eastAsia="Times New Roman" w:cs="Arial"/>
          <w:szCs w:val="24"/>
        </w:rPr>
        <w:t xml:space="preserve"> consi</w:t>
      </w:r>
      <w:r w:rsidR="00C8597E">
        <w:rPr>
          <w:rFonts w:eastAsia="Times New Roman" w:cs="Arial"/>
          <w:szCs w:val="24"/>
        </w:rPr>
        <w:t xml:space="preserve">der actions to ensure the least </w:t>
      </w:r>
      <w:r w:rsidR="00337C23" w:rsidRPr="00337C23">
        <w:rPr>
          <w:rFonts w:eastAsia="Times New Roman" w:cs="Arial"/>
          <w:szCs w:val="24"/>
        </w:rPr>
        <w:t xml:space="preserve">restrictive option is taken.  </w:t>
      </w:r>
    </w:p>
    <w:p w:rsidR="00337C23" w:rsidRPr="00337C23" w:rsidRDefault="00337C23" w:rsidP="00BF087F">
      <w:pPr>
        <w:spacing w:after="0" w:line="240" w:lineRule="auto"/>
        <w:ind w:left="1451"/>
        <w:jc w:val="both"/>
        <w:rPr>
          <w:rFonts w:eastAsia="Times New Roman" w:cs="Arial"/>
          <w:szCs w:val="24"/>
        </w:rPr>
      </w:pPr>
    </w:p>
    <w:p w:rsidR="00751A26" w:rsidRDefault="00751A26" w:rsidP="00751A26">
      <w:pPr>
        <w:autoSpaceDE w:val="0"/>
        <w:autoSpaceDN w:val="0"/>
        <w:adjustRightInd w:val="0"/>
        <w:spacing w:after="0" w:line="240" w:lineRule="auto"/>
        <w:jc w:val="both"/>
        <w:rPr>
          <w:rFonts w:eastAsia="Times New Roman" w:cs="Arial"/>
          <w:b/>
          <w:szCs w:val="24"/>
        </w:rPr>
      </w:pPr>
    </w:p>
    <w:p w:rsidR="0021442C" w:rsidRPr="00447630" w:rsidRDefault="0021442C" w:rsidP="00751A26">
      <w:pPr>
        <w:autoSpaceDE w:val="0"/>
        <w:autoSpaceDN w:val="0"/>
        <w:adjustRightInd w:val="0"/>
        <w:spacing w:after="0" w:line="240" w:lineRule="auto"/>
        <w:jc w:val="both"/>
        <w:rPr>
          <w:rFonts w:eastAsia="Times New Roman" w:cs="Arial"/>
          <w:szCs w:val="24"/>
        </w:rPr>
      </w:pPr>
      <w:r>
        <w:rPr>
          <w:rFonts w:eastAsia="Times New Roman" w:cs="Arial"/>
          <w:b/>
          <w:szCs w:val="24"/>
        </w:rPr>
        <w:t xml:space="preserve">Wilful Neglect </w:t>
      </w:r>
    </w:p>
    <w:p w:rsidR="00337C23" w:rsidRPr="0021442C" w:rsidRDefault="00337C23" w:rsidP="0021442C">
      <w:pPr>
        <w:autoSpaceDE w:val="0"/>
        <w:autoSpaceDN w:val="0"/>
        <w:adjustRightInd w:val="0"/>
        <w:spacing w:after="0" w:line="240" w:lineRule="auto"/>
        <w:jc w:val="both"/>
        <w:rPr>
          <w:rFonts w:eastAsia="Times New Roman" w:cs="Arial"/>
          <w:b/>
          <w:szCs w:val="24"/>
        </w:rPr>
      </w:pPr>
      <w:r w:rsidRPr="00337C23">
        <w:rPr>
          <w:rFonts w:eastAsia="Times New Roman" w:cs="Arial"/>
          <w:szCs w:val="24"/>
        </w:rPr>
        <w:t>The MCA 2005 created the criminal offences of ill-treatment and wilful neglect in respect of people who lack the ability to make decisions. The offences can be committed by anyone responsible for that person’s care and support, e.g. paid staff; family carers; people who have the legal authority to act on that person’s behalf i.e. persons with power of attorney or court-appointed deputies.</w:t>
      </w:r>
    </w:p>
    <w:p w:rsidR="00337C23" w:rsidRDefault="00337C23" w:rsidP="0021442C">
      <w:pPr>
        <w:autoSpaceDE w:val="0"/>
        <w:autoSpaceDN w:val="0"/>
        <w:adjustRightInd w:val="0"/>
        <w:spacing w:after="0" w:line="240" w:lineRule="auto"/>
        <w:jc w:val="both"/>
        <w:rPr>
          <w:rFonts w:eastAsia="Times New Roman" w:cs="Arial"/>
          <w:szCs w:val="24"/>
        </w:rPr>
      </w:pPr>
    </w:p>
    <w:p w:rsidR="00337C23" w:rsidRPr="0021442C" w:rsidRDefault="00337C23" w:rsidP="00751A26">
      <w:pPr>
        <w:pStyle w:val="Heading2"/>
        <w:numPr>
          <w:ilvl w:val="0"/>
          <w:numId w:val="0"/>
        </w:numPr>
        <w:jc w:val="both"/>
        <w:rPr>
          <w:rFonts w:eastAsia="Times New Roman"/>
          <w:color w:val="000000" w:themeColor="text1"/>
          <w:szCs w:val="24"/>
        </w:rPr>
      </w:pPr>
      <w:bookmarkStart w:id="49" w:name="_Toc506991446"/>
      <w:bookmarkStart w:id="50" w:name="_Toc509994147"/>
      <w:bookmarkStart w:id="51" w:name="_Toc529189682"/>
      <w:bookmarkStart w:id="52" w:name="_Toc68773764"/>
      <w:r w:rsidRPr="0021442C">
        <w:rPr>
          <w:rFonts w:eastAsia="Times New Roman"/>
          <w:color w:val="000000" w:themeColor="text1"/>
          <w:szCs w:val="24"/>
        </w:rPr>
        <w:t>Domestic Abuse</w:t>
      </w:r>
      <w:bookmarkEnd w:id="49"/>
      <w:bookmarkEnd w:id="50"/>
      <w:bookmarkEnd w:id="51"/>
      <w:bookmarkEnd w:id="52"/>
      <w:r w:rsidRPr="0021442C">
        <w:rPr>
          <w:rFonts w:eastAsia="Times New Roman"/>
          <w:color w:val="000000" w:themeColor="text1"/>
          <w:szCs w:val="24"/>
        </w:rPr>
        <w:t xml:space="preserve"> </w:t>
      </w:r>
    </w:p>
    <w:p w:rsidR="00337C23" w:rsidRPr="00337C23" w:rsidRDefault="00337C23" w:rsidP="0021442C">
      <w:pPr>
        <w:spacing w:after="0" w:line="240" w:lineRule="auto"/>
        <w:jc w:val="both"/>
        <w:rPr>
          <w:rFonts w:eastAsia="Times New Roman" w:cs="Arial"/>
          <w:color w:val="000000" w:themeColor="text1"/>
          <w:szCs w:val="24"/>
        </w:rPr>
      </w:pPr>
      <w:r w:rsidRPr="00337C23">
        <w:rPr>
          <w:rFonts w:eastAsia="Times New Roman" w:cs="Arial"/>
          <w:color w:val="000000"/>
          <w:szCs w:val="24"/>
        </w:rPr>
        <w:t>T</w:t>
      </w:r>
      <w:r w:rsidRPr="00337C23">
        <w:rPr>
          <w:rFonts w:eastAsia="Times New Roman" w:cs="Arial"/>
          <w:color w:val="000000" w:themeColor="text1"/>
          <w:szCs w:val="24"/>
        </w:rPr>
        <w:t>he cross-Government definition of domestic abuse is:</w:t>
      </w:r>
    </w:p>
    <w:p w:rsidR="00337C23" w:rsidRPr="00337C23" w:rsidRDefault="00337C23" w:rsidP="0021442C">
      <w:pPr>
        <w:spacing w:after="0" w:line="240" w:lineRule="auto"/>
        <w:jc w:val="both"/>
        <w:rPr>
          <w:rFonts w:eastAsia="Times New Roman" w:cs="Arial"/>
          <w:color w:val="000000"/>
          <w:szCs w:val="24"/>
        </w:rPr>
      </w:pPr>
      <w:r w:rsidRPr="00337C23">
        <w:rPr>
          <w:rFonts w:eastAsia="Times New Roman" w:cs="Arial"/>
          <w:color w:val="000000"/>
          <w:szCs w:val="24"/>
        </w:rPr>
        <w:t>Any incident or pattern of incidents of controlling, coercive or threatening behaviour, violence or abuse between those aged 16 or over who are or have been intimate partners or family members regardless of gender or sexuality. This can include but is not limited to the following types of abuse:</w:t>
      </w:r>
    </w:p>
    <w:p w:rsidR="00337C23" w:rsidRPr="00337C23" w:rsidRDefault="00337C23" w:rsidP="0021442C">
      <w:pPr>
        <w:spacing w:after="0" w:line="240" w:lineRule="auto"/>
        <w:ind w:left="720"/>
        <w:jc w:val="both"/>
        <w:rPr>
          <w:rFonts w:eastAsia="Times New Roman" w:cs="Arial"/>
          <w:color w:val="000000"/>
          <w:szCs w:val="24"/>
        </w:rPr>
      </w:pPr>
    </w:p>
    <w:p w:rsidR="00337C23" w:rsidRPr="00337C23" w:rsidRDefault="00337C23" w:rsidP="00A14033">
      <w:pPr>
        <w:numPr>
          <w:ilvl w:val="0"/>
          <w:numId w:val="8"/>
        </w:numPr>
        <w:spacing w:after="0" w:line="240" w:lineRule="auto"/>
        <w:ind w:left="425" w:hanging="425"/>
        <w:jc w:val="both"/>
        <w:rPr>
          <w:rFonts w:eastAsia="Times New Roman" w:cs="Arial"/>
          <w:b/>
          <w:color w:val="000000" w:themeColor="text1"/>
          <w:szCs w:val="24"/>
        </w:rPr>
      </w:pPr>
      <w:r w:rsidRPr="00337C23">
        <w:rPr>
          <w:rFonts w:eastAsia="Times New Roman" w:cs="Arial"/>
          <w:b/>
          <w:color w:val="000000" w:themeColor="text1"/>
          <w:szCs w:val="24"/>
        </w:rPr>
        <w:t>psychological</w:t>
      </w:r>
    </w:p>
    <w:p w:rsidR="00337C23" w:rsidRPr="00337C23" w:rsidRDefault="00337C23" w:rsidP="00A14033">
      <w:pPr>
        <w:numPr>
          <w:ilvl w:val="0"/>
          <w:numId w:val="8"/>
        </w:numPr>
        <w:spacing w:after="0" w:line="240" w:lineRule="auto"/>
        <w:ind w:left="425" w:hanging="425"/>
        <w:jc w:val="both"/>
        <w:rPr>
          <w:rFonts w:eastAsia="Times New Roman" w:cs="Arial"/>
          <w:b/>
          <w:color w:val="000000" w:themeColor="text1"/>
          <w:szCs w:val="24"/>
        </w:rPr>
      </w:pPr>
      <w:r w:rsidRPr="00337C23">
        <w:rPr>
          <w:rFonts w:eastAsia="Times New Roman" w:cs="Arial"/>
          <w:b/>
          <w:color w:val="000000" w:themeColor="text1"/>
          <w:szCs w:val="24"/>
        </w:rPr>
        <w:t>physical</w:t>
      </w:r>
    </w:p>
    <w:p w:rsidR="00337C23" w:rsidRPr="00337C23" w:rsidRDefault="00337C23" w:rsidP="00A14033">
      <w:pPr>
        <w:numPr>
          <w:ilvl w:val="0"/>
          <w:numId w:val="8"/>
        </w:numPr>
        <w:spacing w:after="0" w:line="240" w:lineRule="auto"/>
        <w:ind w:left="425" w:hanging="425"/>
        <w:jc w:val="both"/>
        <w:rPr>
          <w:rFonts w:eastAsia="Times New Roman" w:cs="Arial"/>
          <w:b/>
          <w:color w:val="000000" w:themeColor="text1"/>
          <w:szCs w:val="24"/>
        </w:rPr>
      </w:pPr>
      <w:r w:rsidRPr="00337C23">
        <w:rPr>
          <w:rFonts w:eastAsia="Times New Roman" w:cs="Arial"/>
          <w:b/>
          <w:color w:val="000000" w:themeColor="text1"/>
          <w:szCs w:val="24"/>
        </w:rPr>
        <w:t>sexual</w:t>
      </w:r>
    </w:p>
    <w:p w:rsidR="00337C23" w:rsidRPr="00337C23" w:rsidRDefault="00337C23" w:rsidP="00A14033">
      <w:pPr>
        <w:numPr>
          <w:ilvl w:val="0"/>
          <w:numId w:val="8"/>
        </w:numPr>
        <w:spacing w:after="0" w:line="240" w:lineRule="auto"/>
        <w:ind w:left="425" w:hanging="425"/>
        <w:jc w:val="both"/>
        <w:rPr>
          <w:rFonts w:eastAsia="Times New Roman" w:cs="Arial"/>
          <w:b/>
          <w:color w:val="000000" w:themeColor="text1"/>
          <w:szCs w:val="24"/>
        </w:rPr>
      </w:pPr>
      <w:r w:rsidRPr="00337C23">
        <w:rPr>
          <w:rFonts w:eastAsia="Times New Roman" w:cs="Arial"/>
          <w:b/>
          <w:color w:val="000000" w:themeColor="text1"/>
          <w:szCs w:val="24"/>
        </w:rPr>
        <w:t>financial</w:t>
      </w:r>
    </w:p>
    <w:p w:rsidR="00337C23" w:rsidRPr="00337C23" w:rsidRDefault="00337C23" w:rsidP="00A14033">
      <w:pPr>
        <w:numPr>
          <w:ilvl w:val="0"/>
          <w:numId w:val="8"/>
        </w:numPr>
        <w:spacing w:after="0" w:line="240" w:lineRule="auto"/>
        <w:ind w:left="425" w:hanging="425"/>
        <w:jc w:val="both"/>
        <w:rPr>
          <w:rFonts w:eastAsia="Times New Roman" w:cs="Arial"/>
          <w:b/>
          <w:color w:val="000000" w:themeColor="text1"/>
          <w:szCs w:val="24"/>
        </w:rPr>
      </w:pPr>
      <w:r w:rsidRPr="00337C23">
        <w:rPr>
          <w:rFonts w:eastAsia="Times New Roman" w:cs="Arial"/>
          <w:b/>
          <w:color w:val="000000" w:themeColor="text1"/>
          <w:szCs w:val="24"/>
        </w:rPr>
        <w:t>emotional</w:t>
      </w:r>
    </w:p>
    <w:p w:rsidR="00337C23" w:rsidRPr="00337C23" w:rsidRDefault="00337C23" w:rsidP="00A14033">
      <w:pPr>
        <w:spacing w:after="0" w:line="240" w:lineRule="auto"/>
        <w:ind w:left="425"/>
        <w:jc w:val="both"/>
        <w:rPr>
          <w:rFonts w:eastAsia="Times New Roman" w:cs="Arial"/>
          <w:b/>
          <w:color w:val="000000" w:themeColor="text1"/>
          <w:szCs w:val="24"/>
        </w:rPr>
      </w:pPr>
    </w:p>
    <w:p w:rsidR="00337C23" w:rsidRPr="00337C23" w:rsidRDefault="00337C23" w:rsidP="00A14033">
      <w:pPr>
        <w:spacing w:after="0" w:line="240" w:lineRule="auto"/>
        <w:ind w:hanging="709"/>
        <w:jc w:val="both"/>
        <w:rPr>
          <w:rFonts w:eastAsia="Times New Roman" w:cs="Arial"/>
          <w:color w:val="000000"/>
          <w:szCs w:val="24"/>
        </w:rPr>
      </w:pPr>
      <w:r w:rsidRPr="00337C23">
        <w:rPr>
          <w:rFonts w:eastAsia="Times New Roman" w:cs="Arial"/>
          <w:color w:val="000000"/>
          <w:szCs w:val="24"/>
        </w:rPr>
        <w:tab/>
        <w:t>Arranged or forced marriage is a form of domestic abuse practiced in certain ethnic communities. Honour violence and killings are also included. For a comprehensive definition of domestic abuse please view the link below:</w:t>
      </w:r>
    </w:p>
    <w:p w:rsidR="00337C23" w:rsidRPr="00337C23" w:rsidRDefault="00337C23" w:rsidP="00A14033">
      <w:pPr>
        <w:spacing w:after="0" w:line="240" w:lineRule="auto"/>
        <w:jc w:val="both"/>
        <w:rPr>
          <w:rFonts w:eastAsia="Times New Roman" w:cs="Arial"/>
          <w:color w:val="000000"/>
          <w:szCs w:val="24"/>
        </w:rPr>
      </w:pPr>
    </w:p>
    <w:p w:rsidR="00337C23" w:rsidRPr="00337C23" w:rsidRDefault="00F7376A" w:rsidP="00A14033">
      <w:pPr>
        <w:spacing w:after="0" w:line="240" w:lineRule="auto"/>
        <w:jc w:val="both"/>
        <w:rPr>
          <w:rFonts w:eastAsia="Times New Roman" w:cs="Arial"/>
          <w:color w:val="000000"/>
          <w:szCs w:val="24"/>
        </w:rPr>
      </w:pPr>
      <w:hyperlink r:id="rId10" w:history="1">
        <w:r w:rsidR="00337C23" w:rsidRPr="00337C23">
          <w:rPr>
            <w:rFonts w:eastAsia="Times New Roman" w:cs="Arial"/>
            <w:color w:val="0000FF"/>
            <w:szCs w:val="24"/>
            <w:u w:val="single"/>
          </w:rPr>
          <w:t>https://www.gov.uk/guidance/domestic-violence-and-abuse</w:t>
        </w:r>
      </w:hyperlink>
      <w:r w:rsidR="00337C23" w:rsidRPr="00337C23">
        <w:rPr>
          <w:rFonts w:eastAsia="Times New Roman" w:cs="Arial"/>
          <w:sz w:val="16"/>
          <w:szCs w:val="16"/>
        </w:rPr>
        <w:t xml:space="preserve"> </w:t>
      </w:r>
    </w:p>
    <w:p w:rsidR="00337C23" w:rsidRPr="00337C23" w:rsidRDefault="00337C23" w:rsidP="00A14033">
      <w:pPr>
        <w:spacing w:after="0" w:line="240" w:lineRule="auto"/>
        <w:jc w:val="both"/>
        <w:rPr>
          <w:rFonts w:eastAsia="Times New Roman" w:cs="Arial"/>
          <w:color w:val="000000"/>
          <w:szCs w:val="24"/>
        </w:rPr>
      </w:pPr>
    </w:p>
    <w:p w:rsidR="00337C23" w:rsidRPr="00337C23" w:rsidRDefault="00337C23" w:rsidP="00A14033">
      <w:pPr>
        <w:spacing w:after="0" w:line="240" w:lineRule="auto"/>
        <w:ind w:hanging="709"/>
        <w:jc w:val="both"/>
        <w:rPr>
          <w:rFonts w:eastAsia="Times New Roman" w:cs="Arial"/>
          <w:color w:val="000000"/>
          <w:szCs w:val="24"/>
        </w:rPr>
      </w:pPr>
      <w:r w:rsidRPr="00337C23">
        <w:rPr>
          <w:rFonts w:eastAsia="Times New Roman" w:cs="Arial"/>
          <w:color w:val="000000"/>
          <w:szCs w:val="24"/>
        </w:rPr>
        <w:tab/>
        <w:t xml:space="preserve">Domestic Abuse affects significant numbers of children and young people and their families with the potential to cause immediate and long-term harm. The CCG will ensure that commissioned services have policies and processes in place to identify and mitigate the risk of harm from domestic abuse on adults at risk, children and young people. </w:t>
      </w:r>
    </w:p>
    <w:p w:rsidR="00337C23" w:rsidRPr="00337C23" w:rsidRDefault="00337C23" w:rsidP="00A14033">
      <w:pPr>
        <w:spacing w:after="0" w:line="240" w:lineRule="auto"/>
        <w:jc w:val="both"/>
        <w:rPr>
          <w:rFonts w:eastAsia="Times New Roman" w:cs="Arial"/>
          <w:color w:val="000000"/>
          <w:szCs w:val="24"/>
        </w:rPr>
      </w:pPr>
    </w:p>
    <w:p w:rsidR="00337C23" w:rsidRDefault="00337C23" w:rsidP="00A14033">
      <w:pPr>
        <w:spacing w:after="0" w:line="240" w:lineRule="auto"/>
        <w:ind w:hanging="709"/>
        <w:jc w:val="both"/>
        <w:rPr>
          <w:rFonts w:eastAsia="Times New Roman" w:cs="Arial"/>
          <w:color w:val="000000"/>
          <w:szCs w:val="24"/>
        </w:rPr>
      </w:pPr>
      <w:r w:rsidRPr="00337C23">
        <w:rPr>
          <w:rFonts w:eastAsia="Times New Roman" w:cs="Arial"/>
          <w:color w:val="000000"/>
          <w:szCs w:val="24"/>
        </w:rPr>
        <w:tab/>
      </w:r>
      <w:r w:rsidR="00A14033">
        <w:rPr>
          <w:rFonts w:eastAsia="Times New Roman" w:cs="Arial"/>
          <w:color w:val="000000"/>
          <w:szCs w:val="24"/>
        </w:rPr>
        <w:t>If staff disclose that they are experiencing domestic abuse, coercive control or there is a concern about this p</w:t>
      </w:r>
      <w:r w:rsidRPr="00337C23">
        <w:rPr>
          <w:rFonts w:eastAsia="Times New Roman" w:cs="Arial"/>
          <w:color w:val="000000"/>
          <w:szCs w:val="24"/>
        </w:rPr>
        <w:t xml:space="preserve">lease refer to </w:t>
      </w:r>
      <w:r w:rsidR="00A14033">
        <w:rPr>
          <w:rFonts w:eastAsia="Times New Roman" w:cs="Arial"/>
          <w:color w:val="000000"/>
          <w:szCs w:val="24"/>
        </w:rPr>
        <w:t xml:space="preserve">the BNSSG Domestic Abuse Policy. </w:t>
      </w:r>
    </w:p>
    <w:p w:rsidR="00285D1C" w:rsidRDefault="00285D1C" w:rsidP="00A14033">
      <w:pPr>
        <w:spacing w:after="0" w:line="240" w:lineRule="auto"/>
        <w:ind w:hanging="709"/>
        <w:jc w:val="both"/>
        <w:rPr>
          <w:rFonts w:eastAsia="Times New Roman" w:cs="Arial"/>
          <w:color w:val="000000"/>
          <w:szCs w:val="24"/>
        </w:rPr>
      </w:pPr>
    </w:p>
    <w:p w:rsidR="00281611" w:rsidRDefault="00285D1C" w:rsidP="00A14033">
      <w:pPr>
        <w:autoSpaceDE w:val="0"/>
        <w:autoSpaceDN w:val="0"/>
        <w:adjustRightInd w:val="0"/>
        <w:spacing w:after="0" w:line="240" w:lineRule="auto"/>
        <w:rPr>
          <w:rFonts w:cs="Arial"/>
          <w:shd w:val="clear" w:color="auto" w:fill="FFFFFF"/>
        </w:rPr>
      </w:pPr>
      <w:r>
        <w:rPr>
          <w:rFonts w:cs="Arial"/>
          <w:shd w:val="clear" w:color="auto" w:fill="FFFFFF"/>
        </w:rPr>
        <w:t xml:space="preserve">The Domestic Abuse Act 2021 received Royal Assent </w:t>
      </w:r>
      <w:r w:rsidR="004B1745">
        <w:rPr>
          <w:rFonts w:cs="Arial"/>
          <w:shd w:val="clear" w:color="auto" w:fill="FFFFFF"/>
        </w:rPr>
        <w:t xml:space="preserve">in </w:t>
      </w:r>
      <w:r>
        <w:rPr>
          <w:rFonts w:cs="Arial"/>
          <w:shd w:val="clear" w:color="auto" w:fill="FFFFFF"/>
        </w:rPr>
        <w:t xml:space="preserve"> April 2021</w:t>
      </w:r>
      <w:r w:rsidR="004B1745">
        <w:rPr>
          <w:rFonts w:cs="Arial"/>
          <w:shd w:val="clear" w:color="auto" w:fill="FFFFFF"/>
        </w:rPr>
        <w:t xml:space="preserve">. </w:t>
      </w:r>
      <w:r>
        <w:rPr>
          <w:rFonts w:cs="Arial"/>
          <w:shd w:val="clear" w:color="auto" w:fill="FFFFFF"/>
        </w:rPr>
        <w:t xml:space="preserve"> </w:t>
      </w:r>
      <w:r w:rsidR="00740641">
        <w:rPr>
          <w:rFonts w:cs="Arial"/>
          <w:shd w:val="clear" w:color="auto" w:fill="FFFFFF"/>
        </w:rPr>
        <w:t xml:space="preserve">It </w:t>
      </w:r>
      <w:r w:rsidR="00C86441">
        <w:rPr>
          <w:rFonts w:cs="Arial"/>
          <w:shd w:val="clear" w:color="auto" w:fill="FFFFFF"/>
        </w:rPr>
        <w:t xml:space="preserve"> </w:t>
      </w:r>
      <w:r w:rsidR="004B1745">
        <w:rPr>
          <w:rFonts w:cs="Arial"/>
          <w:shd w:val="clear" w:color="auto" w:fill="FFFFFF"/>
        </w:rPr>
        <w:t xml:space="preserve">aims to </w:t>
      </w:r>
      <w:r w:rsidR="00281611">
        <w:rPr>
          <w:lang w:val="en"/>
        </w:rPr>
        <w:t xml:space="preserve">improve the effectiveness of the justice system </w:t>
      </w:r>
      <w:r w:rsidR="004B1745">
        <w:rPr>
          <w:lang w:val="en"/>
        </w:rPr>
        <w:t xml:space="preserve">to </w:t>
      </w:r>
      <w:r w:rsidR="00281611">
        <w:rPr>
          <w:lang w:val="en"/>
        </w:rPr>
        <w:t>providing protection for victims of domestic abuse and bringing perpetrators to justice.</w:t>
      </w:r>
      <w:r w:rsidR="00740641">
        <w:rPr>
          <w:lang w:val="en"/>
        </w:rPr>
        <w:t xml:space="preserve"> Increasing awareness of the impact of domestic abuse on individuals and families. </w:t>
      </w:r>
    </w:p>
    <w:p w:rsidR="00337C23" w:rsidRPr="00285D1C" w:rsidRDefault="00337C23" w:rsidP="00A14033">
      <w:pPr>
        <w:pStyle w:val="Heading2"/>
        <w:numPr>
          <w:ilvl w:val="0"/>
          <w:numId w:val="0"/>
        </w:numPr>
        <w:ind w:left="576" w:hanging="576"/>
        <w:jc w:val="both"/>
        <w:rPr>
          <w:rFonts w:eastAsia="Times New Roman"/>
          <w:color w:val="000000" w:themeColor="text1"/>
          <w:sz w:val="24"/>
          <w:szCs w:val="24"/>
        </w:rPr>
      </w:pPr>
      <w:bookmarkStart w:id="53" w:name="_Toc506991447"/>
      <w:bookmarkStart w:id="54" w:name="_Toc509994148"/>
      <w:bookmarkStart w:id="55" w:name="_Toc529189683"/>
      <w:bookmarkStart w:id="56" w:name="_Toc68773765"/>
      <w:r w:rsidRPr="00285D1C">
        <w:rPr>
          <w:rFonts w:eastAsia="Times New Roman"/>
          <w:color w:val="000000" w:themeColor="text1"/>
          <w:sz w:val="24"/>
          <w:szCs w:val="24"/>
        </w:rPr>
        <w:t>Sexual Exploitation and Child Sexual Exploitation (CSE)</w:t>
      </w:r>
      <w:bookmarkEnd w:id="53"/>
      <w:bookmarkEnd w:id="54"/>
      <w:bookmarkEnd w:id="55"/>
      <w:bookmarkEnd w:id="56"/>
      <w:r w:rsidRPr="00285D1C">
        <w:rPr>
          <w:rFonts w:eastAsia="Times New Roman"/>
          <w:color w:val="000000" w:themeColor="text1"/>
          <w:sz w:val="24"/>
          <w:szCs w:val="24"/>
        </w:rPr>
        <w:t xml:space="preserve"> </w:t>
      </w:r>
    </w:p>
    <w:p w:rsidR="00337C23" w:rsidRPr="00337C23" w:rsidRDefault="00337C23" w:rsidP="00BF087F">
      <w:pPr>
        <w:spacing w:after="0" w:line="240" w:lineRule="auto"/>
        <w:ind w:left="11"/>
        <w:jc w:val="both"/>
        <w:outlineLvl w:val="2"/>
        <w:rPr>
          <w:rFonts w:eastAsia="Times New Roman" w:cs="Arial"/>
          <w:b/>
          <w:color w:val="000000" w:themeColor="text1"/>
          <w:szCs w:val="24"/>
        </w:rPr>
      </w:pPr>
    </w:p>
    <w:p w:rsidR="00337C23" w:rsidRPr="00337C23" w:rsidRDefault="00337C23" w:rsidP="00BF087F">
      <w:pPr>
        <w:spacing w:after="0" w:line="240" w:lineRule="auto"/>
        <w:ind w:left="720" w:hanging="709"/>
        <w:jc w:val="both"/>
        <w:rPr>
          <w:rFonts w:eastAsia="Times New Roman" w:cs="Arial"/>
          <w:b/>
          <w:color w:val="000000"/>
          <w:szCs w:val="24"/>
        </w:rPr>
      </w:pPr>
      <w:bookmarkStart w:id="57" w:name="_Toc509994149"/>
      <w:r w:rsidRPr="00337C23">
        <w:rPr>
          <w:rFonts w:eastAsia="Times New Roman" w:cs="Arial"/>
          <w:b/>
          <w:color w:val="000000"/>
          <w:szCs w:val="24"/>
        </w:rPr>
        <w:t>Sexual Exploitation (adults)</w:t>
      </w:r>
      <w:bookmarkEnd w:id="57"/>
    </w:p>
    <w:p w:rsidR="00337C23" w:rsidRPr="00337C23" w:rsidRDefault="00337C23" w:rsidP="00BF087F">
      <w:pPr>
        <w:spacing w:after="0" w:line="240" w:lineRule="auto"/>
        <w:ind w:left="22"/>
        <w:jc w:val="both"/>
        <w:outlineLvl w:val="2"/>
        <w:rPr>
          <w:rFonts w:eastAsia="Times New Roman" w:cs="Arial"/>
          <w:b/>
          <w:color w:val="000000"/>
          <w:szCs w:val="24"/>
        </w:rPr>
      </w:pPr>
    </w:p>
    <w:p w:rsidR="00337C23" w:rsidRPr="00337C23" w:rsidRDefault="00337C23" w:rsidP="00081028">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 xml:space="preserve">The sexual exploitation of adults with care and support needs involves exploitative situations, contexts and relationships where adults with care and support needs (or a third person or persons) receive ‘something’ (e.g. food, accommodation, drugs, alcohol, cigarettes, affection, gifts, money) as a result of performing sexual activities, and/or others performing sexual activities on them.  Sexual exploitation can occur through the use of technology without the person’s immediate recognition. This can include being persuaded to post sexual images or videos on the internet or a mobile phone with no immediate payment or gain, or being sent such an image by the person alleged to be causing harm. In all cases those exploiting the adult have power over them by virtue of their age, gender, intellect, physical strength, and/or economic or other resources. </w:t>
      </w:r>
    </w:p>
    <w:p w:rsidR="00337C23" w:rsidRPr="00337C23" w:rsidRDefault="00337C23" w:rsidP="00BF087F">
      <w:pPr>
        <w:spacing w:after="0" w:line="240" w:lineRule="auto"/>
        <w:ind w:left="22"/>
        <w:jc w:val="both"/>
        <w:outlineLvl w:val="2"/>
        <w:rPr>
          <w:rFonts w:eastAsia="Times New Roman" w:cs="Arial"/>
          <w:b/>
          <w:color w:val="000000" w:themeColor="text1"/>
          <w:szCs w:val="24"/>
        </w:rPr>
      </w:pPr>
    </w:p>
    <w:p w:rsidR="00337C23" w:rsidRPr="00337C23" w:rsidRDefault="00FA6562" w:rsidP="00BF087F">
      <w:pPr>
        <w:spacing w:after="0" w:line="240" w:lineRule="auto"/>
        <w:ind w:left="720" w:hanging="709"/>
        <w:jc w:val="both"/>
        <w:rPr>
          <w:rFonts w:eastAsia="Times New Roman" w:cs="Arial"/>
          <w:b/>
          <w:color w:val="000000"/>
          <w:szCs w:val="24"/>
        </w:rPr>
      </w:pPr>
      <w:bookmarkStart w:id="58" w:name="_Toc506991448"/>
      <w:bookmarkStart w:id="59" w:name="_Toc509994150"/>
      <w:r w:rsidRPr="00337C23">
        <w:rPr>
          <w:rFonts w:eastAsia="Times New Roman" w:cs="Arial"/>
          <w:b/>
          <w:color w:val="000000"/>
          <w:szCs w:val="24"/>
        </w:rPr>
        <w:t>Child</w:t>
      </w:r>
      <w:r w:rsidR="00337C23" w:rsidRPr="00337C23">
        <w:rPr>
          <w:rFonts w:eastAsia="Times New Roman" w:cs="Arial"/>
          <w:b/>
          <w:color w:val="000000"/>
          <w:szCs w:val="24"/>
        </w:rPr>
        <w:t xml:space="preserve"> sexual exploitation (CSE)</w:t>
      </w:r>
      <w:bookmarkEnd w:id="58"/>
      <w:bookmarkEnd w:id="59"/>
    </w:p>
    <w:p w:rsidR="00081028" w:rsidRDefault="00081028" w:rsidP="00081028">
      <w:pPr>
        <w:spacing w:after="0" w:line="240" w:lineRule="auto"/>
        <w:rPr>
          <w:rFonts w:eastAsia="Times New Roman" w:cs="Arial"/>
          <w:szCs w:val="24"/>
        </w:rPr>
      </w:pPr>
    </w:p>
    <w:p w:rsidR="001D1C07" w:rsidRDefault="00081028" w:rsidP="00081028">
      <w:pPr>
        <w:spacing w:after="0" w:line="240" w:lineRule="auto"/>
      </w:pPr>
      <w:r w:rsidRPr="00081028">
        <w:rPr>
          <w:rFonts w:eastAsia="Times New Roman" w:cs="Arial"/>
          <w:szCs w:val="24"/>
        </w:rPr>
        <w:t>Child sexual exploitation is a form of sexual abuse where children are sexually</w:t>
      </w:r>
      <w:r w:rsidRPr="00081028">
        <w:rPr>
          <w:rFonts w:eastAsia="Times New Roman" w:cs="Arial"/>
          <w:szCs w:val="24"/>
        </w:rPr>
        <w:br/>
        <w:t>exploited for money, power or status. It can involve vio</w:t>
      </w:r>
      <w:r>
        <w:rPr>
          <w:rFonts w:eastAsia="Times New Roman" w:cs="Arial"/>
          <w:szCs w:val="24"/>
        </w:rPr>
        <w:t xml:space="preserve">lent, humiliating and degrading </w:t>
      </w:r>
      <w:r w:rsidRPr="00081028">
        <w:rPr>
          <w:rFonts w:eastAsia="Times New Roman" w:cs="Arial"/>
          <w:szCs w:val="24"/>
        </w:rPr>
        <w:t>sexual assaults. In some cases, young people are persuaded or forced into exc</w:t>
      </w:r>
      <w:r>
        <w:rPr>
          <w:rFonts w:eastAsia="Times New Roman" w:cs="Arial"/>
          <w:szCs w:val="24"/>
        </w:rPr>
        <w:t xml:space="preserve">hanging </w:t>
      </w:r>
      <w:r w:rsidRPr="00081028">
        <w:rPr>
          <w:rFonts w:eastAsia="Times New Roman" w:cs="Arial"/>
          <w:szCs w:val="24"/>
        </w:rPr>
        <w:t>sexual activity for money, drugs, gifts, affection or status</w:t>
      </w:r>
      <w:r>
        <w:rPr>
          <w:rFonts w:eastAsia="Times New Roman" w:cs="Arial"/>
          <w:szCs w:val="24"/>
        </w:rPr>
        <w:t xml:space="preserve">. Consent cannot be given, even </w:t>
      </w:r>
      <w:r w:rsidRPr="00081028">
        <w:rPr>
          <w:rFonts w:eastAsia="Times New Roman" w:cs="Arial"/>
          <w:szCs w:val="24"/>
        </w:rPr>
        <w:t xml:space="preserve">where a child may believe they are voluntarily engaging in </w:t>
      </w:r>
      <w:r>
        <w:rPr>
          <w:rFonts w:eastAsia="Times New Roman" w:cs="Arial"/>
          <w:szCs w:val="24"/>
        </w:rPr>
        <w:t xml:space="preserve">sexual activity with the person </w:t>
      </w:r>
      <w:r w:rsidRPr="00081028">
        <w:rPr>
          <w:rFonts w:eastAsia="Times New Roman" w:cs="Arial"/>
          <w:szCs w:val="24"/>
        </w:rPr>
        <w:t xml:space="preserve">who is exploiting them. Child sexual exploitation doesn't always </w:t>
      </w:r>
      <w:r>
        <w:rPr>
          <w:rFonts w:eastAsia="Times New Roman" w:cs="Arial"/>
          <w:szCs w:val="24"/>
        </w:rPr>
        <w:t xml:space="preserve">involve physical contact </w:t>
      </w:r>
      <w:r w:rsidRPr="00081028">
        <w:rPr>
          <w:rFonts w:eastAsia="Times New Roman" w:cs="Arial"/>
          <w:szCs w:val="24"/>
        </w:rPr>
        <w:t>and can happen online. A significant number of chi</w:t>
      </w:r>
      <w:r>
        <w:rPr>
          <w:rFonts w:eastAsia="Times New Roman" w:cs="Arial"/>
          <w:szCs w:val="24"/>
        </w:rPr>
        <w:t xml:space="preserve">ldren who are victims of sexual </w:t>
      </w:r>
      <w:r w:rsidRPr="00081028">
        <w:rPr>
          <w:rFonts w:eastAsia="Times New Roman" w:cs="Arial"/>
          <w:szCs w:val="24"/>
        </w:rPr>
        <w:t>exploitation go missing from home, care and education at some point</w:t>
      </w:r>
      <w:r w:rsidR="001D1C07" w:rsidRPr="001D1C07">
        <w:t xml:space="preserve"> </w:t>
      </w:r>
    </w:p>
    <w:p w:rsidR="001D1C07" w:rsidRDefault="001D1C07" w:rsidP="00081028">
      <w:pPr>
        <w:spacing w:after="0" w:line="240" w:lineRule="auto"/>
      </w:pPr>
    </w:p>
    <w:p w:rsidR="00357D2D" w:rsidRDefault="00F7376A" w:rsidP="00081028">
      <w:pPr>
        <w:spacing w:after="0" w:line="240" w:lineRule="auto"/>
      </w:pPr>
      <w:hyperlink r:id="rId11" w:history="1">
        <w:r w:rsidR="00357D2D" w:rsidRPr="00866E04">
          <w:rPr>
            <w:rStyle w:val="Hyperlink"/>
            <w:rFonts w:eastAsia="Times New Roman" w:cs="Arial"/>
            <w:szCs w:val="24"/>
          </w:rPr>
          <w:t>https://assets.publishing.service.gov.uk/government/uploads/system/uploads/attachment_data/file/591903/CSE_Guidance_Core_Document_13.02.2017.pdf</w:t>
        </w:r>
      </w:hyperlink>
      <w:r w:rsidR="00357D2D" w:rsidRPr="00357D2D">
        <w:t xml:space="preserve"> </w:t>
      </w:r>
    </w:p>
    <w:p w:rsidR="00366F01" w:rsidRDefault="00366F01" w:rsidP="00081028">
      <w:pPr>
        <w:spacing w:after="0" w:line="240" w:lineRule="auto"/>
      </w:pPr>
    </w:p>
    <w:p w:rsidR="00366F01" w:rsidRDefault="00F7376A" w:rsidP="00081028">
      <w:pPr>
        <w:spacing w:after="0" w:line="240" w:lineRule="auto"/>
      </w:pPr>
      <w:hyperlink r:id="rId12" w:history="1">
        <w:r w:rsidR="00366F01" w:rsidRPr="00366F01">
          <w:rPr>
            <w:color w:val="0000FF"/>
            <w:u w:val="single"/>
          </w:rPr>
          <w:t>Stat guidance template (publishing.service.gov.uk)</w:t>
        </w:r>
      </w:hyperlink>
    </w:p>
    <w:p w:rsidR="00357D2D" w:rsidRDefault="00357D2D" w:rsidP="00081028">
      <w:pPr>
        <w:spacing w:after="0" w:line="240" w:lineRule="auto"/>
      </w:pPr>
    </w:p>
    <w:p w:rsidR="00357D2D" w:rsidRDefault="00357D2D" w:rsidP="00081028">
      <w:pPr>
        <w:spacing w:after="0" w:line="240" w:lineRule="auto"/>
        <w:rPr>
          <w:rFonts w:eastAsia="Times New Roman" w:cs="Arial"/>
          <w:szCs w:val="24"/>
        </w:rPr>
      </w:pPr>
    </w:p>
    <w:p w:rsidR="00337C23" w:rsidRDefault="00337C23" w:rsidP="00357D2D">
      <w:pPr>
        <w:autoSpaceDE w:val="0"/>
        <w:autoSpaceDN w:val="0"/>
        <w:adjustRightInd w:val="0"/>
        <w:spacing w:after="0" w:line="240" w:lineRule="auto"/>
        <w:jc w:val="both"/>
        <w:rPr>
          <w:rFonts w:eastAsia="Times New Roman" w:cs="Arial"/>
          <w:szCs w:val="24"/>
        </w:rPr>
      </w:pPr>
      <w:r w:rsidRPr="00337C23">
        <w:rPr>
          <w:rFonts w:eastAsia="Times New Roman" w:cs="Arial"/>
          <w:szCs w:val="24"/>
        </w:rPr>
        <w:t xml:space="preserve">There is also a clear link between children being sexually exploited and children going missing or being trafficked. CSE can affect and be perpetrated by both sexes. Any young person can be targeted, especially vulnerable groups which include: children in the care of the Local Authority, children leaving care and children missing from home, school or care. </w:t>
      </w:r>
    </w:p>
    <w:p w:rsidR="00357D2D" w:rsidRDefault="00357D2D" w:rsidP="00357D2D">
      <w:pPr>
        <w:autoSpaceDE w:val="0"/>
        <w:autoSpaceDN w:val="0"/>
        <w:adjustRightInd w:val="0"/>
        <w:spacing w:after="0" w:line="240" w:lineRule="auto"/>
        <w:jc w:val="both"/>
        <w:rPr>
          <w:rFonts w:eastAsia="Times New Roman" w:cs="Arial"/>
          <w:szCs w:val="24"/>
        </w:rPr>
      </w:pPr>
    </w:p>
    <w:p w:rsidR="00357D2D" w:rsidRDefault="00357D2D" w:rsidP="00357D2D">
      <w:pPr>
        <w:autoSpaceDE w:val="0"/>
        <w:autoSpaceDN w:val="0"/>
        <w:adjustRightInd w:val="0"/>
        <w:spacing w:after="0" w:line="240" w:lineRule="auto"/>
        <w:jc w:val="both"/>
        <w:rPr>
          <w:rFonts w:eastAsia="Times New Roman" w:cs="Arial"/>
          <w:b/>
          <w:szCs w:val="24"/>
        </w:rPr>
      </w:pPr>
      <w:r w:rsidRPr="00357D2D">
        <w:rPr>
          <w:rFonts w:eastAsia="Times New Roman" w:cs="Arial"/>
          <w:b/>
          <w:szCs w:val="24"/>
        </w:rPr>
        <w:t>Contextual Safeguarding</w:t>
      </w:r>
    </w:p>
    <w:p w:rsidR="00357D2D" w:rsidRPr="00357D2D" w:rsidRDefault="00357D2D" w:rsidP="00357D2D">
      <w:pPr>
        <w:spacing w:before="100" w:beforeAutospacing="1" w:after="100" w:afterAutospacing="1" w:line="240" w:lineRule="auto"/>
        <w:rPr>
          <w:rFonts w:eastAsia="Times New Roman" w:cs="Arial"/>
          <w:szCs w:val="24"/>
        </w:rPr>
      </w:pPr>
      <w:r w:rsidRPr="00357D2D">
        <w:rPr>
          <w:rFonts w:eastAsia="Times New Roman" w:cs="Arial"/>
          <w:szCs w:val="24"/>
        </w:rP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337C23" w:rsidRPr="005B6485" w:rsidRDefault="00337C23" w:rsidP="004067FE">
      <w:pPr>
        <w:pStyle w:val="Heading2"/>
        <w:numPr>
          <w:ilvl w:val="0"/>
          <w:numId w:val="0"/>
        </w:numPr>
        <w:jc w:val="both"/>
        <w:rPr>
          <w:rFonts w:eastAsia="Times New Roman"/>
          <w:color w:val="000000" w:themeColor="text1"/>
          <w:sz w:val="24"/>
          <w:szCs w:val="24"/>
        </w:rPr>
      </w:pPr>
      <w:bookmarkStart w:id="60" w:name="_Toc506991449"/>
      <w:bookmarkStart w:id="61" w:name="_Toc509994151"/>
      <w:bookmarkStart w:id="62" w:name="_Toc529189684"/>
      <w:bookmarkStart w:id="63" w:name="_Toc68773766"/>
      <w:r w:rsidRPr="005B6485">
        <w:rPr>
          <w:rFonts w:eastAsia="Times New Roman"/>
          <w:color w:val="000000" w:themeColor="text1"/>
          <w:sz w:val="24"/>
          <w:szCs w:val="24"/>
        </w:rPr>
        <w:t>Female Genital Mutilation (FGM)</w:t>
      </w:r>
      <w:bookmarkEnd w:id="60"/>
      <w:bookmarkEnd w:id="61"/>
      <w:bookmarkEnd w:id="62"/>
      <w:bookmarkEnd w:id="63"/>
      <w:r w:rsidRPr="005B6485">
        <w:rPr>
          <w:rFonts w:eastAsia="Times New Roman"/>
          <w:color w:val="000000" w:themeColor="text1"/>
          <w:sz w:val="24"/>
          <w:szCs w:val="24"/>
        </w:rPr>
        <w:t xml:space="preserve"> </w:t>
      </w:r>
    </w:p>
    <w:p w:rsidR="00337C23" w:rsidRPr="00337C23" w:rsidRDefault="00337C23" w:rsidP="00C8597E">
      <w:pPr>
        <w:autoSpaceDE w:val="0"/>
        <w:autoSpaceDN w:val="0"/>
        <w:adjustRightInd w:val="0"/>
        <w:spacing w:after="0" w:line="240" w:lineRule="auto"/>
        <w:ind w:left="720"/>
        <w:jc w:val="both"/>
        <w:rPr>
          <w:rFonts w:eastAsia="Times New Roman" w:cs="Arial"/>
          <w:sz w:val="23"/>
          <w:szCs w:val="23"/>
        </w:rPr>
      </w:pPr>
    </w:p>
    <w:p w:rsidR="00337C23" w:rsidRPr="00337C23" w:rsidRDefault="00337C23" w:rsidP="00357D2D">
      <w:pPr>
        <w:autoSpaceDE w:val="0"/>
        <w:autoSpaceDN w:val="0"/>
        <w:adjustRightInd w:val="0"/>
        <w:spacing w:after="0" w:line="240" w:lineRule="auto"/>
        <w:jc w:val="both"/>
        <w:rPr>
          <w:rFonts w:eastAsia="Times New Roman" w:cs="Arial"/>
          <w:szCs w:val="24"/>
        </w:rPr>
      </w:pPr>
      <w:r w:rsidRPr="00337C23">
        <w:rPr>
          <w:rFonts w:eastAsia="Times New Roman" w:cs="Arial"/>
          <w:szCs w:val="24"/>
        </w:rPr>
        <w:t xml:space="preserve">Female Genital Mutilation (FGM) comprises all procedures involving partial or total removal of the external female genitalia. It includes any other purposeful injury to the external female genitalia for non-medical reasons. </w:t>
      </w:r>
    </w:p>
    <w:p w:rsidR="00337C23" w:rsidRPr="00337C23" w:rsidRDefault="00337C23" w:rsidP="00C8597E">
      <w:pPr>
        <w:autoSpaceDE w:val="0"/>
        <w:autoSpaceDN w:val="0"/>
        <w:adjustRightInd w:val="0"/>
        <w:spacing w:after="0" w:line="240" w:lineRule="auto"/>
        <w:ind w:left="709"/>
        <w:jc w:val="both"/>
        <w:rPr>
          <w:rFonts w:eastAsia="Times New Roman" w:cs="Arial"/>
          <w:szCs w:val="24"/>
        </w:rPr>
      </w:pPr>
    </w:p>
    <w:p w:rsidR="00337C23" w:rsidRPr="00337C23" w:rsidRDefault="00337C23" w:rsidP="00357D2D">
      <w:pPr>
        <w:autoSpaceDE w:val="0"/>
        <w:autoSpaceDN w:val="0"/>
        <w:adjustRightInd w:val="0"/>
        <w:spacing w:after="0" w:line="240" w:lineRule="auto"/>
        <w:jc w:val="both"/>
        <w:rPr>
          <w:rFonts w:eastAsia="Times New Roman" w:cs="Arial"/>
          <w:szCs w:val="24"/>
        </w:rPr>
      </w:pPr>
      <w:r w:rsidRPr="00337C23">
        <w:rPr>
          <w:rFonts w:eastAsia="Times New Roman" w:cs="Arial"/>
          <w:szCs w:val="24"/>
        </w:rPr>
        <w:t xml:space="preserve">FGM is an abusive and violent practice against females, both children and adult women. It is an extremely harmful practice leading to significant morbidity both in the short and long term and can cause death. FGM has been illegal in the UK since 1985. </w:t>
      </w:r>
    </w:p>
    <w:p w:rsidR="00337C23" w:rsidRPr="00337C23" w:rsidRDefault="00337C23" w:rsidP="00C8597E">
      <w:pPr>
        <w:autoSpaceDE w:val="0"/>
        <w:autoSpaceDN w:val="0"/>
        <w:adjustRightInd w:val="0"/>
        <w:spacing w:after="0" w:line="240" w:lineRule="auto"/>
        <w:ind w:left="1429"/>
        <w:jc w:val="both"/>
        <w:rPr>
          <w:rFonts w:eastAsia="Times New Roman" w:cs="Arial"/>
          <w:szCs w:val="24"/>
        </w:rPr>
      </w:pPr>
    </w:p>
    <w:p w:rsidR="00337C23" w:rsidRPr="00337C23" w:rsidRDefault="00337C23" w:rsidP="00357D2D">
      <w:pPr>
        <w:autoSpaceDE w:val="0"/>
        <w:autoSpaceDN w:val="0"/>
        <w:adjustRightInd w:val="0"/>
        <w:spacing w:after="0" w:line="240" w:lineRule="auto"/>
        <w:jc w:val="both"/>
        <w:rPr>
          <w:rFonts w:eastAsia="Times New Roman" w:cs="Arial"/>
          <w:szCs w:val="24"/>
        </w:rPr>
      </w:pPr>
      <w:r w:rsidRPr="00337C23">
        <w:rPr>
          <w:rFonts w:eastAsia="Times New Roman" w:cs="Arial"/>
          <w:szCs w:val="24"/>
        </w:rPr>
        <w:t>The CCG must ensure that through its commissioning processes, mandatory reporting and recording duty from Department of Health and NHS England of FGM is included in the safeguarding procedures of providers. More information can be found here:</w:t>
      </w:r>
    </w:p>
    <w:p w:rsidR="00337C23" w:rsidRPr="00337C23" w:rsidRDefault="00337C23" w:rsidP="00C8597E">
      <w:pPr>
        <w:autoSpaceDE w:val="0"/>
        <w:autoSpaceDN w:val="0"/>
        <w:adjustRightInd w:val="0"/>
        <w:spacing w:after="0" w:line="240" w:lineRule="auto"/>
        <w:ind w:left="1429"/>
        <w:jc w:val="both"/>
        <w:rPr>
          <w:rFonts w:eastAsia="Times New Roman" w:cs="Arial"/>
          <w:szCs w:val="24"/>
        </w:rPr>
      </w:pPr>
    </w:p>
    <w:p w:rsidR="00337C23" w:rsidRPr="00337C23" w:rsidRDefault="00F7376A" w:rsidP="00357D2D">
      <w:pPr>
        <w:autoSpaceDE w:val="0"/>
        <w:autoSpaceDN w:val="0"/>
        <w:adjustRightInd w:val="0"/>
        <w:spacing w:after="0" w:line="240" w:lineRule="auto"/>
        <w:jc w:val="both"/>
        <w:rPr>
          <w:rFonts w:eastAsia="Times New Roman" w:cs="Arial"/>
          <w:color w:val="0000FF"/>
          <w:szCs w:val="24"/>
          <w:u w:val="single"/>
        </w:rPr>
      </w:pPr>
      <w:hyperlink r:id="rId13" w:history="1">
        <w:r w:rsidR="00337C23" w:rsidRPr="00337C23">
          <w:rPr>
            <w:rFonts w:eastAsia="Times New Roman" w:cs="Arial"/>
            <w:color w:val="0000FF"/>
            <w:szCs w:val="24"/>
            <w:u w:val="single"/>
          </w:rPr>
          <w:t>https://www.gov.uk/government/collections/female-genital-mutilation-fgm-guidance-for-healthcare-staff</w:t>
        </w:r>
      </w:hyperlink>
    </w:p>
    <w:p w:rsidR="00337C23" w:rsidRPr="00337C23" w:rsidRDefault="00337C23" w:rsidP="00357D2D">
      <w:pPr>
        <w:autoSpaceDE w:val="0"/>
        <w:autoSpaceDN w:val="0"/>
        <w:adjustRightInd w:val="0"/>
        <w:spacing w:after="0" w:line="240" w:lineRule="auto"/>
        <w:jc w:val="both"/>
        <w:rPr>
          <w:rFonts w:eastAsia="Times New Roman" w:cs="Arial"/>
          <w:color w:val="0000FF"/>
          <w:szCs w:val="24"/>
          <w:u w:val="single"/>
        </w:rPr>
      </w:pPr>
    </w:p>
    <w:p w:rsidR="00726E1A" w:rsidRPr="00726E1A" w:rsidRDefault="00726E1A" w:rsidP="00726E1A">
      <w:pPr>
        <w:rPr>
          <w:rFonts w:eastAsia="Times New Roman" w:cs="Arial"/>
          <w:szCs w:val="24"/>
        </w:rPr>
      </w:pPr>
      <w:r w:rsidRPr="00726E1A">
        <w:rPr>
          <w:rFonts w:eastAsia="Times New Roman" w:cs="Arial"/>
          <w:szCs w:val="24"/>
        </w:rPr>
        <w:t>FGM is illegal in England and Wales under the Female Genital Mutilation Act 2003.</w:t>
      </w:r>
      <w:r w:rsidRPr="00726E1A">
        <w:rPr>
          <w:rFonts w:eastAsia="Times New Roman" w:cs="Arial"/>
          <w:szCs w:val="24"/>
        </w:rPr>
        <w:br/>
        <w:t>As amended by the Serious Crime Act 2015, the Female Genital Mutilation Act 2003</w:t>
      </w:r>
      <w:r>
        <w:rPr>
          <w:rFonts w:eastAsia="Times New Roman" w:cs="Arial"/>
          <w:szCs w:val="24"/>
        </w:rPr>
        <w:t>.</w:t>
      </w:r>
      <w:r w:rsidRPr="00726E1A">
        <w:rPr>
          <w:rFonts w:eastAsia="Times New Roman" w:cs="Arial"/>
          <w:szCs w:val="24"/>
        </w:rPr>
        <w:t xml:space="preserve">Section 5B of the </w:t>
      </w:r>
      <w:r>
        <w:rPr>
          <w:rFonts w:eastAsia="Times New Roman" w:cs="Arial"/>
          <w:szCs w:val="24"/>
        </w:rPr>
        <w:t>2003 Act</w:t>
      </w:r>
      <w:r w:rsidRPr="00726E1A">
        <w:rPr>
          <w:rFonts w:eastAsia="Times New Roman" w:cs="Arial"/>
          <w:szCs w:val="24"/>
        </w:rPr>
        <w:t xml:space="preserve"> introduces a mandator</w:t>
      </w:r>
      <w:r>
        <w:rPr>
          <w:rFonts w:eastAsia="Times New Roman" w:cs="Arial"/>
          <w:szCs w:val="24"/>
        </w:rPr>
        <w:t xml:space="preserve">y reporting duty which requires </w:t>
      </w:r>
      <w:r w:rsidRPr="00726E1A">
        <w:rPr>
          <w:rFonts w:eastAsia="Times New Roman" w:cs="Arial"/>
          <w:szCs w:val="24"/>
        </w:rPr>
        <w:t>regulated health and social care professionals and t</w:t>
      </w:r>
      <w:r>
        <w:rPr>
          <w:rFonts w:eastAsia="Times New Roman" w:cs="Arial"/>
          <w:szCs w:val="24"/>
        </w:rPr>
        <w:t>eachers in England and Wales to report ‘known</w:t>
      </w:r>
      <w:r w:rsidRPr="00726E1A">
        <w:rPr>
          <w:rFonts w:eastAsia="Times New Roman" w:cs="Arial"/>
          <w:szCs w:val="24"/>
        </w:rPr>
        <w:t xml:space="preserve"> cases of FGM in under 18s which they </w:t>
      </w:r>
      <w:r>
        <w:rPr>
          <w:rFonts w:eastAsia="Times New Roman" w:cs="Arial"/>
          <w:szCs w:val="24"/>
        </w:rPr>
        <w:t xml:space="preserve">identify in the course of their </w:t>
      </w:r>
      <w:r w:rsidRPr="00726E1A">
        <w:rPr>
          <w:rFonts w:eastAsia="Times New Roman" w:cs="Arial"/>
          <w:szCs w:val="24"/>
        </w:rPr>
        <w:t>professional work to the police</w:t>
      </w:r>
      <w:r>
        <w:rPr>
          <w:rFonts w:eastAsia="Times New Roman" w:cs="Arial"/>
          <w:szCs w:val="24"/>
        </w:rPr>
        <w:t>.</w:t>
      </w:r>
    </w:p>
    <w:p w:rsidR="001F5852" w:rsidRPr="001F5852" w:rsidRDefault="00337C23" w:rsidP="001F5852">
      <w:pPr>
        <w:jc w:val="both"/>
        <w:rPr>
          <w:rFonts w:eastAsia="Times New Roman" w:cs="Arial"/>
          <w:b/>
          <w:spacing w:val="6"/>
          <w:szCs w:val="24"/>
          <w:lang w:val="en"/>
        </w:rPr>
      </w:pPr>
      <w:r w:rsidRPr="001F5852">
        <w:rPr>
          <w:rFonts w:eastAsia="Times New Roman" w:cs="Arial"/>
          <w:b/>
          <w:spacing w:val="6"/>
          <w:szCs w:val="24"/>
          <w:lang w:val="en"/>
        </w:rPr>
        <w:t>FGM IS</w:t>
      </w:r>
      <w:r w:rsidR="001F5852" w:rsidRPr="001F5852">
        <w:rPr>
          <w:rFonts w:eastAsia="Times New Roman" w:cs="Arial"/>
          <w:b/>
          <w:spacing w:val="6"/>
          <w:szCs w:val="24"/>
          <w:lang w:val="en"/>
        </w:rPr>
        <w:t xml:space="preserve"> (Information sharing) </w:t>
      </w:r>
      <w:r w:rsidRPr="001F5852">
        <w:rPr>
          <w:rFonts w:eastAsia="Times New Roman" w:cs="Arial"/>
          <w:b/>
          <w:spacing w:val="6"/>
          <w:szCs w:val="24"/>
          <w:lang w:val="en"/>
        </w:rPr>
        <w:t xml:space="preserve"> </w:t>
      </w:r>
    </w:p>
    <w:p w:rsidR="001F5852" w:rsidRPr="001F5852" w:rsidRDefault="001F5852" w:rsidP="001F5852">
      <w:pPr>
        <w:rPr>
          <w:rFonts w:ascii="Segoe UI" w:eastAsia="Times New Roman" w:hAnsi="Segoe UI" w:cs="Segoe UI"/>
          <w:sz w:val="33"/>
          <w:szCs w:val="33"/>
        </w:rPr>
      </w:pPr>
      <w:r w:rsidRPr="001F5852">
        <w:rPr>
          <w:rFonts w:eastAsia="Times New Roman" w:cs="Arial"/>
          <w:szCs w:val="24"/>
        </w:rPr>
        <w:t xml:space="preserve">The FGM-IS is a national IT system that supports the early intervention and ongoing safeguarding of girls, under the age of 18, who have a family history of </w:t>
      </w:r>
      <w:r>
        <w:rPr>
          <w:rFonts w:eastAsia="Times New Roman" w:cs="Arial"/>
          <w:szCs w:val="24"/>
        </w:rPr>
        <w:t xml:space="preserve">Female Genital Mutilation (FGM) </w:t>
      </w:r>
      <w:r w:rsidRPr="001F5852">
        <w:rPr>
          <w:rFonts w:eastAsia="Times New Roman" w:cs="Arial"/>
          <w:spacing w:val="6"/>
          <w:szCs w:val="24"/>
          <w:lang w:val="en"/>
        </w:rPr>
        <w:t>Contains</w:t>
      </w:r>
      <w:r w:rsidR="00337C23" w:rsidRPr="001F5852">
        <w:rPr>
          <w:rFonts w:eastAsia="Times New Roman" w:cs="Arial"/>
          <w:spacing w:val="6"/>
          <w:szCs w:val="24"/>
          <w:lang w:val="en"/>
        </w:rPr>
        <w:t>:</w:t>
      </w:r>
    </w:p>
    <w:p w:rsidR="00337C23" w:rsidRPr="001F5852" w:rsidRDefault="00337C23" w:rsidP="001F5852">
      <w:pPr>
        <w:pStyle w:val="ListParagraph"/>
        <w:numPr>
          <w:ilvl w:val="0"/>
          <w:numId w:val="11"/>
        </w:numPr>
        <w:spacing w:after="0" w:line="240" w:lineRule="auto"/>
        <w:jc w:val="both"/>
        <w:rPr>
          <w:rFonts w:eastAsia="Times New Roman" w:cs="Arial"/>
          <w:spacing w:val="6"/>
          <w:szCs w:val="24"/>
          <w:lang w:val="en"/>
        </w:rPr>
      </w:pPr>
      <w:r w:rsidRPr="001F5852">
        <w:rPr>
          <w:rFonts w:eastAsia="Times New Roman" w:cs="Arial"/>
          <w:spacing w:val="6"/>
          <w:szCs w:val="24"/>
          <w:lang w:val="en"/>
        </w:rPr>
        <w:t>an indicator that a girl is potentially at risk of FGM</w:t>
      </w:r>
    </w:p>
    <w:p w:rsidR="00337C23" w:rsidRPr="00337C23" w:rsidRDefault="00337C23" w:rsidP="001F5852">
      <w:pPr>
        <w:numPr>
          <w:ilvl w:val="0"/>
          <w:numId w:val="11"/>
        </w:numPr>
        <w:spacing w:after="0" w:line="240" w:lineRule="auto"/>
        <w:ind w:left="774" w:hanging="425"/>
        <w:jc w:val="both"/>
        <w:rPr>
          <w:rFonts w:eastAsia="Times New Roman" w:cs="Arial"/>
          <w:spacing w:val="6"/>
          <w:szCs w:val="24"/>
          <w:lang w:val="en"/>
        </w:rPr>
      </w:pPr>
      <w:r w:rsidRPr="00337C23">
        <w:rPr>
          <w:rFonts w:eastAsia="Times New Roman" w:cs="Arial"/>
          <w:spacing w:val="6"/>
          <w:szCs w:val="24"/>
          <w:lang w:val="en"/>
        </w:rPr>
        <w:t>the date that the FGM safeguarding risk assessment was carried out</w:t>
      </w:r>
    </w:p>
    <w:p w:rsidR="00337C23" w:rsidRPr="00337C23" w:rsidRDefault="00337C23" w:rsidP="001F5852">
      <w:pPr>
        <w:numPr>
          <w:ilvl w:val="0"/>
          <w:numId w:val="11"/>
        </w:numPr>
        <w:spacing w:after="0" w:line="240" w:lineRule="auto"/>
        <w:ind w:left="774" w:hanging="425"/>
        <w:jc w:val="both"/>
        <w:rPr>
          <w:rFonts w:eastAsia="Times New Roman" w:cs="Arial"/>
          <w:spacing w:val="6"/>
          <w:szCs w:val="24"/>
          <w:lang w:val="en"/>
        </w:rPr>
      </w:pPr>
      <w:r w:rsidRPr="00337C23">
        <w:rPr>
          <w:rFonts w:eastAsia="Times New Roman" w:cs="Arial"/>
          <w:spacing w:val="6"/>
          <w:szCs w:val="24"/>
          <w:lang w:val="en"/>
        </w:rPr>
        <w:t>the date that the FGM risk indicator was added on to the system</w:t>
      </w:r>
    </w:p>
    <w:p w:rsidR="00337C23" w:rsidRPr="00337C23" w:rsidRDefault="00337C23" w:rsidP="00BF087F">
      <w:pPr>
        <w:spacing w:after="0" w:line="240" w:lineRule="auto"/>
        <w:ind w:left="709"/>
        <w:jc w:val="both"/>
        <w:rPr>
          <w:rFonts w:eastAsia="Times New Roman" w:cs="Arial"/>
          <w:spacing w:val="6"/>
          <w:szCs w:val="24"/>
          <w:lang w:val="en"/>
        </w:rPr>
      </w:pPr>
    </w:p>
    <w:p w:rsidR="00337C23" w:rsidRPr="005B6485" w:rsidRDefault="00337C23" w:rsidP="001F5852">
      <w:pPr>
        <w:pStyle w:val="Heading2"/>
        <w:numPr>
          <w:ilvl w:val="0"/>
          <w:numId w:val="0"/>
        </w:numPr>
        <w:spacing w:line="240" w:lineRule="auto"/>
        <w:jc w:val="both"/>
        <w:rPr>
          <w:rFonts w:eastAsia="Times New Roman"/>
          <w:color w:val="000000" w:themeColor="text1"/>
          <w:sz w:val="24"/>
          <w:szCs w:val="24"/>
        </w:rPr>
      </w:pPr>
      <w:bookmarkStart w:id="64" w:name="_Toc506991452"/>
      <w:bookmarkStart w:id="65" w:name="_Toc509994153"/>
      <w:bookmarkStart w:id="66" w:name="_Toc529189686"/>
      <w:bookmarkStart w:id="67" w:name="_Toc68773768"/>
      <w:r w:rsidRPr="005B6485">
        <w:rPr>
          <w:rFonts w:eastAsia="Times New Roman"/>
          <w:color w:val="000000" w:themeColor="text1"/>
          <w:sz w:val="24"/>
          <w:szCs w:val="24"/>
        </w:rPr>
        <w:t>PREVENT – Preventing radicalisation to extremism</w:t>
      </w:r>
      <w:bookmarkEnd w:id="64"/>
      <w:bookmarkEnd w:id="65"/>
      <w:bookmarkEnd w:id="66"/>
      <w:bookmarkEnd w:id="67"/>
      <w:r w:rsidRPr="005B6485">
        <w:rPr>
          <w:rFonts w:eastAsia="Times New Roman"/>
          <w:color w:val="000000" w:themeColor="text1"/>
          <w:sz w:val="24"/>
          <w:szCs w:val="24"/>
        </w:rPr>
        <w:t xml:space="preserve"> </w:t>
      </w:r>
    </w:p>
    <w:p w:rsidR="00337C23" w:rsidRPr="00337C23" w:rsidRDefault="00337C23" w:rsidP="00C8597E">
      <w:pPr>
        <w:autoSpaceDE w:val="0"/>
        <w:autoSpaceDN w:val="0"/>
        <w:adjustRightInd w:val="0"/>
        <w:spacing w:after="0" w:line="240" w:lineRule="auto"/>
        <w:ind w:left="720"/>
        <w:jc w:val="both"/>
        <w:rPr>
          <w:rFonts w:eastAsia="Times New Roman" w:cs="Arial"/>
          <w:color w:val="000000"/>
          <w:sz w:val="23"/>
          <w:szCs w:val="23"/>
        </w:rPr>
      </w:pPr>
    </w:p>
    <w:p w:rsidR="005B6485" w:rsidRDefault="00337C23" w:rsidP="00474959">
      <w:pPr>
        <w:autoSpaceDE w:val="0"/>
        <w:autoSpaceDN w:val="0"/>
        <w:adjustRightInd w:val="0"/>
        <w:spacing w:after="0" w:line="240" w:lineRule="auto"/>
        <w:ind w:right="119"/>
        <w:jc w:val="both"/>
        <w:rPr>
          <w:rFonts w:eastAsia="Times New Roman" w:cs="Arial"/>
          <w:color w:val="000000"/>
          <w:szCs w:val="24"/>
        </w:rPr>
      </w:pPr>
      <w:r w:rsidRPr="00337C23">
        <w:rPr>
          <w:rFonts w:eastAsia="Times New Roman" w:cs="Arial"/>
          <w:color w:val="000000"/>
          <w:szCs w:val="24"/>
        </w:rPr>
        <w:t>The Prevent strategy forms part of the UK’s Counter Terr</w:t>
      </w:r>
      <w:r w:rsidR="005B6485">
        <w:rPr>
          <w:rFonts w:eastAsia="Times New Roman" w:cs="Arial"/>
          <w:color w:val="000000"/>
          <w:szCs w:val="24"/>
        </w:rPr>
        <w:t>orism and Security Act</w:t>
      </w:r>
    </w:p>
    <w:p w:rsidR="00337C23" w:rsidRPr="00474959" w:rsidRDefault="00337C23" w:rsidP="00474959">
      <w:pPr>
        <w:autoSpaceDE w:val="0"/>
        <w:autoSpaceDN w:val="0"/>
        <w:adjustRightInd w:val="0"/>
        <w:spacing w:after="0" w:line="240" w:lineRule="auto"/>
        <w:ind w:right="119"/>
        <w:jc w:val="both"/>
        <w:rPr>
          <w:rFonts w:eastAsia="Times New Roman" w:cs="Arial"/>
          <w:color w:val="000000"/>
          <w:szCs w:val="24"/>
        </w:rPr>
      </w:pPr>
      <w:r w:rsidRPr="00337C23">
        <w:rPr>
          <w:rFonts w:eastAsia="Times New Roman" w:cs="Arial"/>
          <w:color w:val="000000"/>
          <w:szCs w:val="24"/>
        </w:rPr>
        <w:t>(2015). The Government’s revised Prevent strategy</w:t>
      </w:r>
      <w:r w:rsidR="005B6485">
        <w:rPr>
          <w:rFonts w:eastAsia="Times New Roman" w:cs="Arial"/>
          <w:color w:val="000000"/>
          <w:szCs w:val="24"/>
        </w:rPr>
        <w:t xml:space="preserve"> was launched in June 2011 with</w:t>
      </w:r>
      <w:r w:rsidR="00474959">
        <w:rPr>
          <w:rFonts w:eastAsia="Times New Roman" w:cs="Arial"/>
          <w:color w:val="000000"/>
          <w:szCs w:val="24"/>
        </w:rPr>
        <w:t xml:space="preserve"> </w:t>
      </w:r>
      <w:r w:rsidRPr="00337C23">
        <w:rPr>
          <w:rFonts w:eastAsia="Times New Roman" w:cs="Arial"/>
          <w:color w:val="000000"/>
          <w:szCs w:val="24"/>
        </w:rPr>
        <w:t>its key objectives being to challenge the ideology th</w:t>
      </w:r>
      <w:r w:rsidR="005B6485">
        <w:rPr>
          <w:rFonts w:eastAsia="Times New Roman" w:cs="Arial"/>
          <w:color w:val="000000"/>
          <w:szCs w:val="24"/>
        </w:rPr>
        <w:t>at supports terrorism and those</w:t>
      </w:r>
      <w:r w:rsidR="00474959">
        <w:rPr>
          <w:rFonts w:eastAsia="Times New Roman" w:cs="Arial"/>
          <w:color w:val="000000"/>
          <w:szCs w:val="24"/>
        </w:rPr>
        <w:t xml:space="preserve"> </w:t>
      </w:r>
      <w:r w:rsidRPr="00337C23">
        <w:rPr>
          <w:rFonts w:eastAsia="Times New Roman" w:cs="Arial"/>
          <w:color w:val="000000"/>
          <w:szCs w:val="24"/>
        </w:rPr>
        <w:t>who promote it, prevent people from being drawn into terrorism, and</w:t>
      </w:r>
      <w:r w:rsidR="005B6485">
        <w:rPr>
          <w:rFonts w:eastAsia="Times New Roman" w:cs="Arial"/>
          <w:color w:val="000000"/>
          <w:szCs w:val="24"/>
        </w:rPr>
        <w:t xml:space="preserve"> work with</w:t>
      </w:r>
      <w:r w:rsidR="00474959">
        <w:rPr>
          <w:rFonts w:eastAsia="Times New Roman" w:cs="Arial"/>
          <w:color w:val="000000"/>
          <w:szCs w:val="24"/>
        </w:rPr>
        <w:t xml:space="preserve"> </w:t>
      </w:r>
      <w:r w:rsidRPr="00337C23">
        <w:rPr>
          <w:rFonts w:eastAsia="Times New Roman" w:cs="Arial"/>
          <w:color w:val="000000"/>
          <w:szCs w:val="24"/>
        </w:rPr>
        <w:t>‘specified authorities’ where there may be risks of radicalisation.</w:t>
      </w:r>
    </w:p>
    <w:p w:rsidR="00337C23" w:rsidRPr="00337C23" w:rsidRDefault="00337C23" w:rsidP="00474959">
      <w:pPr>
        <w:autoSpaceDE w:val="0"/>
        <w:autoSpaceDN w:val="0"/>
        <w:adjustRightInd w:val="0"/>
        <w:spacing w:after="0" w:line="240" w:lineRule="auto"/>
        <w:ind w:right="119"/>
        <w:jc w:val="both"/>
        <w:rPr>
          <w:rFonts w:eastAsia="Times New Roman" w:cs="Arial"/>
          <w:bCs/>
          <w:szCs w:val="24"/>
        </w:rPr>
      </w:pPr>
    </w:p>
    <w:p w:rsidR="00337C23" w:rsidRPr="00474959" w:rsidRDefault="00337C23" w:rsidP="00474959">
      <w:pPr>
        <w:autoSpaceDE w:val="0"/>
        <w:autoSpaceDN w:val="0"/>
        <w:adjustRightInd w:val="0"/>
        <w:spacing w:after="0" w:line="240" w:lineRule="auto"/>
        <w:ind w:right="119"/>
        <w:jc w:val="both"/>
        <w:rPr>
          <w:rFonts w:eastAsia="Times New Roman" w:cs="Arial"/>
          <w:szCs w:val="24"/>
        </w:rPr>
      </w:pPr>
      <w:r w:rsidRPr="00337C23">
        <w:rPr>
          <w:rFonts w:eastAsia="Times New Roman" w:cs="Arial"/>
          <w:szCs w:val="24"/>
        </w:rPr>
        <w:t xml:space="preserve">The aim of </w:t>
      </w:r>
      <w:r w:rsidRPr="00337C23">
        <w:rPr>
          <w:rFonts w:eastAsia="Times New Roman" w:cs="Arial"/>
          <w:iCs/>
          <w:szCs w:val="24"/>
        </w:rPr>
        <w:t xml:space="preserve">Prevent </w:t>
      </w:r>
      <w:r w:rsidRPr="00337C23">
        <w:rPr>
          <w:rFonts w:eastAsia="Times New Roman" w:cs="Arial"/>
          <w:szCs w:val="24"/>
        </w:rPr>
        <w:t>is to stop people from be</w:t>
      </w:r>
      <w:r w:rsidR="005B6485">
        <w:rPr>
          <w:rFonts w:eastAsia="Times New Roman" w:cs="Arial"/>
          <w:szCs w:val="24"/>
        </w:rPr>
        <w:t>coming terrorists or supporting</w:t>
      </w:r>
      <w:r w:rsidR="00474959">
        <w:rPr>
          <w:rFonts w:eastAsia="Times New Roman" w:cs="Arial"/>
          <w:szCs w:val="24"/>
        </w:rPr>
        <w:t xml:space="preserve"> </w:t>
      </w:r>
      <w:r w:rsidRPr="00337C23">
        <w:rPr>
          <w:rFonts w:eastAsia="Times New Roman" w:cs="Arial"/>
          <w:szCs w:val="24"/>
        </w:rPr>
        <w:t>terrorism.</w:t>
      </w:r>
      <w:r w:rsidRPr="00337C23">
        <w:rPr>
          <w:rFonts w:eastAsia="Times New Roman" w:cs="Arial"/>
          <w:bCs/>
          <w:szCs w:val="24"/>
        </w:rPr>
        <w:t xml:space="preserve"> </w:t>
      </w:r>
      <w:r w:rsidRPr="00337C23">
        <w:rPr>
          <w:rFonts w:eastAsia="Times New Roman" w:cs="Arial"/>
          <w:color w:val="000000"/>
          <w:szCs w:val="24"/>
        </w:rPr>
        <w:t>All staff involved in the care and/or com</w:t>
      </w:r>
      <w:r w:rsidR="005B6485">
        <w:rPr>
          <w:rFonts w:eastAsia="Times New Roman" w:cs="Arial"/>
          <w:color w:val="000000"/>
          <w:szCs w:val="24"/>
        </w:rPr>
        <w:t>missioning of healthcare should</w:t>
      </w:r>
      <w:r w:rsidR="00474959">
        <w:rPr>
          <w:rFonts w:eastAsia="Times New Roman" w:cs="Arial"/>
          <w:szCs w:val="24"/>
        </w:rPr>
        <w:t xml:space="preserve"> </w:t>
      </w:r>
      <w:r w:rsidRPr="00337C23">
        <w:rPr>
          <w:rFonts w:eastAsia="Times New Roman" w:cs="Arial"/>
          <w:color w:val="000000"/>
          <w:szCs w:val="24"/>
        </w:rPr>
        <w:t xml:space="preserve">ensure they are aware of the Prevent Strategy and the referral </w:t>
      </w:r>
      <w:r w:rsidR="00DA6E4E" w:rsidRPr="00337C23">
        <w:rPr>
          <w:rFonts w:eastAsia="Times New Roman" w:cs="Arial"/>
          <w:color w:val="000000"/>
          <w:szCs w:val="24"/>
        </w:rPr>
        <w:t>process.</w:t>
      </w:r>
      <w:r w:rsidR="005B6485">
        <w:rPr>
          <w:rFonts w:eastAsia="Times New Roman" w:cs="Arial"/>
          <w:color w:val="000000"/>
          <w:szCs w:val="24"/>
        </w:rPr>
        <w:t xml:space="preserve"> Please refer</w:t>
      </w:r>
      <w:r w:rsidR="00474959">
        <w:rPr>
          <w:rFonts w:eastAsia="Times New Roman" w:cs="Arial"/>
          <w:szCs w:val="24"/>
        </w:rPr>
        <w:t xml:space="preserve"> </w:t>
      </w:r>
      <w:r w:rsidR="00DA6E4E">
        <w:rPr>
          <w:rFonts w:eastAsia="Times New Roman" w:cs="Arial"/>
          <w:color w:val="000000"/>
          <w:szCs w:val="24"/>
        </w:rPr>
        <w:t>to CCG prevent policy</w:t>
      </w:r>
      <w:r w:rsidR="005B6485">
        <w:rPr>
          <w:rFonts w:eastAsia="Times New Roman" w:cs="Arial"/>
          <w:color w:val="000000"/>
          <w:szCs w:val="24"/>
        </w:rPr>
        <w:t>.</w:t>
      </w:r>
      <w:r w:rsidR="00DA6E4E">
        <w:rPr>
          <w:rFonts w:eastAsia="Times New Roman" w:cs="Arial"/>
          <w:color w:val="000000"/>
          <w:szCs w:val="24"/>
        </w:rPr>
        <w:t xml:space="preserve"> </w:t>
      </w:r>
    </w:p>
    <w:p w:rsidR="00337C23" w:rsidRPr="00337C23" w:rsidRDefault="00337C23" w:rsidP="00C8597E">
      <w:pPr>
        <w:autoSpaceDE w:val="0"/>
        <w:autoSpaceDN w:val="0"/>
        <w:adjustRightInd w:val="0"/>
        <w:spacing w:after="0" w:line="240" w:lineRule="auto"/>
        <w:ind w:left="1429"/>
        <w:jc w:val="both"/>
        <w:rPr>
          <w:rFonts w:eastAsia="Times New Roman" w:cs="Arial"/>
          <w:color w:val="000000"/>
          <w:szCs w:val="24"/>
        </w:rPr>
      </w:pPr>
    </w:p>
    <w:p w:rsidR="00337C23" w:rsidRPr="005B6485" w:rsidRDefault="00337C23" w:rsidP="00FA6562">
      <w:pPr>
        <w:pStyle w:val="Heading2"/>
        <w:numPr>
          <w:ilvl w:val="0"/>
          <w:numId w:val="0"/>
        </w:numPr>
        <w:jc w:val="both"/>
        <w:rPr>
          <w:rFonts w:eastAsia="Times New Roman"/>
          <w:color w:val="000000" w:themeColor="text1"/>
          <w:sz w:val="24"/>
          <w:szCs w:val="24"/>
        </w:rPr>
      </w:pPr>
      <w:bookmarkStart w:id="68" w:name="_Toc509994154"/>
      <w:bookmarkStart w:id="69" w:name="_Toc529189687"/>
      <w:bookmarkStart w:id="70" w:name="_Toc68773769"/>
      <w:bookmarkStart w:id="71" w:name="_Toc506991453"/>
      <w:r w:rsidRPr="005B6485">
        <w:rPr>
          <w:rFonts w:eastAsia="Times New Roman"/>
          <w:color w:val="000000" w:themeColor="text1"/>
          <w:sz w:val="24"/>
          <w:szCs w:val="24"/>
        </w:rPr>
        <w:t>Modern Slavery</w:t>
      </w:r>
      <w:bookmarkEnd w:id="68"/>
      <w:bookmarkEnd w:id="69"/>
      <w:bookmarkEnd w:id="70"/>
      <w:r w:rsidRPr="005B6485">
        <w:rPr>
          <w:rFonts w:eastAsia="Times New Roman"/>
          <w:color w:val="000000" w:themeColor="text1"/>
          <w:sz w:val="24"/>
          <w:szCs w:val="24"/>
        </w:rPr>
        <w:t xml:space="preserve"> </w:t>
      </w:r>
      <w:bookmarkEnd w:id="71"/>
      <w:r w:rsidRPr="005B6485">
        <w:rPr>
          <w:rFonts w:eastAsia="Times New Roman"/>
          <w:color w:val="000000" w:themeColor="text1"/>
          <w:sz w:val="24"/>
          <w:szCs w:val="24"/>
        </w:rPr>
        <w:t xml:space="preserve"> </w:t>
      </w:r>
    </w:p>
    <w:p w:rsidR="00337C23" w:rsidRPr="00337C23" w:rsidRDefault="00337C23" w:rsidP="00FA6562">
      <w:pPr>
        <w:autoSpaceDE w:val="0"/>
        <w:autoSpaceDN w:val="0"/>
        <w:adjustRightInd w:val="0"/>
        <w:spacing w:after="0" w:line="240" w:lineRule="auto"/>
        <w:ind w:left="720"/>
        <w:jc w:val="both"/>
        <w:rPr>
          <w:rFonts w:eastAsia="Times New Roman" w:cs="Arial"/>
          <w:color w:val="000000"/>
          <w:sz w:val="23"/>
          <w:szCs w:val="23"/>
        </w:rPr>
      </w:pPr>
    </w:p>
    <w:p w:rsidR="00337C23" w:rsidRPr="00337C23" w:rsidRDefault="00337C23" w:rsidP="001F5852">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 xml:space="preserve">The Modern Slavery Act received Royal Assent in 2015. The Act covers a wide range of activities including domestic servitude, forced labour, sexual exploitation, forced criminality and organ harvesting. There are close links with people trafficking and children may be affected either directly or indirectly. </w:t>
      </w:r>
    </w:p>
    <w:p w:rsidR="00337C23" w:rsidRPr="00337C23" w:rsidRDefault="00337C23" w:rsidP="00DA6E4E">
      <w:pPr>
        <w:autoSpaceDE w:val="0"/>
        <w:autoSpaceDN w:val="0"/>
        <w:adjustRightInd w:val="0"/>
        <w:spacing w:after="0" w:line="240" w:lineRule="auto"/>
        <w:ind w:left="720"/>
        <w:jc w:val="both"/>
        <w:rPr>
          <w:rFonts w:eastAsia="Times New Roman" w:cs="Arial"/>
          <w:color w:val="000000"/>
          <w:szCs w:val="24"/>
        </w:rPr>
      </w:pPr>
    </w:p>
    <w:p w:rsidR="001F5852" w:rsidRDefault="00337C23" w:rsidP="00474959">
      <w:pPr>
        <w:jc w:val="both"/>
        <w:rPr>
          <w:rFonts w:eastAsia="Times New Roman" w:cs="Arial"/>
          <w:color w:val="000000"/>
          <w:szCs w:val="24"/>
        </w:rPr>
      </w:pPr>
      <w:r w:rsidRPr="00337C23">
        <w:rPr>
          <w:rFonts w:eastAsia="Times New Roman" w:cs="Arial"/>
          <w:color w:val="000000"/>
          <w:szCs w:val="24"/>
        </w:rPr>
        <w:t>The CCG and its commissioned services must en</w:t>
      </w:r>
      <w:r w:rsidR="00474959">
        <w:rPr>
          <w:rFonts w:eastAsia="Times New Roman" w:cs="Arial"/>
          <w:color w:val="000000"/>
          <w:szCs w:val="24"/>
        </w:rPr>
        <w:t xml:space="preserve">sure that all staff are able to </w:t>
      </w:r>
      <w:r w:rsidRPr="00337C23">
        <w:rPr>
          <w:rFonts w:eastAsia="Times New Roman" w:cs="Arial"/>
          <w:color w:val="000000"/>
          <w:szCs w:val="24"/>
        </w:rPr>
        <w:t xml:space="preserve">recognise a situation where a child or adult may be at risk of or affected by slavery. It should be included in all levels of training with staff confident in their knowledge of how to protect children and adults. </w:t>
      </w:r>
    </w:p>
    <w:p w:rsidR="001F5852" w:rsidRDefault="001F5852" w:rsidP="001F5852">
      <w:pPr>
        <w:rPr>
          <w:rFonts w:eastAsia="Times New Roman" w:cs="Arial"/>
          <w:szCs w:val="24"/>
        </w:rPr>
      </w:pPr>
      <w:r w:rsidRPr="001F5852">
        <w:rPr>
          <w:rFonts w:eastAsia="Times New Roman" w:cs="Arial"/>
          <w:szCs w:val="24"/>
        </w:rPr>
        <w:t xml:space="preserve">The Modern Slavery Act 2015 introduced changes in UK law, which focus on increasing transparency in supply chains. </w:t>
      </w:r>
    </w:p>
    <w:p w:rsidR="00337C23" w:rsidRPr="001F5852" w:rsidRDefault="001F5852" w:rsidP="001F5852">
      <w:pPr>
        <w:rPr>
          <w:rFonts w:eastAsia="Times New Roman" w:cs="Arial"/>
          <w:szCs w:val="24"/>
        </w:rPr>
      </w:pPr>
      <w:r>
        <w:rPr>
          <w:rFonts w:eastAsia="Times New Roman" w:cs="Arial"/>
          <w:color w:val="000000"/>
          <w:szCs w:val="24"/>
        </w:rPr>
        <w:t>Please refer to the B</w:t>
      </w:r>
      <w:r w:rsidR="00366F01">
        <w:rPr>
          <w:rFonts w:eastAsia="Times New Roman" w:cs="Arial"/>
          <w:color w:val="000000"/>
          <w:szCs w:val="24"/>
        </w:rPr>
        <w:t>NSSG</w:t>
      </w:r>
      <w:r>
        <w:rPr>
          <w:rFonts w:eastAsia="Times New Roman" w:cs="Arial"/>
          <w:color w:val="000000"/>
          <w:szCs w:val="24"/>
        </w:rPr>
        <w:t xml:space="preserve"> CCG human trafficking statement </w:t>
      </w:r>
      <w:r w:rsidR="005B6485">
        <w:rPr>
          <w:rFonts w:eastAsia="Times New Roman" w:cs="Arial"/>
          <w:color w:val="000000"/>
          <w:szCs w:val="24"/>
        </w:rPr>
        <w:t>on the CCG website.</w:t>
      </w:r>
    </w:p>
    <w:p w:rsidR="00337C23" w:rsidRPr="005B6485" w:rsidRDefault="00337C23" w:rsidP="00FA6562">
      <w:pPr>
        <w:pStyle w:val="Heading2"/>
        <w:numPr>
          <w:ilvl w:val="0"/>
          <w:numId w:val="0"/>
        </w:numPr>
        <w:jc w:val="both"/>
        <w:rPr>
          <w:color w:val="auto"/>
          <w:sz w:val="24"/>
          <w:szCs w:val="24"/>
        </w:rPr>
      </w:pPr>
      <w:bookmarkStart w:id="72" w:name="_Toc509994155"/>
      <w:bookmarkStart w:id="73" w:name="_Toc529189688"/>
      <w:bookmarkStart w:id="74" w:name="_Toc68773772"/>
      <w:r w:rsidRPr="005B6485">
        <w:rPr>
          <w:color w:val="auto"/>
          <w:sz w:val="24"/>
          <w:szCs w:val="24"/>
        </w:rPr>
        <w:t>Mate Crime</w:t>
      </w:r>
      <w:bookmarkEnd w:id="72"/>
      <w:bookmarkEnd w:id="73"/>
      <w:bookmarkEnd w:id="74"/>
    </w:p>
    <w:p w:rsidR="00337C23" w:rsidRPr="00337C23" w:rsidRDefault="00337C23" w:rsidP="00AE4363">
      <w:pPr>
        <w:numPr>
          <w:ilvl w:val="0"/>
          <w:numId w:val="4"/>
        </w:numPr>
        <w:tabs>
          <w:tab w:val="left" w:pos="709"/>
        </w:tabs>
        <w:spacing w:after="0" w:line="240" w:lineRule="auto"/>
        <w:ind w:right="120"/>
        <w:jc w:val="both"/>
        <w:rPr>
          <w:rFonts w:eastAsia="Times New Roman" w:cs="Arial"/>
          <w:vanish/>
          <w:color w:val="000000"/>
          <w:szCs w:val="24"/>
        </w:rPr>
      </w:pPr>
    </w:p>
    <w:p w:rsidR="00337C23" w:rsidRPr="00337C23" w:rsidRDefault="00337C23" w:rsidP="00AE4363">
      <w:pPr>
        <w:numPr>
          <w:ilvl w:val="0"/>
          <w:numId w:val="4"/>
        </w:numPr>
        <w:tabs>
          <w:tab w:val="left" w:pos="709"/>
        </w:tabs>
        <w:spacing w:after="0" w:line="240" w:lineRule="auto"/>
        <w:ind w:right="120"/>
        <w:jc w:val="both"/>
        <w:rPr>
          <w:rFonts w:eastAsia="Times New Roman" w:cs="Arial"/>
          <w:vanish/>
          <w:color w:val="000000"/>
          <w:szCs w:val="24"/>
        </w:rPr>
      </w:pPr>
    </w:p>
    <w:p w:rsidR="00337C23" w:rsidRPr="00337C23" w:rsidRDefault="00337C23" w:rsidP="00AE4363">
      <w:pPr>
        <w:numPr>
          <w:ilvl w:val="0"/>
          <w:numId w:val="4"/>
        </w:numPr>
        <w:tabs>
          <w:tab w:val="left" w:pos="709"/>
        </w:tabs>
        <w:spacing w:after="0" w:line="240" w:lineRule="auto"/>
        <w:ind w:right="120"/>
        <w:jc w:val="both"/>
        <w:rPr>
          <w:rFonts w:eastAsia="Times New Roman" w:cs="Arial"/>
          <w:vanish/>
          <w:color w:val="000000"/>
          <w:szCs w:val="24"/>
        </w:rPr>
      </w:pPr>
    </w:p>
    <w:p w:rsidR="00FA6562" w:rsidRDefault="00FA6562" w:rsidP="00BF087F">
      <w:pPr>
        <w:tabs>
          <w:tab w:val="left" w:pos="709"/>
        </w:tabs>
        <w:spacing w:after="0" w:line="240" w:lineRule="auto"/>
        <w:ind w:right="120"/>
        <w:jc w:val="both"/>
        <w:rPr>
          <w:rFonts w:eastAsia="Times New Roman" w:cs="Arial"/>
          <w:color w:val="000000"/>
          <w:szCs w:val="24"/>
        </w:rPr>
      </w:pPr>
    </w:p>
    <w:p w:rsidR="00337C23" w:rsidRPr="00337C23" w:rsidRDefault="00337C23" w:rsidP="00BF087F">
      <w:pPr>
        <w:tabs>
          <w:tab w:val="left" w:pos="709"/>
        </w:tabs>
        <w:spacing w:after="0" w:line="240" w:lineRule="auto"/>
        <w:ind w:right="120"/>
        <w:jc w:val="both"/>
        <w:rPr>
          <w:rFonts w:eastAsia="Times New Roman" w:cs="Arial"/>
          <w:color w:val="000000"/>
          <w:szCs w:val="24"/>
        </w:rPr>
      </w:pPr>
      <w:r w:rsidRPr="00337C23">
        <w:rPr>
          <w:rFonts w:eastAsia="Times New Roman" w:cs="Arial"/>
          <w:color w:val="000000"/>
          <w:szCs w:val="24"/>
        </w:rPr>
        <w:t>There is no statutory definition of mate crime in UK law. The term is generally understood to refer to the befriending of people, who are perceived by perpetrators to be vulnerable, for the purposes of taking advantage of, exploiting and/or abusing them. This can strongly be associated, but not exclusively, with people with a learning disability, learning difficulties or mental health conditions.</w:t>
      </w:r>
    </w:p>
    <w:p w:rsidR="00FA6562" w:rsidRDefault="00FA6562" w:rsidP="00BF087F">
      <w:pPr>
        <w:tabs>
          <w:tab w:val="left" w:pos="709"/>
        </w:tabs>
        <w:spacing w:after="0" w:line="240" w:lineRule="auto"/>
        <w:ind w:right="120"/>
        <w:jc w:val="both"/>
        <w:rPr>
          <w:rFonts w:cs="Arial"/>
          <w:b/>
          <w:color w:val="000000"/>
          <w:szCs w:val="24"/>
        </w:rPr>
      </w:pPr>
    </w:p>
    <w:p w:rsidR="00337C23" w:rsidRPr="00337C23" w:rsidRDefault="00E737BB" w:rsidP="00BF087F">
      <w:pPr>
        <w:tabs>
          <w:tab w:val="left" w:pos="709"/>
        </w:tabs>
        <w:spacing w:after="0" w:line="240" w:lineRule="auto"/>
        <w:ind w:right="120"/>
        <w:jc w:val="both"/>
        <w:rPr>
          <w:rFonts w:eastAsia="Times New Roman" w:cs="Arial"/>
          <w:color w:val="000000"/>
          <w:szCs w:val="24"/>
        </w:rPr>
      </w:pPr>
      <w:r>
        <w:rPr>
          <w:rFonts w:cs="Arial"/>
          <w:color w:val="000000"/>
          <w:szCs w:val="24"/>
        </w:rPr>
        <w:t xml:space="preserve">There is a level of complexity around Mate Crime, which is similar to that of domestic abuse because the </w:t>
      </w:r>
      <w:r w:rsidR="00337C23" w:rsidRPr="00337C23">
        <w:rPr>
          <w:rFonts w:cs="Arial"/>
          <w:color w:val="000000"/>
          <w:szCs w:val="24"/>
        </w:rPr>
        <w:t>perpetrator is likely to be perceived as a close friend, a carer or a family member and will use this relationship for exploitation.</w:t>
      </w:r>
    </w:p>
    <w:p w:rsidR="00EF6BE0" w:rsidRDefault="00EF6BE0" w:rsidP="00EF6BE0">
      <w:pPr>
        <w:tabs>
          <w:tab w:val="left" w:pos="709"/>
        </w:tabs>
        <w:spacing w:after="0" w:line="240" w:lineRule="auto"/>
        <w:ind w:right="120"/>
        <w:jc w:val="both"/>
        <w:rPr>
          <w:rFonts w:cs="Arial"/>
          <w:szCs w:val="24"/>
        </w:rPr>
      </w:pPr>
    </w:p>
    <w:p w:rsidR="00337C23" w:rsidRPr="00EF6BE0" w:rsidRDefault="00337C23" w:rsidP="00EF6BE0">
      <w:pPr>
        <w:tabs>
          <w:tab w:val="left" w:pos="709"/>
        </w:tabs>
        <w:spacing w:after="0" w:line="240" w:lineRule="auto"/>
        <w:ind w:right="120"/>
        <w:jc w:val="both"/>
        <w:rPr>
          <w:rFonts w:eastAsia="Times New Roman" w:cs="Arial"/>
          <w:color w:val="000000"/>
          <w:szCs w:val="24"/>
        </w:rPr>
      </w:pPr>
      <w:r w:rsidRPr="00EF6BE0">
        <w:rPr>
          <w:rFonts w:cs="Arial"/>
          <w:szCs w:val="24"/>
        </w:rPr>
        <w:t>If you are concerned that you or someon</w:t>
      </w:r>
      <w:r w:rsidR="005970A0" w:rsidRPr="00EF6BE0">
        <w:rPr>
          <w:rFonts w:cs="Arial"/>
          <w:szCs w:val="24"/>
        </w:rPr>
        <w:t xml:space="preserve">e you know may be the victim of </w:t>
      </w:r>
      <w:r w:rsidRPr="00EF6BE0">
        <w:rPr>
          <w:rFonts w:cs="Arial"/>
          <w:szCs w:val="24"/>
        </w:rPr>
        <w:t xml:space="preserve">Mate Crime, contact the police on 101 or access support through the Bristol Hate Crime &amp; Discrimination Services </w:t>
      </w:r>
      <w:hyperlink r:id="rId14" w:history="1">
        <w:r w:rsidRPr="00EF6BE0">
          <w:rPr>
            <w:rFonts w:cs="Arial"/>
            <w:color w:val="0000FF"/>
            <w:szCs w:val="24"/>
            <w:u w:val="single"/>
          </w:rPr>
          <w:t>https://www.bhcds.org.uk/</w:t>
        </w:r>
      </w:hyperlink>
      <w:r w:rsidRPr="00EF6BE0">
        <w:rPr>
          <w:rFonts w:cs="Arial"/>
          <w:szCs w:val="24"/>
        </w:rPr>
        <w:t>’</w:t>
      </w:r>
    </w:p>
    <w:p w:rsidR="00337C23" w:rsidRDefault="00FA6562" w:rsidP="00FA6562">
      <w:pPr>
        <w:pStyle w:val="Heading1"/>
        <w:numPr>
          <w:ilvl w:val="0"/>
          <w:numId w:val="0"/>
        </w:numPr>
        <w:ind w:left="432" w:hanging="432"/>
        <w:jc w:val="both"/>
      </w:pPr>
      <w:bookmarkStart w:id="75" w:name="_Toc508611234"/>
      <w:bookmarkStart w:id="76" w:name="_Toc68773773"/>
      <w:r>
        <w:t>7</w:t>
      </w:r>
      <w:r w:rsidR="005B6485">
        <w:t>.</w:t>
      </w:r>
      <w:r>
        <w:t xml:space="preserve"> </w:t>
      </w:r>
      <w:r w:rsidR="005B0771">
        <w:t>Training requirements</w:t>
      </w:r>
      <w:bookmarkEnd w:id="75"/>
      <w:bookmarkEnd w:id="76"/>
    </w:p>
    <w:p w:rsidR="00DA6E4E" w:rsidRDefault="00DA6E4E" w:rsidP="00FA6562">
      <w:pPr>
        <w:pStyle w:val="BodyText1"/>
        <w:jc w:val="both"/>
        <w:rPr>
          <w:rFonts w:cstheme="minorBidi"/>
          <w:b/>
          <w:color w:val="auto"/>
          <w:szCs w:val="22"/>
        </w:rPr>
      </w:pPr>
    </w:p>
    <w:p w:rsidR="00337C23" w:rsidRDefault="00337C23" w:rsidP="00FA6562">
      <w:pPr>
        <w:pStyle w:val="BodyText1"/>
        <w:jc w:val="both"/>
      </w:pPr>
      <w:r w:rsidRPr="0055551F">
        <w:t>BNSSG CCG is committed to having arrangements in place to ensure effective training for all staff. The CCG expects all staff to be trained in children’s and adults’ safeguarding commensurate with their role and in reference to the Intercollegiate Document (</w:t>
      </w:r>
      <w:r w:rsidR="005B6485">
        <w:t>Fourth Edition: January 2020</w:t>
      </w:r>
      <w:r>
        <w:t xml:space="preserve">) for children and the Adult Safeguarding: Roles and Competencies for Health Care Staff (First Edition: August 2018). </w:t>
      </w:r>
      <w:r w:rsidR="003C4B42">
        <w:t xml:space="preserve">Please refer to intercollegiate documents below </w:t>
      </w:r>
    </w:p>
    <w:p w:rsidR="003C4B42" w:rsidRDefault="00F7376A" w:rsidP="00FA6562">
      <w:pPr>
        <w:pStyle w:val="BodyText1"/>
        <w:jc w:val="both"/>
      </w:pPr>
      <w:hyperlink r:id="rId15" w:history="1">
        <w:r w:rsidR="003C4B42" w:rsidRPr="0034219F">
          <w:rPr>
            <w:rStyle w:val="Hyperlink"/>
          </w:rPr>
          <w:t>https://www.rcn.org.uk/-/media/royal-college-of-nursing/documents/publications/2019/january/007-366.pdf?la=en</w:t>
        </w:r>
      </w:hyperlink>
    </w:p>
    <w:p w:rsidR="003C4B42" w:rsidRDefault="00F7376A" w:rsidP="00FA6562">
      <w:pPr>
        <w:pStyle w:val="BodyText1"/>
        <w:jc w:val="both"/>
      </w:pPr>
      <w:hyperlink r:id="rId16" w:history="1">
        <w:r w:rsidR="003C4B42" w:rsidRPr="0034219F">
          <w:rPr>
            <w:rStyle w:val="Hyperlink"/>
          </w:rPr>
          <w:t>https://www.rcn.org.uk/-/media/royal-college-of-nursing/documents/publications/2018/august/pdf-007069.pdf?la=en</w:t>
        </w:r>
      </w:hyperlink>
    </w:p>
    <w:p w:rsidR="00B10AD9" w:rsidRDefault="00F7376A" w:rsidP="00FA6562">
      <w:pPr>
        <w:pStyle w:val="BodyText1"/>
        <w:jc w:val="both"/>
      </w:pPr>
      <w:hyperlink r:id="rId17" w:history="1">
        <w:r w:rsidR="00B10AD9" w:rsidRPr="0034219F">
          <w:rPr>
            <w:rStyle w:val="Hyperlink"/>
          </w:rPr>
          <w:t>https://www.rcn.org.uk/professional-development/publications/rcn-looked-after-children-roles-and-competencies-of-healthcare-staff-uk-pub-009486</w:t>
        </w:r>
      </w:hyperlink>
    </w:p>
    <w:p w:rsidR="00337C23" w:rsidRPr="0055551F" w:rsidRDefault="00337C23" w:rsidP="00FA6562">
      <w:pPr>
        <w:tabs>
          <w:tab w:val="left" w:pos="397"/>
        </w:tabs>
        <w:ind w:right="100"/>
        <w:jc w:val="both"/>
        <w:rPr>
          <w:rFonts w:eastAsia="Arial" w:cs="Arial"/>
          <w:szCs w:val="24"/>
        </w:rPr>
      </w:pPr>
      <w:r w:rsidRPr="0055551F">
        <w:rPr>
          <w:rFonts w:eastAsia="Arial" w:cs="Arial"/>
          <w:szCs w:val="24"/>
        </w:rPr>
        <w:t>Support, supervision and mentorship will be pr</w:t>
      </w:r>
      <w:r>
        <w:rPr>
          <w:rFonts w:eastAsia="Arial" w:cs="Arial"/>
          <w:szCs w:val="24"/>
        </w:rPr>
        <w:t>ovided for safeguarding leads</w:t>
      </w:r>
      <w:r w:rsidRPr="0055551F">
        <w:rPr>
          <w:rFonts w:eastAsia="Arial" w:cs="Arial"/>
          <w:szCs w:val="24"/>
        </w:rPr>
        <w:t xml:space="preserve"> within the CCG as appropriate and identified through personal development needs. </w:t>
      </w:r>
    </w:p>
    <w:p w:rsidR="005B6485" w:rsidRDefault="00337C23" w:rsidP="005B6485">
      <w:pPr>
        <w:tabs>
          <w:tab w:val="left" w:pos="709"/>
        </w:tabs>
        <w:spacing w:after="0" w:line="240" w:lineRule="auto"/>
        <w:ind w:left="703" w:hanging="703"/>
        <w:jc w:val="both"/>
        <w:rPr>
          <w:rFonts w:eastAsia="Arial" w:cs="Arial"/>
          <w:szCs w:val="24"/>
        </w:rPr>
      </w:pPr>
      <w:r w:rsidRPr="0055551F">
        <w:rPr>
          <w:rFonts w:eastAsia="Arial" w:cs="Arial"/>
          <w:szCs w:val="24"/>
        </w:rPr>
        <w:t>For safeguarding training CCG staff are directed to the Consult</w:t>
      </w:r>
      <w:r>
        <w:rPr>
          <w:rFonts w:eastAsia="Arial" w:cs="Arial"/>
          <w:szCs w:val="24"/>
        </w:rPr>
        <w:t xml:space="preserve"> </w:t>
      </w:r>
      <w:r w:rsidR="00FA6562">
        <w:rPr>
          <w:rFonts w:eastAsia="Arial" w:cs="Arial"/>
          <w:szCs w:val="24"/>
        </w:rPr>
        <w:t xml:space="preserve">OD learning </w:t>
      </w:r>
      <w:r w:rsidR="005B6485">
        <w:rPr>
          <w:rFonts w:eastAsia="Arial" w:cs="Arial"/>
          <w:szCs w:val="24"/>
        </w:rPr>
        <w:t>and</w:t>
      </w:r>
    </w:p>
    <w:p w:rsidR="005B6485" w:rsidRDefault="00337C23" w:rsidP="005B6485">
      <w:pPr>
        <w:tabs>
          <w:tab w:val="left" w:pos="709"/>
        </w:tabs>
        <w:spacing w:after="0" w:line="240" w:lineRule="auto"/>
        <w:ind w:left="703" w:hanging="703"/>
        <w:jc w:val="both"/>
        <w:rPr>
          <w:rFonts w:eastAsia="Arial" w:cs="Arial"/>
          <w:szCs w:val="24"/>
        </w:rPr>
      </w:pPr>
      <w:r w:rsidRPr="0055551F">
        <w:rPr>
          <w:rFonts w:eastAsia="Arial" w:cs="Arial"/>
          <w:szCs w:val="24"/>
        </w:rPr>
        <w:t>development website</w:t>
      </w:r>
      <w:r>
        <w:rPr>
          <w:rFonts w:eastAsia="Arial" w:cs="Arial"/>
          <w:szCs w:val="24"/>
        </w:rPr>
        <w:t xml:space="preserve">. </w:t>
      </w:r>
      <w:hyperlink r:id="rId18" w:history="1">
        <w:r w:rsidRPr="0055551F">
          <w:rPr>
            <w:rStyle w:val="Hyperlink"/>
            <w:rFonts w:eastAsia="Arial" w:cs="Arial"/>
            <w:szCs w:val="24"/>
          </w:rPr>
          <w:t>https://www.consultod.co.uk/login/index.php</w:t>
        </w:r>
      </w:hyperlink>
      <w:r w:rsidRPr="0055551F">
        <w:rPr>
          <w:rFonts w:eastAsia="Arial" w:cs="Arial"/>
          <w:szCs w:val="24"/>
        </w:rPr>
        <w:t>.</w:t>
      </w:r>
      <w:r>
        <w:rPr>
          <w:rFonts w:eastAsia="Arial" w:cs="Arial"/>
          <w:szCs w:val="24"/>
        </w:rPr>
        <w:t xml:space="preserve">    </w:t>
      </w:r>
      <w:r w:rsidR="005B6485">
        <w:rPr>
          <w:rFonts w:eastAsia="Arial" w:cs="Arial"/>
          <w:szCs w:val="24"/>
        </w:rPr>
        <w:t>The</w:t>
      </w:r>
    </w:p>
    <w:p w:rsidR="005B6485" w:rsidRDefault="00CA2E3E" w:rsidP="005B6485">
      <w:pPr>
        <w:tabs>
          <w:tab w:val="left" w:pos="709"/>
        </w:tabs>
        <w:spacing w:after="0" w:line="240" w:lineRule="auto"/>
        <w:ind w:left="703" w:hanging="703"/>
        <w:jc w:val="both"/>
        <w:rPr>
          <w:rFonts w:eastAsia="Arial" w:cs="Arial"/>
          <w:szCs w:val="24"/>
        </w:rPr>
      </w:pPr>
      <w:r>
        <w:rPr>
          <w:rFonts w:eastAsia="Arial" w:cs="Arial"/>
          <w:szCs w:val="24"/>
        </w:rPr>
        <w:t>ConsultOD portal provides access to mandatory eLe</w:t>
      </w:r>
      <w:r w:rsidR="005B6485">
        <w:rPr>
          <w:rFonts w:eastAsia="Arial" w:cs="Arial"/>
          <w:szCs w:val="24"/>
        </w:rPr>
        <w:t>arning training on Safeguarding</w:t>
      </w:r>
    </w:p>
    <w:p w:rsidR="005B6485" w:rsidRDefault="00CA2E3E" w:rsidP="005B6485">
      <w:pPr>
        <w:tabs>
          <w:tab w:val="left" w:pos="709"/>
        </w:tabs>
        <w:spacing w:after="0" w:line="240" w:lineRule="auto"/>
        <w:ind w:left="703" w:hanging="703"/>
        <w:jc w:val="both"/>
        <w:rPr>
          <w:rFonts w:eastAsia="Arial" w:cs="Arial"/>
          <w:szCs w:val="24"/>
        </w:rPr>
      </w:pPr>
      <w:r>
        <w:rPr>
          <w:rFonts w:eastAsia="Arial" w:cs="Arial"/>
          <w:szCs w:val="24"/>
        </w:rPr>
        <w:t>Adults and Children at levels 1 and 2.  Training fo</w:t>
      </w:r>
      <w:r w:rsidR="005B6485">
        <w:rPr>
          <w:rFonts w:eastAsia="Arial" w:cs="Arial"/>
          <w:szCs w:val="24"/>
        </w:rPr>
        <w:t>r levels 3, 4 and 5 is provided</w:t>
      </w:r>
    </w:p>
    <w:p w:rsidR="00337C23" w:rsidRDefault="005B6485" w:rsidP="005B6485">
      <w:pPr>
        <w:tabs>
          <w:tab w:val="left" w:pos="709"/>
        </w:tabs>
        <w:spacing w:after="0" w:line="240" w:lineRule="auto"/>
        <w:ind w:left="703" w:hanging="703"/>
        <w:jc w:val="both"/>
        <w:rPr>
          <w:rFonts w:eastAsia="Arial" w:cs="Arial"/>
          <w:szCs w:val="24"/>
        </w:rPr>
      </w:pPr>
      <w:r>
        <w:rPr>
          <w:rFonts w:eastAsia="Arial" w:cs="Arial"/>
          <w:szCs w:val="24"/>
        </w:rPr>
        <w:t>S</w:t>
      </w:r>
      <w:r w:rsidR="00CA2E3E">
        <w:rPr>
          <w:rFonts w:eastAsia="Arial" w:cs="Arial"/>
          <w:szCs w:val="24"/>
        </w:rPr>
        <w:t>eparately</w:t>
      </w:r>
      <w:r>
        <w:rPr>
          <w:rFonts w:eastAsia="Arial" w:cs="Arial"/>
          <w:szCs w:val="24"/>
        </w:rPr>
        <w:t>.</w:t>
      </w:r>
      <w:r w:rsidR="00CA2E3E">
        <w:rPr>
          <w:rFonts w:eastAsia="Arial" w:cs="Arial"/>
          <w:szCs w:val="24"/>
        </w:rPr>
        <w:t xml:space="preserve"> </w:t>
      </w:r>
    </w:p>
    <w:p w:rsidR="005B6485" w:rsidRPr="0055551F" w:rsidRDefault="005B6485" w:rsidP="005B6485">
      <w:pPr>
        <w:tabs>
          <w:tab w:val="left" w:pos="709"/>
        </w:tabs>
        <w:spacing w:after="0" w:line="240" w:lineRule="auto"/>
        <w:ind w:left="703" w:hanging="703"/>
        <w:jc w:val="both"/>
        <w:rPr>
          <w:rFonts w:eastAsia="Arial" w:cs="Arial"/>
          <w:szCs w:val="24"/>
          <w:u w:val="single"/>
        </w:rPr>
      </w:pPr>
    </w:p>
    <w:p w:rsidR="00337C23" w:rsidRPr="0055551F" w:rsidRDefault="00B51757" w:rsidP="00FA6562">
      <w:pPr>
        <w:jc w:val="both"/>
        <w:rPr>
          <w:rFonts w:cs="Arial"/>
          <w:szCs w:val="24"/>
        </w:rPr>
      </w:pPr>
      <w:r>
        <w:rPr>
          <w:rFonts w:cs="Arial"/>
          <w:szCs w:val="24"/>
        </w:rPr>
        <w:t xml:space="preserve">CCG Staff </w:t>
      </w:r>
      <w:r w:rsidR="00337C23" w:rsidRPr="0055551F">
        <w:rPr>
          <w:rFonts w:cs="Arial"/>
          <w:szCs w:val="24"/>
        </w:rPr>
        <w:t>Compliance with safeguarding training will be monitored by the</w:t>
      </w:r>
      <w:r>
        <w:rPr>
          <w:rFonts w:cs="Arial"/>
          <w:szCs w:val="24"/>
        </w:rPr>
        <w:t>ir</w:t>
      </w:r>
      <w:r w:rsidR="00337C23" w:rsidRPr="0055551F">
        <w:rPr>
          <w:rFonts w:cs="Arial"/>
          <w:szCs w:val="24"/>
        </w:rPr>
        <w:t xml:space="preserve"> line manager </w:t>
      </w:r>
      <w:r w:rsidR="00337C23" w:rsidRPr="00366F01">
        <w:rPr>
          <w:rFonts w:cs="Arial"/>
          <w:szCs w:val="24"/>
        </w:rPr>
        <w:t xml:space="preserve">and overseen by the employees’ Directorate. </w:t>
      </w:r>
      <w:r w:rsidR="00CA2E3E" w:rsidRPr="00366F01">
        <w:rPr>
          <w:rFonts w:cs="Arial"/>
          <w:szCs w:val="24"/>
        </w:rPr>
        <w:t xml:space="preserve">Training compliance is also shared with the Governing Body through the 6 monthly workforce report.  </w:t>
      </w:r>
      <w:r w:rsidR="00337C23" w:rsidRPr="0055551F">
        <w:rPr>
          <w:rFonts w:cs="Arial"/>
          <w:szCs w:val="24"/>
        </w:rPr>
        <w:t>Th</w:t>
      </w:r>
      <w:r>
        <w:rPr>
          <w:rFonts w:cs="Arial"/>
          <w:szCs w:val="24"/>
        </w:rPr>
        <w:t>e Head</w:t>
      </w:r>
      <w:r w:rsidR="00337C23" w:rsidRPr="0055551F">
        <w:rPr>
          <w:rFonts w:cs="Arial"/>
          <w:szCs w:val="24"/>
        </w:rPr>
        <w:t xml:space="preserve"> of Safeguarding will have full visibility of the compliance records. Persistent non-compliance with training will be reported to Director of Nursing and Quality and HR and managed via the appropriate disciplinary policy.</w:t>
      </w:r>
    </w:p>
    <w:p w:rsidR="00337C23" w:rsidRDefault="00337C23" w:rsidP="00FA6562">
      <w:pPr>
        <w:autoSpaceDE w:val="0"/>
        <w:autoSpaceDN w:val="0"/>
        <w:adjustRightInd w:val="0"/>
        <w:jc w:val="both"/>
        <w:rPr>
          <w:rFonts w:cs="Arial"/>
          <w:szCs w:val="24"/>
        </w:rPr>
      </w:pPr>
      <w:r w:rsidRPr="00FC225E">
        <w:rPr>
          <w:rFonts w:cs="Arial"/>
          <w:szCs w:val="24"/>
        </w:rPr>
        <w:t>Compli</w:t>
      </w:r>
      <w:r>
        <w:rPr>
          <w:rFonts w:cs="Arial"/>
          <w:szCs w:val="24"/>
        </w:rPr>
        <w:t>ance with safeguardi</w:t>
      </w:r>
      <w:r w:rsidR="00B51757">
        <w:rPr>
          <w:rFonts w:cs="Arial"/>
          <w:szCs w:val="24"/>
        </w:rPr>
        <w:t xml:space="preserve">ng training requirements for key commissioned health providers in the BNSSG system </w:t>
      </w:r>
      <w:r w:rsidRPr="00FC225E">
        <w:rPr>
          <w:rFonts w:cs="Arial"/>
          <w:szCs w:val="24"/>
        </w:rPr>
        <w:t xml:space="preserve">will be monitored </w:t>
      </w:r>
      <w:r>
        <w:rPr>
          <w:rFonts w:cs="Arial"/>
          <w:szCs w:val="24"/>
        </w:rPr>
        <w:t xml:space="preserve">through quarterly reporting to the Quality </w:t>
      </w:r>
      <w:r w:rsidR="00B51757">
        <w:rPr>
          <w:rFonts w:cs="Arial"/>
          <w:szCs w:val="24"/>
        </w:rPr>
        <w:t>C</w:t>
      </w:r>
      <w:r w:rsidR="00B10AD9">
        <w:rPr>
          <w:rFonts w:cs="Arial"/>
          <w:szCs w:val="24"/>
        </w:rPr>
        <w:t>ommittee</w:t>
      </w:r>
      <w:r w:rsidR="00B51757">
        <w:rPr>
          <w:rFonts w:cs="Arial"/>
          <w:szCs w:val="24"/>
        </w:rPr>
        <w:t>.</w:t>
      </w:r>
      <w:r w:rsidR="00B10AD9">
        <w:rPr>
          <w:rFonts w:cs="Arial"/>
          <w:szCs w:val="24"/>
        </w:rPr>
        <w:t xml:space="preserve"> </w:t>
      </w:r>
    </w:p>
    <w:p w:rsidR="00337C23" w:rsidRPr="00B10AD9" w:rsidRDefault="00337C23" w:rsidP="00FA6562">
      <w:pPr>
        <w:autoSpaceDE w:val="0"/>
        <w:autoSpaceDN w:val="0"/>
        <w:adjustRightInd w:val="0"/>
        <w:jc w:val="both"/>
        <w:rPr>
          <w:rFonts w:cs="Arial"/>
          <w:color w:val="FF0000"/>
          <w:szCs w:val="24"/>
        </w:rPr>
      </w:pPr>
      <w:r w:rsidRPr="002C47CB">
        <w:rPr>
          <w:rFonts w:cs="Arial"/>
          <w:szCs w:val="24"/>
        </w:rPr>
        <w:t xml:space="preserve">The safeguarding team provides safeguarding training to primary care professionals for both children and adults training. This will continue on a three-year rolling programme and will be developed to enable GP safeguarding leads to facilitate the training of non-clinical staff. </w:t>
      </w:r>
    </w:p>
    <w:p w:rsidR="00337C23" w:rsidRPr="00337C23" w:rsidRDefault="00337C23" w:rsidP="00EB41E2">
      <w:pPr>
        <w:pStyle w:val="Heading1"/>
        <w:numPr>
          <w:ilvl w:val="0"/>
          <w:numId w:val="30"/>
        </w:numPr>
        <w:jc w:val="both"/>
      </w:pPr>
      <w:bookmarkStart w:id="77" w:name="_Toc509994157"/>
      <w:bookmarkStart w:id="78" w:name="_Toc529189690"/>
      <w:bookmarkStart w:id="79" w:name="_Toc68773774"/>
      <w:r w:rsidRPr="00337C23">
        <w:t>Information Sharing</w:t>
      </w:r>
      <w:bookmarkEnd w:id="77"/>
      <w:bookmarkEnd w:id="78"/>
      <w:bookmarkEnd w:id="79"/>
    </w:p>
    <w:p w:rsidR="00FA6562" w:rsidRDefault="00FA6562" w:rsidP="00FA6562">
      <w:pPr>
        <w:autoSpaceDE w:val="0"/>
        <w:autoSpaceDN w:val="0"/>
        <w:adjustRightInd w:val="0"/>
        <w:spacing w:after="0" w:line="240" w:lineRule="auto"/>
        <w:ind w:left="144" w:hanging="720"/>
        <w:jc w:val="both"/>
        <w:rPr>
          <w:rFonts w:eastAsia="Times New Roman" w:cs="Arial"/>
          <w:szCs w:val="24"/>
        </w:rPr>
      </w:pPr>
      <w:r>
        <w:rPr>
          <w:rFonts w:eastAsia="Times New Roman" w:cs="Arial"/>
          <w:szCs w:val="24"/>
        </w:rPr>
        <w:t xml:space="preserve">        </w:t>
      </w:r>
    </w:p>
    <w:p w:rsidR="00337C23" w:rsidRPr="00337C23" w:rsidRDefault="00FA6562" w:rsidP="00FA6562">
      <w:pPr>
        <w:autoSpaceDE w:val="0"/>
        <w:autoSpaceDN w:val="0"/>
        <w:adjustRightInd w:val="0"/>
        <w:spacing w:after="0" w:line="240" w:lineRule="auto"/>
        <w:ind w:left="144" w:hanging="720"/>
        <w:jc w:val="both"/>
        <w:rPr>
          <w:rFonts w:eastAsia="Times New Roman" w:cs="Arial"/>
          <w:szCs w:val="24"/>
        </w:rPr>
      </w:pPr>
      <w:r>
        <w:rPr>
          <w:rFonts w:eastAsia="Times New Roman" w:cs="Arial"/>
          <w:szCs w:val="24"/>
        </w:rPr>
        <w:t xml:space="preserve">        </w:t>
      </w:r>
      <w:r w:rsidR="00337C23" w:rsidRPr="00337C23">
        <w:rPr>
          <w:rFonts w:eastAsia="Times New Roman" w:cs="Arial"/>
          <w:szCs w:val="24"/>
        </w:rPr>
        <w:t>Staff should recognise that</w:t>
      </w:r>
      <w:r w:rsidR="00B51757">
        <w:rPr>
          <w:rFonts w:eastAsia="Times New Roman" w:cs="Arial"/>
          <w:szCs w:val="24"/>
        </w:rPr>
        <w:t xml:space="preserve"> the</w:t>
      </w:r>
      <w:r w:rsidR="00337C23" w:rsidRPr="00337C23">
        <w:rPr>
          <w:rFonts w:eastAsia="Times New Roman" w:cs="Arial"/>
          <w:szCs w:val="24"/>
        </w:rPr>
        <w:t xml:space="preserve"> sharing of information plays a vital part in ensuring </w:t>
      </w:r>
    </w:p>
    <w:p w:rsidR="00337C23" w:rsidRPr="00337C23" w:rsidRDefault="00FA6562" w:rsidP="00FA6562">
      <w:pPr>
        <w:autoSpaceDE w:val="0"/>
        <w:autoSpaceDN w:val="0"/>
        <w:adjustRightInd w:val="0"/>
        <w:spacing w:after="0" w:line="240" w:lineRule="auto"/>
        <w:ind w:left="144" w:hanging="720"/>
        <w:jc w:val="both"/>
        <w:rPr>
          <w:rFonts w:eastAsia="Times New Roman" w:cs="Arial"/>
          <w:szCs w:val="24"/>
        </w:rPr>
      </w:pPr>
      <w:r>
        <w:rPr>
          <w:rFonts w:eastAsia="Times New Roman" w:cs="Arial"/>
          <w:szCs w:val="24"/>
        </w:rPr>
        <w:t xml:space="preserve">        </w:t>
      </w:r>
      <w:r w:rsidR="00337C23" w:rsidRPr="00337C23">
        <w:rPr>
          <w:rFonts w:eastAsia="Times New Roman" w:cs="Arial"/>
          <w:szCs w:val="24"/>
        </w:rPr>
        <w:t>that children</w:t>
      </w:r>
      <w:r w:rsidR="001F5852">
        <w:rPr>
          <w:rFonts w:eastAsia="Times New Roman" w:cs="Arial"/>
          <w:szCs w:val="24"/>
        </w:rPr>
        <w:t xml:space="preserve">, young people </w:t>
      </w:r>
      <w:r w:rsidR="00337C23" w:rsidRPr="00337C23">
        <w:rPr>
          <w:rFonts w:eastAsia="Times New Roman" w:cs="Arial"/>
          <w:szCs w:val="24"/>
        </w:rPr>
        <w:t xml:space="preserve"> and adults at risk are protected from abuse and neglect. </w:t>
      </w:r>
    </w:p>
    <w:p w:rsidR="00337C23" w:rsidRPr="00337C23" w:rsidRDefault="00337C23" w:rsidP="00FA6562">
      <w:pPr>
        <w:autoSpaceDE w:val="0"/>
        <w:autoSpaceDN w:val="0"/>
        <w:adjustRightInd w:val="0"/>
        <w:spacing w:after="0" w:line="240" w:lineRule="auto"/>
        <w:ind w:left="144"/>
        <w:jc w:val="both"/>
        <w:rPr>
          <w:rFonts w:eastAsia="Times New Roman" w:cs="Arial"/>
          <w:szCs w:val="24"/>
        </w:rPr>
      </w:pPr>
    </w:p>
    <w:p w:rsidR="00B51757" w:rsidRDefault="00337C23" w:rsidP="001F5852">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color w:val="000000"/>
          <w:szCs w:val="24"/>
        </w:rPr>
        <w:t>Promoting children</w:t>
      </w:r>
      <w:r w:rsidR="001F5852">
        <w:rPr>
          <w:rFonts w:eastAsia="Times New Roman" w:cs="Arial"/>
          <w:color w:val="000000"/>
          <w:szCs w:val="24"/>
        </w:rPr>
        <w:t xml:space="preserve">, young people </w:t>
      </w:r>
      <w:r w:rsidRPr="00337C23">
        <w:rPr>
          <w:rFonts w:eastAsia="Times New Roman" w:cs="Arial"/>
          <w:color w:val="000000"/>
          <w:szCs w:val="24"/>
        </w:rPr>
        <w:t>and adults’ w</w:t>
      </w:r>
      <w:r w:rsidR="00B51757">
        <w:rPr>
          <w:rFonts w:eastAsia="Times New Roman" w:cs="Arial"/>
          <w:color w:val="000000"/>
          <w:szCs w:val="24"/>
        </w:rPr>
        <w:t>ell-being and safeguarding them</w:t>
      </w:r>
    </w:p>
    <w:p w:rsidR="00B51757" w:rsidRDefault="00337C23" w:rsidP="00B51757">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color w:val="000000"/>
          <w:szCs w:val="24"/>
        </w:rPr>
        <w:t>from significant harm is dependent upon effective inf</w:t>
      </w:r>
      <w:r w:rsidR="00B51757">
        <w:rPr>
          <w:rFonts w:eastAsia="Times New Roman" w:cs="Arial"/>
          <w:color w:val="000000"/>
          <w:szCs w:val="24"/>
        </w:rPr>
        <w:t>ormation sharing. All employees</w:t>
      </w:r>
    </w:p>
    <w:p w:rsidR="00B51757" w:rsidRDefault="00337C23" w:rsidP="00B51757">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color w:val="000000"/>
          <w:szCs w:val="24"/>
        </w:rPr>
        <w:t>are required to follow the HM Government Informati</w:t>
      </w:r>
      <w:r w:rsidR="00B51757">
        <w:rPr>
          <w:rFonts w:eastAsia="Times New Roman" w:cs="Arial"/>
          <w:color w:val="000000"/>
          <w:szCs w:val="24"/>
        </w:rPr>
        <w:t>on Sharing: Guidance for</w:t>
      </w:r>
    </w:p>
    <w:p w:rsidR="00337C23" w:rsidRPr="00337C23" w:rsidRDefault="00337C23" w:rsidP="00B51757">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color w:val="000000"/>
          <w:szCs w:val="24"/>
        </w:rPr>
        <w:t>Practitioners and Managers (HM Government 2015).</w:t>
      </w:r>
    </w:p>
    <w:p w:rsidR="00337C23" w:rsidRPr="00337C23" w:rsidRDefault="00337C23" w:rsidP="001F5852">
      <w:pPr>
        <w:autoSpaceDE w:val="0"/>
        <w:autoSpaceDN w:val="0"/>
        <w:adjustRightInd w:val="0"/>
        <w:spacing w:after="0" w:line="240" w:lineRule="auto"/>
        <w:ind w:left="144"/>
        <w:jc w:val="both"/>
        <w:rPr>
          <w:rFonts w:eastAsia="Times New Roman" w:cs="Arial"/>
          <w:color w:val="000000"/>
          <w:szCs w:val="24"/>
        </w:rPr>
      </w:pPr>
    </w:p>
    <w:p w:rsidR="00B51757" w:rsidRDefault="00337C23" w:rsidP="001F5852">
      <w:pPr>
        <w:autoSpaceDE w:val="0"/>
        <w:autoSpaceDN w:val="0"/>
        <w:adjustRightInd w:val="0"/>
        <w:spacing w:after="0" w:line="240" w:lineRule="auto"/>
        <w:ind w:left="720" w:hanging="720"/>
        <w:jc w:val="both"/>
        <w:rPr>
          <w:rFonts w:eastAsia="Times New Roman" w:cs="Arial"/>
          <w:szCs w:val="24"/>
        </w:rPr>
      </w:pPr>
      <w:r w:rsidRPr="00337C23">
        <w:rPr>
          <w:rFonts w:eastAsia="Times New Roman" w:cs="Arial"/>
          <w:szCs w:val="24"/>
        </w:rPr>
        <w:t>The CCG works collaboratively with other organisat</w:t>
      </w:r>
      <w:r w:rsidR="00B51757">
        <w:rPr>
          <w:rFonts w:eastAsia="Times New Roman" w:cs="Arial"/>
          <w:szCs w:val="24"/>
        </w:rPr>
        <w:t>ions and agencies to ensure the</w:t>
      </w:r>
    </w:p>
    <w:p w:rsidR="00B51757" w:rsidRDefault="00337C23" w:rsidP="001F5852">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szCs w:val="24"/>
        </w:rPr>
        <w:t xml:space="preserve">safeguarding of children and adults. </w:t>
      </w:r>
      <w:r w:rsidRPr="00337C23">
        <w:rPr>
          <w:rFonts w:eastAsia="Times New Roman" w:cs="Arial"/>
          <w:color w:val="000000"/>
          <w:szCs w:val="24"/>
        </w:rPr>
        <w:t xml:space="preserve">Health </w:t>
      </w:r>
      <w:r w:rsidR="00FA6562" w:rsidRPr="00337C23">
        <w:rPr>
          <w:rFonts w:eastAsia="Times New Roman" w:cs="Arial"/>
          <w:color w:val="000000"/>
          <w:szCs w:val="24"/>
        </w:rPr>
        <w:t>professionals’</w:t>
      </w:r>
      <w:r w:rsidRPr="00337C23">
        <w:rPr>
          <w:rFonts w:eastAsia="Times New Roman" w:cs="Arial"/>
          <w:color w:val="000000"/>
          <w:szCs w:val="24"/>
        </w:rPr>
        <w:t xml:space="preserve"> organisations must </w:t>
      </w:r>
    </w:p>
    <w:p w:rsidR="00B51757" w:rsidRDefault="00337C23" w:rsidP="00B51757">
      <w:pPr>
        <w:autoSpaceDE w:val="0"/>
        <w:autoSpaceDN w:val="0"/>
        <w:adjustRightInd w:val="0"/>
        <w:spacing w:after="0" w:line="240" w:lineRule="auto"/>
        <w:jc w:val="both"/>
        <w:rPr>
          <w:rFonts w:eastAsia="Times New Roman" w:cs="Arial"/>
          <w:color w:val="000000"/>
          <w:szCs w:val="24"/>
        </w:rPr>
      </w:pPr>
      <w:r w:rsidRPr="00337C23">
        <w:rPr>
          <w:rFonts w:eastAsia="Times New Roman" w:cs="Arial"/>
          <w:color w:val="000000"/>
          <w:szCs w:val="24"/>
        </w:rPr>
        <w:t>provide information to Safeguarding A</w:t>
      </w:r>
      <w:r w:rsidR="00584E80">
        <w:rPr>
          <w:rFonts w:eastAsia="Times New Roman" w:cs="Arial"/>
          <w:color w:val="000000"/>
          <w:szCs w:val="24"/>
        </w:rPr>
        <w:t>dults Boards and Safeguarding Arrangements</w:t>
      </w:r>
    </w:p>
    <w:p w:rsidR="00337C23" w:rsidRPr="00337C23" w:rsidRDefault="00337C23" w:rsidP="001F5852">
      <w:pPr>
        <w:autoSpaceDE w:val="0"/>
        <w:autoSpaceDN w:val="0"/>
        <w:adjustRightInd w:val="0"/>
        <w:spacing w:after="0" w:line="240" w:lineRule="auto"/>
        <w:ind w:left="720" w:hanging="720"/>
        <w:jc w:val="both"/>
        <w:rPr>
          <w:rFonts w:eastAsia="Times New Roman" w:cs="Arial"/>
          <w:color w:val="000000"/>
          <w:szCs w:val="24"/>
        </w:rPr>
      </w:pPr>
      <w:r w:rsidRPr="00337C23">
        <w:rPr>
          <w:rFonts w:eastAsia="Times New Roman" w:cs="Arial"/>
          <w:color w:val="000000"/>
          <w:szCs w:val="24"/>
        </w:rPr>
        <w:t>and Multi Agency Safeguarding Hubs (MASH) as requested.</w:t>
      </w:r>
    </w:p>
    <w:p w:rsidR="00337C23" w:rsidRPr="00337C23" w:rsidRDefault="00337C23" w:rsidP="00FA6562">
      <w:pPr>
        <w:autoSpaceDE w:val="0"/>
        <w:autoSpaceDN w:val="0"/>
        <w:adjustRightInd w:val="0"/>
        <w:spacing w:after="0" w:line="240" w:lineRule="auto"/>
        <w:ind w:left="1152"/>
        <w:jc w:val="both"/>
        <w:rPr>
          <w:rFonts w:eastAsia="Times New Roman" w:cs="Arial"/>
          <w:color w:val="000000"/>
          <w:szCs w:val="24"/>
        </w:rPr>
      </w:pPr>
      <w:r w:rsidRPr="00337C23">
        <w:rPr>
          <w:rFonts w:eastAsia="Times New Roman" w:cs="Arial"/>
          <w:color w:val="000000"/>
          <w:szCs w:val="24"/>
        </w:rPr>
        <w:t xml:space="preserve"> </w:t>
      </w:r>
    </w:p>
    <w:p w:rsidR="00B51757" w:rsidRDefault="00337C23" w:rsidP="003D4782">
      <w:pPr>
        <w:spacing w:after="0" w:line="240" w:lineRule="auto"/>
        <w:ind w:left="720" w:hanging="720"/>
        <w:jc w:val="both"/>
        <w:rPr>
          <w:rFonts w:eastAsia="Times New Roman" w:cs="Arial"/>
          <w:szCs w:val="24"/>
        </w:rPr>
      </w:pPr>
      <w:bookmarkStart w:id="80" w:name="page15"/>
      <w:bookmarkEnd w:id="80"/>
      <w:r w:rsidRPr="00337C23">
        <w:rPr>
          <w:rFonts w:eastAsia="Times New Roman" w:cs="Arial"/>
          <w:szCs w:val="24"/>
        </w:rPr>
        <w:t xml:space="preserve">All staff employed or contracted by the CCG are required to share and record </w:t>
      </w:r>
    </w:p>
    <w:p w:rsidR="00337C23" w:rsidRPr="00337C23" w:rsidRDefault="00337C23" w:rsidP="003D4782">
      <w:pPr>
        <w:spacing w:after="0" w:line="240" w:lineRule="auto"/>
        <w:ind w:left="720" w:hanging="720"/>
        <w:jc w:val="both"/>
        <w:rPr>
          <w:rFonts w:eastAsia="Times New Roman" w:cs="Arial"/>
          <w:szCs w:val="24"/>
        </w:rPr>
      </w:pPr>
      <w:r w:rsidRPr="00337C23">
        <w:rPr>
          <w:rFonts w:eastAsia="Times New Roman" w:cs="Arial"/>
          <w:szCs w:val="24"/>
        </w:rPr>
        <w:t>information in line with the requirements of the:</w:t>
      </w:r>
    </w:p>
    <w:p w:rsidR="00337C23" w:rsidRPr="00337C23" w:rsidRDefault="00337C23" w:rsidP="003D4782">
      <w:pPr>
        <w:spacing w:after="0" w:line="240" w:lineRule="auto"/>
        <w:ind w:left="720"/>
        <w:jc w:val="both"/>
        <w:rPr>
          <w:rFonts w:eastAsia="Times New Roman" w:cs="Arial"/>
          <w:szCs w:val="24"/>
        </w:rPr>
      </w:pPr>
    </w:p>
    <w:p w:rsidR="00337C23" w:rsidRPr="00337C23" w:rsidRDefault="00337C23" w:rsidP="00AE4363">
      <w:pPr>
        <w:numPr>
          <w:ilvl w:val="0"/>
          <w:numId w:val="12"/>
        </w:numPr>
        <w:spacing w:after="0" w:line="240" w:lineRule="auto"/>
        <w:ind w:left="1134" w:hanging="414"/>
        <w:contextualSpacing/>
        <w:jc w:val="both"/>
        <w:rPr>
          <w:rFonts w:eastAsia="Times New Roman" w:cs="Arial"/>
          <w:szCs w:val="24"/>
        </w:rPr>
      </w:pPr>
      <w:r w:rsidRPr="00337C23">
        <w:rPr>
          <w:rFonts w:eastAsia="Times New Roman" w:cs="Arial"/>
          <w:szCs w:val="24"/>
        </w:rPr>
        <w:t>Human Rights Act 1998</w:t>
      </w:r>
    </w:p>
    <w:p w:rsidR="00337C23" w:rsidRPr="00337C23" w:rsidRDefault="00337C23" w:rsidP="00AE4363">
      <w:pPr>
        <w:numPr>
          <w:ilvl w:val="0"/>
          <w:numId w:val="12"/>
        </w:numPr>
        <w:spacing w:after="0" w:line="240" w:lineRule="auto"/>
        <w:ind w:left="1134" w:hanging="414"/>
        <w:contextualSpacing/>
        <w:jc w:val="both"/>
        <w:rPr>
          <w:rFonts w:eastAsia="Times New Roman" w:cs="Arial"/>
          <w:szCs w:val="24"/>
        </w:rPr>
      </w:pPr>
      <w:r w:rsidRPr="00337C23">
        <w:rPr>
          <w:rFonts w:eastAsia="Times New Roman" w:cs="Arial"/>
          <w:szCs w:val="24"/>
        </w:rPr>
        <w:t xml:space="preserve">Data Protection Act 1998 (and subsequent Data Protection Acts)  </w:t>
      </w:r>
    </w:p>
    <w:p w:rsidR="00337C23" w:rsidRPr="00337C23" w:rsidRDefault="00337C23" w:rsidP="00AE4363">
      <w:pPr>
        <w:numPr>
          <w:ilvl w:val="0"/>
          <w:numId w:val="12"/>
        </w:numPr>
        <w:spacing w:after="0" w:line="240" w:lineRule="auto"/>
        <w:ind w:left="1134" w:hanging="414"/>
        <w:contextualSpacing/>
        <w:jc w:val="both"/>
        <w:rPr>
          <w:rFonts w:eastAsia="Times New Roman" w:cs="Arial"/>
          <w:szCs w:val="24"/>
        </w:rPr>
      </w:pPr>
      <w:r w:rsidRPr="00337C23">
        <w:rPr>
          <w:rFonts w:eastAsia="Times New Roman" w:cs="Arial"/>
          <w:szCs w:val="24"/>
        </w:rPr>
        <w:t xml:space="preserve">General Data Protection Regulation (2016) </w:t>
      </w:r>
    </w:p>
    <w:p w:rsidR="00337C23" w:rsidRPr="00337C23" w:rsidRDefault="00337C23" w:rsidP="00AE4363">
      <w:pPr>
        <w:numPr>
          <w:ilvl w:val="0"/>
          <w:numId w:val="12"/>
        </w:numPr>
        <w:spacing w:after="0" w:line="240" w:lineRule="auto"/>
        <w:ind w:left="1134" w:hanging="414"/>
        <w:contextualSpacing/>
        <w:jc w:val="both"/>
        <w:rPr>
          <w:rFonts w:eastAsia="Times New Roman" w:cs="Arial"/>
          <w:szCs w:val="24"/>
        </w:rPr>
      </w:pPr>
      <w:r w:rsidRPr="00337C23">
        <w:rPr>
          <w:rFonts w:eastAsia="Times New Roman" w:cs="Arial"/>
          <w:szCs w:val="24"/>
        </w:rPr>
        <w:t>Information sharing: Guidance for safeg</w:t>
      </w:r>
      <w:r w:rsidR="00EA5FEB">
        <w:rPr>
          <w:rFonts w:eastAsia="Times New Roman" w:cs="Arial"/>
          <w:szCs w:val="24"/>
        </w:rPr>
        <w:t>uarding practitioners - Gov 2018</w:t>
      </w:r>
      <w:r w:rsidRPr="00337C23">
        <w:rPr>
          <w:rFonts w:eastAsia="Times New Roman" w:cs="Arial"/>
          <w:szCs w:val="24"/>
        </w:rPr>
        <w:t>)</w:t>
      </w:r>
    </w:p>
    <w:p w:rsidR="00EA5FEB" w:rsidRDefault="00EA5FEB" w:rsidP="003D4782">
      <w:pPr>
        <w:spacing w:after="0" w:line="240" w:lineRule="auto"/>
        <w:ind w:left="720"/>
        <w:jc w:val="both"/>
        <w:rPr>
          <w:rFonts w:eastAsia="Times New Roman" w:cs="Arial"/>
          <w:szCs w:val="24"/>
        </w:rPr>
      </w:pPr>
    </w:p>
    <w:p w:rsidR="00337C23" w:rsidRDefault="00F7376A" w:rsidP="003D4782">
      <w:pPr>
        <w:spacing w:after="0" w:line="240" w:lineRule="auto"/>
        <w:ind w:left="720"/>
        <w:jc w:val="both"/>
        <w:rPr>
          <w:rFonts w:eastAsia="Times New Roman" w:cs="Arial"/>
          <w:szCs w:val="24"/>
        </w:rPr>
      </w:pPr>
      <w:hyperlink r:id="rId19" w:history="1">
        <w:r w:rsidR="00584E80" w:rsidRPr="0034219F">
          <w:rPr>
            <w:rStyle w:val="Hyperlink"/>
            <w:rFonts w:eastAsia="Times New Roman" w:cs="Arial"/>
            <w:szCs w:val="24"/>
          </w:rPr>
          <w:t>https://assets.publishing.service.gov.uk/government/uploads/system/uploads/attachment_data/file/721581/Information_sharing_advice_practitioners_safeguarding_services.pdf</w:t>
        </w:r>
      </w:hyperlink>
    </w:p>
    <w:p w:rsidR="00584E80" w:rsidRPr="00337C23" w:rsidRDefault="00584E80" w:rsidP="003D4782">
      <w:pPr>
        <w:spacing w:after="0" w:line="240" w:lineRule="auto"/>
        <w:ind w:left="720"/>
        <w:jc w:val="both"/>
        <w:rPr>
          <w:rFonts w:eastAsia="Times New Roman" w:cs="Arial"/>
          <w:szCs w:val="24"/>
        </w:rPr>
      </w:pPr>
    </w:p>
    <w:p w:rsidR="00337C23" w:rsidRPr="00337C23" w:rsidRDefault="00337C23" w:rsidP="00584E80">
      <w:pPr>
        <w:spacing w:after="0" w:line="240" w:lineRule="auto"/>
        <w:ind w:left="720" w:hanging="720"/>
        <w:jc w:val="both"/>
        <w:rPr>
          <w:rFonts w:eastAsia="Times New Roman" w:cs="Arial"/>
          <w:szCs w:val="24"/>
        </w:rPr>
      </w:pPr>
      <w:r w:rsidRPr="00337C23">
        <w:rPr>
          <w:rFonts w:eastAsia="Times New Roman" w:cs="Arial"/>
          <w:szCs w:val="24"/>
        </w:rPr>
        <w:t>The law does not prevent the sharing of necessary information without consent if:</w:t>
      </w:r>
    </w:p>
    <w:p w:rsidR="00337C23" w:rsidRPr="00337C23" w:rsidRDefault="00337C23" w:rsidP="003D4782">
      <w:pPr>
        <w:spacing w:after="0" w:line="240" w:lineRule="auto"/>
        <w:ind w:left="720"/>
        <w:jc w:val="both"/>
        <w:rPr>
          <w:rFonts w:eastAsia="Times New Roman" w:cs="Arial"/>
          <w:szCs w:val="24"/>
        </w:rPr>
      </w:pPr>
    </w:p>
    <w:p w:rsidR="00337C23" w:rsidRPr="00337C23" w:rsidRDefault="00337C23" w:rsidP="00AE4363">
      <w:pPr>
        <w:numPr>
          <w:ilvl w:val="0"/>
          <w:numId w:val="13"/>
        </w:numPr>
        <w:spacing w:after="0" w:line="240" w:lineRule="auto"/>
        <w:ind w:left="1134" w:hanging="414"/>
        <w:contextualSpacing/>
        <w:jc w:val="both"/>
        <w:rPr>
          <w:rFonts w:eastAsia="Times New Roman" w:cs="Arial"/>
          <w:szCs w:val="24"/>
        </w:rPr>
      </w:pPr>
      <w:r w:rsidRPr="00337C23">
        <w:rPr>
          <w:rFonts w:eastAsia="Times New Roman" w:cs="Arial"/>
          <w:szCs w:val="24"/>
        </w:rPr>
        <w:t>The public interest in safeguarding the child or adult at risk’s welfare overrides the need to maintain confidentiality</w:t>
      </w:r>
    </w:p>
    <w:p w:rsidR="00337C23" w:rsidRPr="00337C23" w:rsidRDefault="00337C23" w:rsidP="00AE4363">
      <w:pPr>
        <w:numPr>
          <w:ilvl w:val="0"/>
          <w:numId w:val="13"/>
        </w:numPr>
        <w:spacing w:after="0" w:line="240" w:lineRule="auto"/>
        <w:ind w:left="1134" w:hanging="414"/>
        <w:contextualSpacing/>
        <w:jc w:val="both"/>
        <w:rPr>
          <w:rFonts w:eastAsia="Times New Roman" w:cs="Arial"/>
          <w:szCs w:val="24"/>
        </w:rPr>
      </w:pPr>
      <w:r w:rsidRPr="00337C23">
        <w:rPr>
          <w:rFonts w:eastAsia="Times New Roman" w:cs="Arial"/>
          <w:szCs w:val="24"/>
        </w:rPr>
        <w:t>Information is being shared to inform an assessment being undertaken by social care under section 47 Children Act 2004</w:t>
      </w:r>
    </w:p>
    <w:p w:rsidR="00337C23" w:rsidRPr="00337C23" w:rsidRDefault="00337C23" w:rsidP="00AE4363">
      <w:pPr>
        <w:numPr>
          <w:ilvl w:val="0"/>
          <w:numId w:val="13"/>
        </w:numPr>
        <w:spacing w:after="0" w:line="240" w:lineRule="auto"/>
        <w:ind w:left="1134" w:hanging="414"/>
        <w:contextualSpacing/>
        <w:jc w:val="both"/>
        <w:rPr>
          <w:rFonts w:eastAsia="Times New Roman" w:cs="Arial"/>
          <w:szCs w:val="24"/>
        </w:rPr>
      </w:pPr>
      <w:r w:rsidRPr="00337C23">
        <w:rPr>
          <w:rFonts w:eastAsia="Times New Roman" w:cs="Arial"/>
          <w:szCs w:val="24"/>
        </w:rPr>
        <w:t>Disclosure is required under a court order or other legal obligation</w:t>
      </w:r>
    </w:p>
    <w:p w:rsidR="00337C23" w:rsidRPr="00337C23" w:rsidRDefault="00337C23" w:rsidP="00FA6562">
      <w:pPr>
        <w:spacing w:after="0" w:line="240" w:lineRule="auto"/>
        <w:ind w:left="720"/>
        <w:jc w:val="both"/>
        <w:rPr>
          <w:rFonts w:eastAsia="Times New Roman" w:cs="Arial"/>
          <w:szCs w:val="24"/>
        </w:rPr>
      </w:pPr>
    </w:p>
    <w:p w:rsidR="007A71AA" w:rsidRPr="00C4642E" w:rsidRDefault="00337C23" w:rsidP="00474959">
      <w:pPr>
        <w:spacing w:after="0" w:line="240" w:lineRule="auto"/>
        <w:ind w:right="119"/>
        <w:jc w:val="both"/>
        <w:rPr>
          <w:rFonts w:eastAsia="Times New Roman" w:cs="Arial"/>
          <w:szCs w:val="24"/>
        </w:rPr>
      </w:pPr>
      <w:r w:rsidRPr="00337C23">
        <w:rPr>
          <w:rFonts w:eastAsia="Times New Roman" w:cs="Arial"/>
          <w:szCs w:val="24"/>
        </w:rPr>
        <w:t>Professionals must always seek advice if they are in any doubt as to wheth</w:t>
      </w:r>
      <w:r w:rsidR="00C4642E">
        <w:rPr>
          <w:rFonts w:eastAsia="Times New Roman" w:cs="Arial"/>
          <w:szCs w:val="24"/>
        </w:rPr>
        <w:t>er</w:t>
      </w:r>
      <w:r w:rsidR="00474959">
        <w:rPr>
          <w:rFonts w:eastAsia="Times New Roman" w:cs="Arial"/>
          <w:szCs w:val="24"/>
        </w:rPr>
        <w:t xml:space="preserve"> </w:t>
      </w:r>
      <w:r w:rsidRPr="00337C23">
        <w:rPr>
          <w:rFonts w:eastAsia="Times New Roman" w:cs="Arial"/>
          <w:szCs w:val="24"/>
        </w:rPr>
        <w:t xml:space="preserve">information needs to be shared. If </w:t>
      </w:r>
      <w:r w:rsidR="00740641">
        <w:rPr>
          <w:rFonts w:eastAsia="Times New Roman" w:cs="Arial"/>
          <w:szCs w:val="24"/>
        </w:rPr>
        <w:t xml:space="preserve">a </w:t>
      </w:r>
      <w:r w:rsidRPr="00337C23">
        <w:rPr>
          <w:rFonts w:eastAsia="Times New Roman" w:cs="Arial"/>
          <w:szCs w:val="24"/>
        </w:rPr>
        <w:t xml:space="preserve">staff </w:t>
      </w:r>
      <w:r w:rsidR="00740641">
        <w:rPr>
          <w:rFonts w:eastAsia="Times New Roman" w:cs="Arial"/>
          <w:szCs w:val="24"/>
        </w:rPr>
        <w:t xml:space="preserve">member is </w:t>
      </w:r>
      <w:r w:rsidRPr="00337C23">
        <w:rPr>
          <w:rFonts w:eastAsia="Times New Roman" w:cs="Arial"/>
          <w:szCs w:val="24"/>
        </w:rPr>
        <w:t xml:space="preserve"> aske</w:t>
      </w:r>
      <w:r w:rsidR="00C4642E">
        <w:rPr>
          <w:rFonts w:eastAsia="Times New Roman" w:cs="Arial"/>
          <w:szCs w:val="24"/>
        </w:rPr>
        <w:t>d to make an official statement</w:t>
      </w:r>
      <w:r w:rsidR="00474959">
        <w:rPr>
          <w:rFonts w:eastAsia="Times New Roman" w:cs="Arial"/>
          <w:szCs w:val="24"/>
        </w:rPr>
        <w:t xml:space="preserve"> </w:t>
      </w:r>
      <w:r w:rsidRPr="00337C23">
        <w:rPr>
          <w:rFonts w:eastAsia="Times New Roman" w:cs="Arial"/>
          <w:szCs w:val="24"/>
        </w:rPr>
        <w:t>relating to safeguarding concerns to any outside ag</w:t>
      </w:r>
      <w:r w:rsidR="00C4642E">
        <w:rPr>
          <w:rFonts w:eastAsia="Times New Roman" w:cs="Arial"/>
          <w:szCs w:val="24"/>
        </w:rPr>
        <w:t>encies</w:t>
      </w:r>
      <w:r w:rsidR="00740641">
        <w:rPr>
          <w:rFonts w:eastAsia="Times New Roman" w:cs="Arial"/>
          <w:szCs w:val="24"/>
        </w:rPr>
        <w:t>,</w:t>
      </w:r>
      <w:r w:rsidR="00C4642E">
        <w:rPr>
          <w:rFonts w:eastAsia="Times New Roman" w:cs="Arial"/>
          <w:szCs w:val="24"/>
        </w:rPr>
        <w:t xml:space="preserve"> they should seek support</w:t>
      </w:r>
      <w:r w:rsidR="00474959">
        <w:rPr>
          <w:rFonts w:eastAsia="Times New Roman" w:cs="Arial"/>
          <w:szCs w:val="24"/>
        </w:rPr>
        <w:t xml:space="preserve"> </w:t>
      </w:r>
      <w:r w:rsidRPr="00337C23">
        <w:rPr>
          <w:rFonts w:eastAsia="Times New Roman" w:cs="Arial"/>
          <w:szCs w:val="24"/>
        </w:rPr>
        <w:t>and advice from either their line manager, the Desig</w:t>
      </w:r>
      <w:r w:rsidR="00C4642E">
        <w:rPr>
          <w:rFonts w:eastAsia="Times New Roman" w:cs="Arial"/>
          <w:szCs w:val="24"/>
        </w:rPr>
        <w:t xml:space="preserve">nated </w:t>
      </w:r>
      <w:r w:rsidR="00740641">
        <w:rPr>
          <w:rFonts w:eastAsia="Times New Roman" w:cs="Arial"/>
          <w:szCs w:val="24"/>
        </w:rPr>
        <w:t xml:space="preserve">Safeguarding  </w:t>
      </w:r>
      <w:r w:rsidR="00C4642E">
        <w:rPr>
          <w:rFonts w:eastAsia="Times New Roman" w:cs="Arial"/>
          <w:szCs w:val="24"/>
        </w:rPr>
        <w:t>Professionals or the Head</w:t>
      </w:r>
      <w:r w:rsidR="00474959">
        <w:rPr>
          <w:rFonts w:eastAsia="Times New Roman" w:cs="Arial"/>
          <w:szCs w:val="24"/>
        </w:rPr>
        <w:t xml:space="preserve"> </w:t>
      </w:r>
      <w:r w:rsidRPr="00337C23">
        <w:rPr>
          <w:rFonts w:eastAsia="Times New Roman" w:cs="Arial"/>
          <w:szCs w:val="24"/>
        </w:rPr>
        <w:t xml:space="preserve">of Information Governance. </w:t>
      </w:r>
      <w:r w:rsidR="00474959">
        <w:rPr>
          <w:rFonts w:eastAsia="Times New Roman" w:cs="Arial"/>
          <w:szCs w:val="24"/>
        </w:rPr>
        <w:t xml:space="preserve">If legal advice </w:t>
      </w:r>
      <w:r w:rsidR="00740641">
        <w:rPr>
          <w:rFonts w:eastAsia="Times New Roman" w:cs="Arial"/>
          <w:szCs w:val="24"/>
        </w:rPr>
        <w:t xml:space="preserve">is required this can </w:t>
      </w:r>
      <w:r w:rsidR="00C4642E">
        <w:rPr>
          <w:rFonts w:eastAsia="Times New Roman" w:cs="Arial"/>
          <w:szCs w:val="24"/>
        </w:rPr>
        <w:t xml:space="preserve"> sought via the Director of Nursing</w:t>
      </w:r>
      <w:r w:rsidR="00474959">
        <w:rPr>
          <w:rFonts w:eastAsia="Times New Roman" w:cs="Arial"/>
          <w:szCs w:val="24"/>
        </w:rPr>
        <w:t xml:space="preserve"> </w:t>
      </w:r>
      <w:r w:rsidR="00C4642E">
        <w:rPr>
          <w:rFonts w:eastAsia="Times New Roman" w:cs="Arial"/>
          <w:szCs w:val="24"/>
        </w:rPr>
        <w:t>and Q</w:t>
      </w:r>
      <w:bookmarkStart w:id="81" w:name="_Toc509994158"/>
      <w:bookmarkStart w:id="82" w:name="_Toc529189691"/>
      <w:bookmarkStart w:id="83" w:name="_Toc68773775"/>
      <w:r w:rsidR="00C4642E">
        <w:rPr>
          <w:rFonts w:eastAsia="Times New Roman" w:cs="Arial"/>
          <w:szCs w:val="24"/>
        </w:rPr>
        <w:t>uality</w:t>
      </w:r>
      <w:r w:rsidR="00740641">
        <w:rPr>
          <w:rFonts w:eastAsia="Times New Roman" w:cs="Arial"/>
          <w:szCs w:val="24"/>
        </w:rPr>
        <w:t xml:space="preserve">. </w:t>
      </w:r>
    </w:p>
    <w:p w:rsidR="00337C23" w:rsidRPr="00EB41E2" w:rsidRDefault="00FA6562" w:rsidP="00EF6BE0">
      <w:pPr>
        <w:pStyle w:val="Heading1"/>
        <w:numPr>
          <w:ilvl w:val="0"/>
          <w:numId w:val="0"/>
        </w:numPr>
        <w:jc w:val="both"/>
      </w:pPr>
      <w:r w:rsidRPr="00EB41E2">
        <w:t>9</w:t>
      </w:r>
      <w:r w:rsidR="00C4642E" w:rsidRPr="00EB41E2">
        <w:t>.</w:t>
      </w:r>
      <w:r w:rsidRPr="00EB41E2">
        <w:t xml:space="preserve"> </w:t>
      </w:r>
      <w:r w:rsidR="00337C23" w:rsidRPr="00EB41E2">
        <w:t>Safer Recruitment</w:t>
      </w:r>
      <w:bookmarkEnd w:id="81"/>
      <w:bookmarkEnd w:id="82"/>
      <w:bookmarkEnd w:id="83"/>
    </w:p>
    <w:p w:rsidR="00C4642E" w:rsidRDefault="00C4642E" w:rsidP="00C4642E">
      <w:pPr>
        <w:jc w:val="both"/>
        <w:rPr>
          <w:rFonts w:cs="Arial"/>
        </w:rPr>
      </w:pPr>
    </w:p>
    <w:p w:rsidR="00337C23" w:rsidRPr="00337C23" w:rsidRDefault="00337C23" w:rsidP="00C4642E">
      <w:pPr>
        <w:jc w:val="both"/>
        <w:rPr>
          <w:rFonts w:cs="Arial"/>
        </w:rPr>
      </w:pPr>
      <w:r w:rsidRPr="00337C23">
        <w:rPr>
          <w:rFonts w:cs="Arial"/>
        </w:rPr>
        <w:t xml:space="preserve">The recruitment of CCG staff working directly with children or adults at increased risk of abuse will take into account the need to safeguard and promote the welfare of children and young people and adults at risk. The CCG’s recruitment policies and procedures which comply with relevant legislation and guidance </w:t>
      </w:r>
      <w:r w:rsidR="00A759A0">
        <w:rPr>
          <w:rFonts w:cs="Arial"/>
        </w:rPr>
        <w:t>must</w:t>
      </w:r>
      <w:r w:rsidRPr="00337C23">
        <w:rPr>
          <w:rFonts w:cs="Arial"/>
        </w:rPr>
        <w:t xml:space="preserve"> be followed. This includes arrangements for appropriate checks on new staff and volunteers including visits by fundraisers and celebrities</w:t>
      </w:r>
      <w:r w:rsidR="00A759A0">
        <w:rPr>
          <w:rFonts w:cs="Arial"/>
        </w:rPr>
        <w:t xml:space="preserve"> (which the CCG may engage outside of normal recruitment practice)</w:t>
      </w:r>
      <w:r w:rsidRPr="00337C23">
        <w:rPr>
          <w:rFonts w:cs="Arial"/>
        </w:rPr>
        <w:t xml:space="preserve">. The CCG will ensure that managers have access to training in safer recruitment practices as </w:t>
      </w:r>
      <w:r w:rsidR="00740641" w:rsidRPr="00337C23">
        <w:rPr>
          <w:rFonts w:cs="Arial"/>
        </w:rPr>
        <w:t>appropriate</w:t>
      </w:r>
      <w:r w:rsidR="00740641">
        <w:rPr>
          <w:rFonts w:cs="Arial"/>
        </w:rPr>
        <w:t xml:space="preserve"> this</w:t>
      </w:r>
      <w:r w:rsidR="00A759A0">
        <w:rPr>
          <w:rFonts w:cs="Arial"/>
        </w:rPr>
        <w:t xml:space="preserve"> will be provided by SCW HR team</w:t>
      </w:r>
      <w:r w:rsidRPr="00337C23">
        <w:rPr>
          <w:rFonts w:cs="Arial"/>
        </w:rPr>
        <w:t>.</w:t>
      </w:r>
    </w:p>
    <w:p w:rsidR="00D7755B" w:rsidRDefault="00D7755B" w:rsidP="00FA6562">
      <w:pPr>
        <w:pStyle w:val="Heading1"/>
        <w:numPr>
          <w:ilvl w:val="0"/>
          <w:numId w:val="0"/>
        </w:numPr>
        <w:jc w:val="both"/>
        <w:rPr>
          <w:rFonts w:eastAsiaTheme="minorEastAsia"/>
          <w:bCs w:val="0"/>
          <w:color w:val="17365D" w:themeColor="text2" w:themeShade="BF"/>
          <w:sz w:val="24"/>
          <w:szCs w:val="24"/>
        </w:rPr>
      </w:pPr>
      <w:bookmarkStart w:id="84" w:name="_Toc508611235"/>
      <w:bookmarkStart w:id="85" w:name="_Toc68773776"/>
    </w:p>
    <w:p w:rsidR="005B0771" w:rsidRPr="00EB41E2" w:rsidRDefault="00BF087F" w:rsidP="00FA6562">
      <w:pPr>
        <w:pStyle w:val="Heading1"/>
        <w:numPr>
          <w:ilvl w:val="0"/>
          <w:numId w:val="0"/>
        </w:numPr>
        <w:jc w:val="both"/>
      </w:pPr>
      <w:r w:rsidRPr="00EB41E2">
        <w:rPr>
          <w:rFonts w:eastAsiaTheme="minorEastAsia"/>
          <w:bCs w:val="0"/>
          <w:color w:val="17365D" w:themeColor="text2" w:themeShade="BF"/>
        </w:rPr>
        <w:t>10</w:t>
      </w:r>
      <w:r w:rsidR="00EB41E2" w:rsidRPr="00EB41E2">
        <w:rPr>
          <w:rFonts w:eastAsiaTheme="minorEastAsia"/>
          <w:bCs w:val="0"/>
          <w:color w:val="17365D" w:themeColor="text2" w:themeShade="BF"/>
        </w:rPr>
        <w:t>.</w:t>
      </w:r>
      <w:r w:rsidRPr="00EB41E2">
        <w:rPr>
          <w:rFonts w:eastAsiaTheme="minorEastAsia"/>
          <w:bCs w:val="0"/>
          <w:color w:val="17365D" w:themeColor="text2" w:themeShade="BF"/>
        </w:rPr>
        <w:t xml:space="preserve"> </w:t>
      </w:r>
      <w:r w:rsidR="005B0771" w:rsidRPr="00EB41E2">
        <w:t>Equality Impact Assessment</w:t>
      </w:r>
      <w:bookmarkEnd w:id="84"/>
      <w:bookmarkEnd w:id="85"/>
      <w:r w:rsidR="003059A7" w:rsidRPr="00EB41E2">
        <w:t xml:space="preserve"> </w:t>
      </w:r>
    </w:p>
    <w:p w:rsidR="00FA6562" w:rsidRDefault="00FA6562" w:rsidP="00FA6562">
      <w:pPr>
        <w:spacing w:after="0" w:line="240" w:lineRule="auto"/>
        <w:jc w:val="both"/>
        <w:rPr>
          <w:rFonts w:eastAsia="Times New Roman" w:cs="Times New Roman"/>
          <w:b/>
          <w:szCs w:val="24"/>
          <w:lang w:eastAsia="en-US"/>
        </w:rPr>
      </w:pPr>
    </w:p>
    <w:p w:rsidR="00337C23" w:rsidRPr="00E16050" w:rsidRDefault="00337C23" w:rsidP="00FA6562">
      <w:pPr>
        <w:spacing w:after="0" w:line="240" w:lineRule="auto"/>
        <w:jc w:val="both"/>
        <w:rPr>
          <w:rFonts w:eastAsia="Times New Roman" w:cs="Times New Roman"/>
          <w:szCs w:val="24"/>
          <w:lang w:eastAsia="en-US"/>
        </w:rPr>
      </w:pPr>
      <w:r w:rsidRPr="00E16050">
        <w:rPr>
          <w:rFonts w:eastAsia="Times New Roman" w:cs="Times New Roman"/>
          <w:b/>
          <w:szCs w:val="24"/>
          <w:lang w:eastAsia="en-US"/>
        </w:rPr>
        <w:t>Name of Proposal being assessed</w:t>
      </w:r>
      <w:r w:rsidRPr="00E16050">
        <w:rPr>
          <w:rFonts w:eastAsia="Times New Roman" w:cs="Times New Roman"/>
          <w:szCs w:val="24"/>
          <w:lang w:eastAsia="en-US"/>
        </w:rPr>
        <w:t>:  B</w:t>
      </w:r>
      <w:r w:rsidR="00FA6562">
        <w:rPr>
          <w:rFonts w:eastAsia="Times New Roman" w:cs="Times New Roman"/>
          <w:szCs w:val="24"/>
          <w:lang w:eastAsia="en-US"/>
        </w:rPr>
        <w:t>NSSG CC Safeguarding Policy 2020-2022</w:t>
      </w:r>
    </w:p>
    <w:p w:rsidR="00337C23" w:rsidRPr="00E16050" w:rsidRDefault="00337C23" w:rsidP="00BF087F">
      <w:pPr>
        <w:spacing w:after="0" w:line="240" w:lineRule="auto"/>
        <w:jc w:val="both"/>
        <w:rPr>
          <w:rFonts w:eastAsia="Times New Roman" w:cs="Times New Roman"/>
          <w:b/>
          <w:szCs w:val="20"/>
          <w:lang w:eastAsia="en-US"/>
        </w:rPr>
      </w:pPr>
    </w:p>
    <w:p w:rsidR="00337C23" w:rsidRPr="00E16050" w:rsidRDefault="00337C23" w:rsidP="00BF087F">
      <w:pPr>
        <w:spacing w:after="0" w:line="240" w:lineRule="auto"/>
        <w:jc w:val="both"/>
        <w:rPr>
          <w:rFonts w:eastAsia="Times New Roman" w:cs="Times New Roman"/>
          <w:b/>
          <w:szCs w:val="20"/>
          <w:lang w:eastAsia="en-US"/>
        </w:rPr>
      </w:pPr>
      <w:r w:rsidRPr="00E16050">
        <w:rPr>
          <w:rFonts w:eastAsia="Times New Roman" w:cs="Times New Roman"/>
          <w:b/>
          <w:szCs w:val="20"/>
          <w:lang w:eastAsia="en-US"/>
        </w:rPr>
        <w:t xml:space="preserve">Does this Proposal relate to a new or existing programme, project, policy or service?  </w:t>
      </w:r>
      <w:r w:rsidR="00B94CDD">
        <w:rPr>
          <w:rFonts w:eastAsia="Times New Roman" w:cs="Times New Roman"/>
          <w:szCs w:val="20"/>
          <w:lang w:eastAsia="en-US"/>
        </w:rPr>
        <w:t>This is an existing policy</w:t>
      </w:r>
    </w:p>
    <w:p w:rsidR="00337C23" w:rsidRPr="00E16050" w:rsidRDefault="00337C23" w:rsidP="00BF087F">
      <w:pPr>
        <w:spacing w:after="0" w:line="240" w:lineRule="auto"/>
        <w:jc w:val="both"/>
        <w:rPr>
          <w:rFonts w:eastAsia="Times New Roman" w:cs="Times New Roman"/>
          <w:b/>
          <w:szCs w:val="20"/>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337C23" w:rsidRPr="00E16050" w:rsidTr="00337C23">
        <w:trPr>
          <w:trHeight w:val="406"/>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37C23" w:rsidRPr="00E16050" w:rsidRDefault="00337C23" w:rsidP="00BF087F">
            <w:pPr>
              <w:spacing w:after="0" w:line="240" w:lineRule="auto"/>
              <w:jc w:val="both"/>
              <w:rPr>
                <w:rFonts w:eastAsia="Times New Roman" w:cs="Arial"/>
                <w:b/>
                <w:szCs w:val="24"/>
                <w:lang w:eastAsia="en-US"/>
              </w:rPr>
            </w:pPr>
            <w:r w:rsidRPr="00E16050">
              <w:rPr>
                <w:rFonts w:eastAsia="Times New Roman" w:cs="Arial"/>
                <w:b/>
                <w:szCs w:val="20"/>
                <w:lang w:eastAsia="en-US"/>
              </w:rPr>
              <w:t>Lead Officer completing EIA</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B94CDD">
            <w:pPr>
              <w:spacing w:after="0" w:line="240" w:lineRule="auto"/>
              <w:jc w:val="both"/>
              <w:rPr>
                <w:rFonts w:eastAsia="Times New Roman" w:cs="Arial"/>
                <w:b/>
                <w:szCs w:val="20"/>
                <w:lang w:eastAsia="en-US"/>
              </w:rPr>
            </w:pPr>
            <w:r w:rsidRPr="00E16050">
              <w:rPr>
                <w:rFonts w:eastAsia="Times New Roman" w:cs="Arial"/>
                <w:b/>
                <w:szCs w:val="20"/>
                <w:lang w:eastAsia="en-US"/>
              </w:rPr>
              <w:t xml:space="preserve"> </w:t>
            </w:r>
            <w:r w:rsidR="00B94CDD">
              <w:rPr>
                <w:rFonts w:eastAsia="Times New Roman" w:cs="Arial"/>
                <w:b/>
                <w:szCs w:val="20"/>
                <w:lang w:eastAsia="en-US"/>
              </w:rPr>
              <w:t>Faye Kamara</w:t>
            </w:r>
          </w:p>
        </w:tc>
      </w:tr>
      <w:tr w:rsidR="00337C23" w:rsidRPr="00E16050" w:rsidTr="00337C23">
        <w:trPr>
          <w:trHeight w:val="381"/>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Job Title</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B94CDD">
            <w:pPr>
              <w:spacing w:after="0" w:line="240" w:lineRule="auto"/>
              <w:jc w:val="both"/>
              <w:rPr>
                <w:rFonts w:eastAsia="Times New Roman" w:cs="Arial"/>
                <w:b/>
                <w:szCs w:val="20"/>
                <w:lang w:eastAsia="en-US"/>
              </w:rPr>
            </w:pPr>
            <w:r w:rsidRPr="00E16050">
              <w:rPr>
                <w:rFonts w:eastAsia="Times New Roman" w:cs="Arial"/>
                <w:b/>
                <w:szCs w:val="20"/>
                <w:lang w:eastAsia="en-US"/>
              </w:rPr>
              <w:t xml:space="preserve">Head of Safeguarding </w:t>
            </w:r>
            <w:r w:rsidR="00B94CDD">
              <w:rPr>
                <w:rFonts w:eastAsia="Times New Roman" w:cs="Arial"/>
                <w:b/>
                <w:szCs w:val="20"/>
                <w:lang w:eastAsia="en-US"/>
              </w:rPr>
              <w:t>(All ages)</w:t>
            </w:r>
          </w:p>
        </w:tc>
      </w:tr>
      <w:tr w:rsidR="00337C23" w:rsidRPr="00E16050" w:rsidTr="00337C23">
        <w:trPr>
          <w:trHeight w:val="42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Department/Service</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Nursing Directorate</w:t>
            </w:r>
          </w:p>
        </w:tc>
      </w:tr>
      <w:tr w:rsidR="00337C23" w:rsidRPr="00E16050" w:rsidTr="00337C23">
        <w:trPr>
          <w:trHeight w:val="408"/>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Telephone number</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B94CDD" w:rsidP="00BF087F">
            <w:pPr>
              <w:spacing w:after="0" w:line="240" w:lineRule="auto"/>
              <w:jc w:val="both"/>
              <w:rPr>
                <w:rFonts w:eastAsia="Times New Roman" w:cs="Arial"/>
                <w:b/>
                <w:szCs w:val="20"/>
                <w:lang w:eastAsia="en-US"/>
              </w:rPr>
            </w:pPr>
            <w:r>
              <w:rPr>
                <w:color w:val="1F497D"/>
              </w:rPr>
              <w:t>07423 813696   </w:t>
            </w:r>
          </w:p>
        </w:tc>
      </w:tr>
      <w:tr w:rsidR="00337C23" w:rsidRPr="00E16050" w:rsidTr="00337C23">
        <w:trPr>
          <w:trHeight w:val="413"/>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E-mail address</w:t>
            </w:r>
          </w:p>
        </w:tc>
        <w:tc>
          <w:tcPr>
            <w:tcW w:w="5670" w:type="dxa"/>
            <w:tcBorders>
              <w:top w:val="single" w:sz="4" w:space="0" w:color="auto"/>
              <w:left w:val="single" w:sz="4" w:space="0" w:color="auto"/>
              <w:bottom w:val="single" w:sz="4" w:space="0" w:color="auto"/>
              <w:right w:val="single" w:sz="4" w:space="0" w:color="auto"/>
            </w:tcBorders>
            <w:vAlign w:val="center"/>
          </w:tcPr>
          <w:p w:rsidR="00B94CDD" w:rsidRDefault="00F7376A" w:rsidP="00B94CDD">
            <w:pPr>
              <w:rPr>
                <w:color w:val="1F497D"/>
                <w:u w:val="single"/>
              </w:rPr>
            </w:pPr>
            <w:hyperlink r:id="rId20" w:history="1">
              <w:r w:rsidR="00B94CDD">
                <w:rPr>
                  <w:rStyle w:val="Hyperlink"/>
                  <w:color w:val="1F497D"/>
                </w:rPr>
                <w:t>faye.kamara@nhs.net</w:t>
              </w:r>
            </w:hyperlink>
          </w:p>
          <w:p w:rsidR="00337C23" w:rsidRPr="00E16050" w:rsidRDefault="00337C23" w:rsidP="00BF087F">
            <w:pPr>
              <w:spacing w:after="0" w:line="240" w:lineRule="auto"/>
              <w:jc w:val="both"/>
              <w:rPr>
                <w:rFonts w:eastAsia="Times New Roman" w:cs="Arial"/>
                <w:b/>
                <w:szCs w:val="20"/>
                <w:lang w:eastAsia="en-US"/>
              </w:rPr>
            </w:pPr>
          </w:p>
        </w:tc>
      </w:tr>
      <w:tr w:rsidR="00337C23" w:rsidRPr="00E16050" w:rsidTr="00337C23">
        <w:trPr>
          <w:trHeight w:val="413"/>
          <w:jc w:val="center"/>
        </w:trPr>
        <w:tc>
          <w:tcPr>
            <w:tcW w:w="3686"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BF087F">
            <w:pPr>
              <w:spacing w:after="0" w:line="240" w:lineRule="auto"/>
              <w:jc w:val="both"/>
              <w:rPr>
                <w:rFonts w:eastAsia="Times New Roman" w:cs="Arial"/>
                <w:b/>
                <w:szCs w:val="20"/>
                <w:lang w:eastAsia="en-US"/>
              </w:rPr>
            </w:pPr>
            <w:r w:rsidRPr="00E16050">
              <w:rPr>
                <w:rFonts w:eastAsia="Times New Roman" w:cs="Arial"/>
                <w:b/>
                <w:szCs w:val="20"/>
                <w:lang w:eastAsia="en-US"/>
              </w:rPr>
              <w:t>Lead Equality Officer</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014F54" w:rsidP="00BF087F">
            <w:pPr>
              <w:spacing w:after="0" w:line="240" w:lineRule="auto"/>
              <w:jc w:val="both"/>
              <w:rPr>
                <w:rFonts w:eastAsia="Times New Roman" w:cs="Arial"/>
                <w:b/>
                <w:szCs w:val="20"/>
                <w:lang w:eastAsia="en-US"/>
              </w:rPr>
            </w:pPr>
            <w:r>
              <w:rPr>
                <w:rFonts w:eastAsia="Times New Roman" w:cs="Arial"/>
                <w:b/>
                <w:szCs w:val="20"/>
                <w:lang w:eastAsia="en-US"/>
              </w:rPr>
              <w:t xml:space="preserve">Sharon Woma </w:t>
            </w:r>
          </w:p>
        </w:tc>
      </w:tr>
      <w:tr w:rsidR="00337C23" w:rsidRPr="00E16050" w:rsidTr="00337C23">
        <w:trPr>
          <w:trHeight w:val="413"/>
          <w:jc w:val="center"/>
        </w:trPr>
        <w:tc>
          <w:tcPr>
            <w:tcW w:w="3686"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BF087F">
            <w:pPr>
              <w:spacing w:after="0" w:line="240" w:lineRule="auto"/>
              <w:jc w:val="both"/>
              <w:rPr>
                <w:rFonts w:eastAsia="Times New Roman" w:cs="Arial"/>
                <w:b/>
                <w:color w:val="FF0000"/>
                <w:szCs w:val="20"/>
                <w:lang w:eastAsia="en-US"/>
              </w:rPr>
            </w:pPr>
            <w:r w:rsidRPr="00E16050">
              <w:rPr>
                <w:rFonts w:eastAsia="Times New Roman" w:cs="Arial"/>
                <w:b/>
                <w:color w:val="000000" w:themeColor="text1"/>
                <w:szCs w:val="20"/>
                <w:lang w:eastAsia="en-US"/>
              </w:rPr>
              <w:t>Key decision which this EIA will inform and the decision-maker(s)</w:t>
            </w:r>
          </w:p>
        </w:tc>
        <w:tc>
          <w:tcPr>
            <w:tcW w:w="5670" w:type="dxa"/>
            <w:tcBorders>
              <w:top w:val="single" w:sz="4" w:space="0" w:color="auto"/>
              <w:left w:val="single" w:sz="4" w:space="0" w:color="auto"/>
              <w:bottom w:val="single" w:sz="4" w:space="0" w:color="auto"/>
              <w:right w:val="single" w:sz="4" w:space="0" w:color="auto"/>
            </w:tcBorders>
            <w:vAlign w:val="center"/>
          </w:tcPr>
          <w:p w:rsidR="00337C23" w:rsidRPr="00E16050" w:rsidRDefault="00337C23" w:rsidP="00EF6BE0">
            <w:pPr>
              <w:jc w:val="both"/>
              <w:rPr>
                <w:rFonts w:eastAsia="Times New Roman" w:cs="Arial"/>
                <w:b/>
                <w:szCs w:val="20"/>
                <w:lang w:eastAsia="en-US"/>
              </w:rPr>
            </w:pPr>
            <w:r>
              <w:rPr>
                <w:rFonts w:eastAsia="Times New Roman" w:cs="Arial"/>
                <w:b/>
                <w:szCs w:val="20"/>
                <w:lang w:eastAsia="en-US"/>
              </w:rPr>
              <w:t xml:space="preserve">Approval of </w:t>
            </w:r>
            <w:r w:rsidRPr="00E16050">
              <w:rPr>
                <w:rFonts w:eastAsia="Times New Roman" w:cs="Arial"/>
                <w:b/>
                <w:szCs w:val="20"/>
                <w:lang w:eastAsia="en-US"/>
              </w:rPr>
              <w:t>:  BNSSG CC</w:t>
            </w:r>
            <w:r>
              <w:rPr>
                <w:rFonts w:eastAsia="Times New Roman" w:cs="Arial"/>
                <w:b/>
                <w:szCs w:val="20"/>
                <w:lang w:eastAsia="en-US"/>
              </w:rPr>
              <w:t>G</w:t>
            </w:r>
            <w:r w:rsidR="00014F54">
              <w:rPr>
                <w:rFonts w:eastAsia="Times New Roman" w:cs="Arial"/>
                <w:b/>
                <w:szCs w:val="20"/>
                <w:lang w:eastAsia="en-US"/>
              </w:rPr>
              <w:t xml:space="preserve"> Safeguarding Policy 2020-2022</w:t>
            </w:r>
          </w:p>
        </w:tc>
      </w:tr>
    </w:tbl>
    <w:p w:rsidR="00B94CDD" w:rsidRPr="00B94CDD" w:rsidRDefault="00B94CDD" w:rsidP="00EF6BE0">
      <w:pPr>
        <w:pStyle w:val="Heading1"/>
        <w:numPr>
          <w:ilvl w:val="0"/>
          <w:numId w:val="0"/>
        </w:numPr>
        <w:jc w:val="both"/>
        <w:rPr>
          <w:b w:val="0"/>
          <w:color w:val="auto"/>
          <w:sz w:val="24"/>
          <w:szCs w:val="24"/>
        </w:rPr>
      </w:pPr>
      <w:bookmarkStart w:id="86" w:name="_Toc508611236"/>
      <w:bookmarkStart w:id="87" w:name="_Toc68773777"/>
      <w:r w:rsidRPr="00B94CDD">
        <w:rPr>
          <w:b w:val="0"/>
          <w:color w:val="auto"/>
          <w:sz w:val="24"/>
          <w:szCs w:val="24"/>
        </w:rPr>
        <w:t>Please see Appendix 3</w:t>
      </w:r>
      <w:r>
        <w:rPr>
          <w:b w:val="0"/>
          <w:color w:val="auto"/>
          <w:sz w:val="24"/>
          <w:szCs w:val="24"/>
        </w:rPr>
        <w:t xml:space="preserve"> </w:t>
      </w:r>
      <w:r w:rsidRPr="00B94CDD">
        <w:rPr>
          <w:b w:val="0"/>
          <w:color w:val="auto"/>
          <w:sz w:val="24"/>
          <w:szCs w:val="24"/>
        </w:rPr>
        <w:t xml:space="preserve">for </w:t>
      </w:r>
      <w:r>
        <w:rPr>
          <w:b w:val="0"/>
          <w:color w:val="auto"/>
          <w:sz w:val="24"/>
          <w:szCs w:val="24"/>
        </w:rPr>
        <w:t>full details of the</w:t>
      </w:r>
      <w:r w:rsidRPr="00B94CDD">
        <w:rPr>
          <w:b w:val="0"/>
          <w:color w:val="auto"/>
          <w:sz w:val="24"/>
          <w:szCs w:val="24"/>
        </w:rPr>
        <w:t xml:space="preserve"> Equality Impact Assessment</w:t>
      </w:r>
      <w:r w:rsidR="00EB41E2">
        <w:rPr>
          <w:b w:val="0"/>
          <w:color w:val="auto"/>
          <w:sz w:val="24"/>
          <w:szCs w:val="24"/>
        </w:rPr>
        <w:t>.</w:t>
      </w:r>
      <w:r w:rsidRPr="00B94CDD">
        <w:rPr>
          <w:b w:val="0"/>
          <w:color w:val="auto"/>
          <w:sz w:val="24"/>
          <w:szCs w:val="24"/>
        </w:rPr>
        <w:t xml:space="preserve"> </w:t>
      </w:r>
    </w:p>
    <w:p w:rsidR="00B94CDD" w:rsidRPr="00B94CDD" w:rsidRDefault="00B94CDD" w:rsidP="00EF6BE0">
      <w:pPr>
        <w:pStyle w:val="Heading1"/>
        <w:numPr>
          <w:ilvl w:val="0"/>
          <w:numId w:val="0"/>
        </w:numPr>
        <w:jc w:val="both"/>
        <w:rPr>
          <w:b w:val="0"/>
          <w:color w:val="auto"/>
          <w:sz w:val="24"/>
          <w:szCs w:val="24"/>
        </w:rPr>
      </w:pPr>
    </w:p>
    <w:p w:rsidR="00EB41E2" w:rsidRPr="00EB41E2" w:rsidRDefault="00EB41E2" w:rsidP="00EB41E2">
      <w:pPr>
        <w:pStyle w:val="Heading1"/>
        <w:numPr>
          <w:ilvl w:val="0"/>
          <w:numId w:val="0"/>
        </w:numPr>
        <w:jc w:val="both"/>
        <w:rPr>
          <w:sz w:val="24"/>
          <w:szCs w:val="24"/>
        </w:rPr>
      </w:pPr>
      <w:r>
        <w:rPr>
          <w:sz w:val="24"/>
          <w:szCs w:val="24"/>
        </w:rPr>
        <w:t xml:space="preserve">11. </w:t>
      </w:r>
      <w:r w:rsidR="005B0771" w:rsidRPr="00435421">
        <w:rPr>
          <w:sz w:val="24"/>
          <w:szCs w:val="24"/>
        </w:rPr>
        <w:t>Implementation and Monitoring Compliance and Effectiveness</w:t>
      </w:r>
      <w:bookmarkEnd w:id="86"/>
      <w:bookmarkEnd w:id="87"/>
    </w:p>
    <w:p w:rsidR="00A049A9" w:rsidRPr="00817833" w:rsidRDefault="00A049A9" w:rsidP="00EF6BE0">
      <w:pPr>
        <w:tabs>
          <w:tab w:val="left" w:pos="709"/>
        </w:tabs>
        <w:ind w:right="120"/>
        <w:jc w:val="both"/>
        <w:rPr>
          <w:rFonts w:cs="Arial"/>
        </w:rPr>
      </w:pPr>
      <w:r w:rsidRPr="00B94CDD">
        <w:rPr>
          <w:rFonts w:cs="Arial"/>
          <w:szCs w:val="24"/>
        </w:rPr>
        <w:t xml:space="preserve">The policy sets out how, as a commissioning organisation, </w:t>
      </w:r>
      <w:r w:rsidRPr="00B94CDD">
        <w:rPr>
          <w:rFonts w:eastAsia="Arial" w:cs="Arial"/>
          <w:szCs w:val="24"/>
        </w:rPr>
        <w:t xml:space="preserve">Bristol, North Somerset and South Gloucestershire Clinical Commissioning Group </w:t>
      </w:r>
      <w:r w:rsidRPr="005D74AB">
        <w:rPr>
          <w:rFonts w:cs="Arial"/>
          <w:szCs w:val="24"/>
        </w:rPr>
        <w:t>will fulfil its statutory duties and responsibilities for safeguarding both</w:t>
      </w:r>
      <w:r w:rsidRPr="00817833">
        <w:rPr>
          <w:rFonts w:cs="Arial"/>
        </w:rPr>
        <w:t xml:space="preserve"> within its own organisation and across the local health economy via its commissioning arrangements. </w:t>
      </w:r>
    </w:p>
    <w:p w:rsidR="00A049A9" w:rsidRPr="00817833" w:rsidRDefault="00A049A9" w:rsidP="00EF6BE0">
      <w:pPr>
        <w:tabs>
          <w:tab w:val="left" w:pos="709"/>
        </w:tabs>
        <w:ind w:right="120"/>
        <w:jc w:val="both"/>
        <w:rPr>
          <w:rFonts w:cs="Arial"/>
        </w:rPr>
      </w:pPr>
      <w:r w:rsidRPr="00817833">
        <w:rPr>
          <w:rFonts w:cs="Arial"/>
        </w:rPr>
        <w:t>Policy implementation and CCG staff mandatory training will be mon</w:t>
      </w:r>
      <w:r w:rsidR="00EB41E2">
        <w:rPr>
          <w:rFonts w:cs="Arial"/>
        </w:rPr>
        <w:t>itored and reviewed by the Head</w:t>
      </w:r>
      <w:r w:rsidRPr="00817833">
        <w:rPr>
          <w:rFonts w:cs="Arial"/>
        </w:rPr>
        <w:t xml:space="preserve"> of Safeguarding with support from commissioning and contracting leads.</w:t>
      </w:r>
    </w:p>
    <w:p w:rsidR="00A049A9" w:rsidRPr="00817833" w:rsidRDefault="00A049A9" w:rsidP="00EF6BE0">
      <w:pPr>
        <w:tabs>
          <w:tab w:val="left" w:pos="709"/>
        </w:tabs>
        <w:ind w:right="120"/>
        <w:jc w:val="both"/>
        <w:rPr>
          <w:rFonts w:eastAsia="Times New Roman" w:cs="Times New Roman"/>
          <w:szCs w:val="24"/>
          <w:lang w:eastAsia="en-US"/>
        </w:rPr>
      </w:pPr>
      <w:r w:rsidRPr="00817833">
        <w:rPr>
          <w:rFonts w:cs="Arial"/>
        </w:rPr>
        <w:t xml:space="preserve">Feedback will be received from across the safeguarding partners regarding the effectiveness of the policy in supporting staff in </w:t>
      </w:r>
      <w:r w:rsidRPr="00817833">
        <w:rPr>
          <w:rFonts w:eastAsia="Times New Roman" w:cs="Times New Roman"/>
          <w:szCs w:val="24"/>
          <w:lang w:eastAsia="en-US"/>
        </w:rPr>
        <w:t>decision-making around child protection concerns</w:t>
      </w:r>
      <w:r w:rsidRPr="00817833">
        <w:rPr>
          <w:rFonts w:cs="Arial"/>
        </w:rPr>
        <w:t>.</w:t>
      </w:r>
      <w:r w:rsidRPr="00817833">
        <w:rPr>
          <w:rFonts w:eastAsia="Times New Roman" w:cs="Times New Roman"/>
          <w:szCs w:val="24"/>
          <w:lang w:eastAsia="en-US"/>
        </w:rPr>
        <w:t xml:space="preserve"> </w:t>
      </w:r>
    </w:p>
    <w:p w:rsidR="00A049A9" w:rsidRPr="00817833" w:rsidRDefault="00A049A9" w:rsidP="00EF6BE0">
      <w:pPr>
        <w:tabs>
          <w:tab w:val="left" w:pos="709"/>
        </w:tabs>
        <w:ind w:right="120"/>
        <w:jc w:val="both"/>
        <w:rPr>
          <w:rFonts w:eastAsia="Times New Roman" w:cs="Times New Roman"/>
          <w:szCs w:val="24"/>
          <w:lang w:eastAsia="en-US"/>
        </w:rPr>
      </w:pPr>
      <w:r w:rsidRPr="00817833">
        <w:rPr>
          <w:rFonts w:eastAsia="Times New Roman" w:cs="Times New Roman"/>
          <w:szCs w:val="24"/>
          <w:lang w:eastAsia="en-US"/>
        </w:rPr>
        <w:t>When commissioning services, the CCG will use safeguarding standards</w:t>
      </w:r>
      <w:r>
        <w:rPr>
          <w:rFonts w:eastAsia="Times New Roman" w:cs="Times New Roman"/>
          <w:szCs w:val="24"/>
          <w:lang w:eastAsia="en-US"/>
        </w:rPr>
        <w:t xml:space="preserve"> in contracts for all providers. </w:t>
      </w:r>
      <w:r w:rsidRPr="00817833">
        <w:rPr>
          <w:rFonts w:eastAsia="Times New Roman" w:cs="Times New Roman"/>
          <w:szCs w:val="24"/>
          <w:lang w:eastAsia="en-US"/>
        </w:rPr>
        <w:t>The standards are informed by legislation, statutory guidance and research evidence. The CCG will seek assurance that these standards are met via the Quality Schedule and contract monitoring undertaken by the CCG. Providers will submit an annual safeguarding report to their own board and a copy of this will be sent to the Head of Safeguarding which will need to provide assurance of compliance with these standards.</w:t>
      </w:r>
    </w:p>
    <w:p w:rsidR="005B0771" w:rsidRPr="00A049A9" w:rsidRDefault="00A049A9" w:rsidP="00EF6BE0">
      <w:pPr>
        <w:pStyle w:val="Head2"/>
        <w:jc w:val="both"/>
        <w:rPr>
          <w:b w:val="0"/>
          <w:color w:val="auto"/>
        </w:rPr>
      </w:pPr>
      <w:r w:rsidRPr="00A049A9">
        <w:rPr>
          <w:rFonts w:eastAsia="Times New Roman" w:cs="Times New Roman"/>
          <w:b w:val="0"/>
          <w:color w:val="auto"/>
          <w:sz w:val="24"/>
          <w:szCs w:val="24"/>
          <w:lang w:eastAsia="en-US"/>
        </w:rPr>
        <w:t xml:space="preserve">The policy </w:t>
      </w:r>
      <w:r w:rsidR="00EB41E2">
        <w:rPr>
          <w:rFonts w:eastAsia="Times New Roman" w:cs="Times New Roman"/>
          <w:b w:val="0"/>
          <w:color w:val="auto"/>
          <w:sz w:val="24"/>
          <w:szCs w:val="24"/>
          <w:lang w:eastAsia="en-US"/>
        </w:rPr>
        <w:t>will be revised in 2022-23 to reflect the new ICS arrangements and bi-annually thereafter.</w:t>
      </w:r>
    </w:p>
    <w:p w:rsidR="005B0771" w:rsidRDefault="00EB41E2" w:rsidP="00EF6BE0">
      <w:pPr>
        <w:pStyle w:val="Heading1"/>
        <w:numPr>
          <w:ilvl w:val="0"/>
          <w:numId w:val="0"/>
        </w:numPr>
        <w:ind w:left="432" w:hanging="432"/>
        <w:jc w:val="both"/>
      </w:pPr>
      <w:bookmarkStart w:id="88" w:name="_Toc508611237"/>
      <w:bookmarkStart w:id="89" w:name="_Toc68773778"/>
      <w:r>
        <w:t xml:space="preserve">12. </w:t>
      </w:r>
      <w:r w:rsidR="005B0771">
        <w:t>Countering Fraud</w:t>
      </w:r>
      <w:bookmarkEnd w:id="88"/>
      <w:bookmarkEnd w:id="89"/>
      <w:r w:rsidR="005B0771">
        <w:t xml:space="preserve"> </w:t>
      </w:r>
    </w:p>
    <w:p w:rsidR="00EB41E2" w:rsidRPr="00EB41E2" w:rsidRDefault="00EB41E2" w:rsidP="00EB41E2"/>
    <w:p w:rsidR="00FE58CD" w:rsidRDefault="00FE58CD" w:rsidP="00BF087F">
      <w:pPr>
        <w:autoSpaceDE w:val="0"/>
        <w:autoSpaceDN w:val="0"/>
        <w:adjustRightInd w:val="0"/>
        <w:spacing w:after="120"/>
        <w:ind w:right="-341"/>
        <w:jc w:val="both"/>
      </w:pPr>
      <w:bookmarkStart w:id="90" w:name="_Toc508611238"/>
      <w:r w:rsidRPr="00337C23">
        <w:rPr>
          <w:rFonts w:cs="Arial"/>
        </w:rPr>
        <w:t xml:space="preserve">The CCG is committed to reducing fraud in the NHS to a minimum, keeping it at that level and putting funds stolen through fraud back into patient care.  Therefore, we have given consideration to fraud and corruption that may occur in this area and our responses to these acts during the development of this policy document. </w:t>
      </w:r>
    </w:p>
    <w:p w:rsidR="00F77CC3" w:rsidRDefault="00F77CC3" w:rsidP="00BF087F">
      <w:pPr>
        <w:autoSpaceDE w:val="0"/>
        <w:autoSpaceDN w:val="0"/>
        <w:adjustRightInd w:val="0"/>
        <w:spacing w:after="120"/>
        <w:ind w:right="-341"/>
        <w:jc w:val="both"/>
      </w:pPr>
    </w:p>
    <w:p w:rsidR="00F77CC3" w:rsidRPr="00337C23" w:rsidRDefault="00F77CC3" w:rsidP="00BF087F">
      <w:pPr>
        <w:autoSpaceDE w:val="0"/>
        <w:autoSpaceDN w:val="0"/>
        <w:adjustRightInd w:val="0"/>
        <w:spacing w:after="120"/>
        <w:ind w:right="-341"/>
        <w:jc w:val="both"/>
        <w:rPr>
          <w:rFonts w:cs="Arial"/>
        </w:rPr>
      </w:pPr>
      <w:r>
        <w:t>Any safeguarding incidents involving financial abuse will be reported to the CCG’s Local Counter Fraud Specialist for advice, investigation or onward referral to the police.</w:t>
      </w:r>
    </w:p>
    <w:p w:rsidR="00FA6562" w:rsidRDefault="00FA6562" w:rsidP="00BF087F">
      <w:pPr>
        <w:pStyle w:val="Heading1"/>
        <w:numPr>
          <w:ilvl w:val="0"/>
          <w:numId w:val="0"/>
        </w:numPr>
        <w:jc w:val="both"/>
      </w:pPr>
      <w:bookmarkStart w:id="91" w:name="_Toc529189693"/>
      <w:bookmarkEnd w:id="90"/>
    </w:p>
    <w:p w:rsidR="00FA6562" w:rsidRDefault="00FA6562" w:rsidP="00BF087F">
      <w:pPr>
        <w:pStyle w:val="Heading1"/>
        <w:numPr>
          <w:ilvl w:val="0"/>
          <w:numId w:val="0"/>
        </w:numPr>
        <w:jc w:val="both"/>
      </w:pPr>
    </w:p>
    <w:p w:rsidR="00A049A9" w:rsidRDefault="00A049A9" w:rsidP="00BF087F">
      <w:pPr>
        <w:pStyle w:val="Heading1"/>
        <w:numPr>
          <w:ilvl w:val="0"/>
          <w:numId w:val="0"/>
        </w:numPr>
        <w:jc w:val="both"/>
      </w:pPr>
      <w:bookmarkStart w:id="92" w:name="_Toc68773779"/>
      <w:r>
        <w:t>References, acknowledgements and associated documents</w:t>
      </w:r>
      <w:bookmarkEnd w:id="91"/>
      <w:bookmarkEnd w:id="92"/>
    </w:p>
    <w:p w:rsidR="00A049A9" w:rsidRPr="007055E2" w:rsidRDefault="00A049A9" w:rsidP="00BF087F">
      <w:pPr>
        <w:jc w:val="both"/>
        <w:rPr>
          <w:rFonts w:cs="Arial"/>
          <w:szCs w:val="24"/>
        </w:rPr>
      </w:pPr>
      <w:r w:rsidRPr="007055E2">
        <w:rPr>
          <w:rFonts w:cs="Arial"/>
          <w:szCs w:val="24"/>
        </w:rPr>
        <w:t>Human Rights Act 1998</w:t>
      </w:r>
    </w:p>
    <w:p w:rsidR="00A049A9" w:rsidRPr="007055E2" w:rsidRDefault="00F7376A" w:rsidP="00EF6BE0">
      <w:pPr>
        <w:spacing w:line="240" w:lineRule="auto"/>
        <w:jc w:val="both"/>
        <w:rPr>
          <w:rFonts w:cs="Arial"/>
          <w:szCs w:val="24"/>
        </w:rPr>
      </w:pPr>
      <w:hyperlink r:id="rId21" w:history="1">
        <w:r w:rsidR="00A049A9" w:rsidRPr="007055E2">
          <w:rPr>
            <w:rStyle w:val="Hyperlink"/>
            <w:rFonts w:cs="Arial"/>
            <w:szCs w:val="24"/>
          </w:rPr>
          <w:t>https://www.legislation.gov.uk/ukpga/1998/42/contents</w:t>
        </w:r>
      </w:hyperlink>
    </w:p>
    <w:p w:rsidR="00A049A9" w:rsidRPr="007055E2" w:rsidRDefault="00A049A9" w:rsidP="00EF6BE0">
      <w:pPr>
        <w:spacing w:line="240" w:lineRule="auto"/>
        <w:jc w:val="both"/>
        <w:rPr>
          <w:rFonts w:cs="Arial"/>
          <w:szCs w:val="24"/>
        </w:rPr>
      </w:pPr>
      <w:r w:rsidRPr="007055E2">
        <w:rPr>
          <w:rFonts w:cs="Arial"/>
          <w:szCs w:val="24"/>
        </w:rPr>
        <w:t>The Adoption and Children’s Act 2002</w:t>
      </w:r>
    </w:p>
    <w:p w:rsidR="00A049A9" w:rsidRPr="007055E2" w:rsidRDefault="00F7376A" w:rsidP="00EF6BE0">
      <w:pPr>
        <w:spacing w:line="240" w:lineRule="auto"/>
        <w:jc w:val="both"/>
        <w:rPr>
          <w:rFonts w:cs="Arial"/>
          <w:szCs w:val="24"/>
        </w:rPr>
      </w:pPr>
      <w:hyperlink r:id="rId22" w:history="1">
        <w:r w:rsidR="00A049A9" w:rsidRPr="007055E2">
          <w:rPr>
            <w:rStyle w:val="Hyperlink"/>
            <w:rFonts w:cs="Arial"/>
            <w:szCs w:val="24"/>
          </w:rPr>
          <w:t>http://www.legislation.gov.uk/ukpga/2002/38/contents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Victoria Climbie Inquiry (DH 2003)</w:t>
      </w:r>
    </w:p>
    <w:p w:rsidR="00A049A9" w:rsidRPr="007055E2" w:rsidRDefault="00F7376A" w:rsidP="00EF6BE0">
      <w:pPr>
        <w:spacing w:line="240" w:lineRule="auto"/>
        <w:jc w:val="both"/>
        <w:rPr>
          <w:rFonts w:cs="Arial"/>
          <w:szCs w:val="24"/>
        </w:rPr>
      </w:pPr>
      <w:hyperlink r:id="rId23" w:history="1">
        <w:r w:rsidR="00A049A9" w:rsidRPr="007055E2">
          <w:rPr>
            <w:rStyle w:val="Hyperlink"/>
            <w:rFonts w:cs="Arial"/>
            <w:szCs w:val="24"/>
          </w:rPr>
          <w:t>https://www.gov.uk/government/uploads/system/uploads/attachment_data/file/273183/5730.pdf</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Female Genital Mutilation Act 2003</w:t>
      </w:r>
    </w:p>
    <w:p w:rsidR="00A049A9" w:rsidRPr="007055E2" w:rsidRDefault="00F7376A" w:rsidP="00EF6BE0">
      <w:pPr>
        <w:autoSpaceDE w:val="0"/>
        <w:autoSpaceDN w:val="0"/>
        <w:adjustRightInd w:val="0"/>
        <w:spacing w:line="240" w:lineRule="auto"/>
        <w:jc w:val="both"/>
        <w:rPr>
          <w:rFonts w:cs="Arial"/>
          <w:szCs w:val="24"/>
        </w:rPr>
      </w:pPr>
      <w:hyperlink r:id="rId24" w:history="1">
        <w:r w:rsidR="00A049A9" w:rsidRPr="007055E2">
          <w:rPr>
            <w:rStyle w:val="Hyperlink"/>
            <w:rFonts w:cs="Arial"/>
            <w:szCs w:val="24"/>
          </w:rPr>
          <w:t>https://www.legislation.gov.uk/ukpga/2003/31/contents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Sexual Offences Act 2003</w:t>
      </w:r>
    </w:p>
    <w:p w:rsidR="00A049A9" w:rsidRPr="007055E2" w:rsidRDefault="00F7376A" w:rsidP="00EF6BE0">
      <w:pPr>
        <w:autoSpaceDE w:val="0"/>
        <w:autoSpaceDN w:val="0"/>
        <w:adjustRightInd w:val="0"/>
        <w:spacing w:line="240" w:lineRule="auto"/>
        <w:jc w:val="both"/>
        <w:rPr>
          <w:rFonts w:cs="Arial"/>
          <w:szCs w:val="24"/>
        </w:rPr>
      </w:pPr>
      <w:hyperlink r:id="rId25" w:history="1">
        <w:r w:rsidR="00A049A9" w:rsidRPr="007055E2">
          <w:rPr>
            <w:rStyle w:val="Hyperlink"/>
            <w:rFonts w:cs="Arial"/>
            <w:szCs w:val="24"/>
          </w:rPr>
          <w:t>https://www.legislation.gov.uk/ukpga/2003/42/contents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Children Act 1989 and 2004</w:t>
      </w:r>
    </w:p>
    <w:p w:rsidR="00A049A9" w:rsidRPr="007055E2" w:rsidRDefault="00F7376A" w:rsidP="00EF6BE0">
      <w:pPr>
        <w:autoSpaceDE w:val="0"/>
        <w:autoSpaceDN w:val="0"/>
        <w:adjustRightInd w:val="0"/>
        <w:spacing w:line="240" w:lineRule="auto"/>
        <w:jc w:val="both"/>
        <w:rPr>
          <w:rFonts w:cs="Arial"/>
          <w:szCs w:val="24"/>
        </w:rPr>
      </w:pPr>
      <w:hyperlink r:id="rId26" w:history="1">
        <w:r w:rsidR="00A049A9" w:rsidRPr="007055E2">
          <w:rPr>
            <w:rStyle w:val="Hyperlink"/>
            <w:rFonts w:cs="Arial"/>
            <w:szCs w:val="24"/>
          </w:rPr>
          <w:t>https://www.legislation.gov.uk/ukpga/1989/41</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Mental Capacity Act 2005</w:t>
      </w:r>
    </w:p>
    <w:p w:rsidR="00A049A9" w:rsidRPr="007055E2" w:rsidRDefault="00F7376A" w:rsidP="00EF6BE0">
      <w:pPr>
        <w:autoSpaceDE w:val="0"/>
        <w:autoSpaceDN w:val="0"/>
        <w:adjustRightInd w:val="0"/>
        <w:spacing w:line="240" w:lineRule="auto"/>
        <w:jc w:val="both"/>
        <w:rPr>
          <w:rFonts w:cs="Arial"/>
          <w:szCs w:val="24"/>
        </w:rPr>
      </w:pPr>
      <w:hyperlink r:id="rId27" w:history="1">
        <w:r w:rsidR="00A049A9" w:rsidRPr="007055E2">
          <w:rPr>
            <w:rStyle w:val="Hyperlink"/>
            <w:rFonts w:cs="Arial"/>
            <w:szCs w:val="24"/>
          </w:rPr>
          <w:t>https://www.legislation.gov.uk/ukpga/2005/9/contents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NHS Act 2006</w:t>
      </w:r>
    </w:p>
    <w:p w:rsidR="00A049A9" w:rsidRPr="007055E2" w:rsidRDefault="00F7376A" w:rsidP="00EF6BE0">
      <w:pPr>
        <w:autoSpaceDE w:val="0"/>
        <w:autoSpaceDN w:val="0"/>
        <w:adjustRightInd w:val="0"/>
        <w:spacing w:line="240" w:lineRule="auto"/>
        <w:jc w:val="both"/>
        <w:rPr>
          <w:rFonts w:cs="Arial"/>
          <w:szCs w:val="24"/>
        </w:rPr>
      </w:pPr>
      <w:hyperlink r:id="rId28" w:history="1">
        <w:r w:rsidR="00A049A9" w:rsidRPr="007055E2">
          <w:rPr>
            <w:rStyle w:val="Hyperlink"/>
            <w:rFonts w:cs="Arial"/>
            <w:szCs w:val="24"/>
          </w:rPr>
          <w:t>https://www.legislation.gov.uk/ukpga/2006/41/contents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Public Law Outline (2008)</w:t>
      </w:r>
    </w:p>
    <w:p w:rsidR="00A049A9" w:rsidRPr="007055E2" w:rsidRDefault="00F7376A" w:rsidP="00EF6BE0">
      <w:pPr>
        <w:autoSpaceDE w:val="0"/>
        <w:autoSpaceDN w:val="0"/>
        <w:adjustRightInd w:val="0"/>
        <w:spacing w:line="240" w:lineRule="auto"/>
        <w:jc w:val="both"/>
        <w:rPr>
          <w:rFonts w:cs="Arial"/>
          <w:szCs w:val="24"/>
        </w:rPr>
      </w:pPr>
      <w:hyperlink r:id="rId29" w:history="1">
        <w:r w:rsidR="00A049A9" w:rsidRPr="007055E2">
          <w:rPr>
            <w:rStyle w:val="Hyperlink"/>
            <w:rFonts w:cs="Arial"/>
            <w:szCs w:val="24"/>
          </w:rPr>
          <w:t>https://www.familylaw.co.uk/system/uploads/attachments/0000/2168/public_law_outline.pdf</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Government’s response to Lord Laming (2009)</w:t>
      </w:r>
    </w:p>
    <w:p w:rsidR="00A049A9" w:rsidRPr="007055E2" w:rsidRDefault="00F7376A" w:rsidP="00EF6BE0">
      <w:pPr>
        <w:autoSpaceDE w:val="0"/>
        <w:autoSpaceDN w:val="0"/>
        <w:adjustRightInd w:val="0"/>
        <w:spacing w:line="240" w:lineRule="auto"/>
        <w:jc w:val="both"/>
        <w:rPr>
          <w:rFonts w:cs="Arial"/>
          <w:szCs w:val="24"/>
        </w:rPr>
      </w:pPr>
      <w:hyperlink r:id="rId30" w:history="1">
        <w:r w:rsidR="00A049A9" w:rsidRPr="007055E2">
          <w:rPr>
            <w:rStyle w:val="Hyperlink"/>
            <w:rFonts w:cs="Arial"/>
            <w:szCs w:val="24"/>
          </w:rPr>
          <w:t>https://www.gov.uk/government/uploads/system/uploads/attachment_data/file/327238/The_protection_of_children_in_England_-_action_plan.pdf</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Protection of Children in England: A Progress Report (2009)</w:t>
      </w:r>
    </w:p>
    <w:p w:rsidR="00A049A9" w:rsidRPr="007055E2" w:rsidRDefault="00F7376A" w:rsidP="00EF6BE0">
      <w:pPr>
        <w:autoSpaceDE w:val="0"/>
        <w:autoSpaceDN w:val="0"/>
        <w:adjustRightInd w:val="0"/>
        <w:spacing w:line="240" w:lineRule="auto"/>
        <w:jc w:val="both"/>
        <w:rPr>
          <w:rFonts w:cs="Arial"/>
          <w:szCs w:val="24"/>
        </w:rPr>
      </w:pPr>
      <w:hyperlink r:id="rId31" w:history="1">
        <w:r w:rsidR="00A049A9" w:rsidRPr="007055E2">
          <w:rPr>
            <w:rStyle w:val="Hyperlink"/>
            <w:rFonts w:cs="Arial"/>
            <w:szCs w:val="24"/>
          </w:rPr>
          <w:t>http://dera.ioe.ac.uk/8646/1/12_03_09_children.pdf</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Equality Act (2010)</w:t>
      </w:r>
    </w:p>
    <w:p w:rsidR="00A049A9" w:rsidRPr="007055E2" w:rsidRDefault="00F7376A" w:rsidP="00EF6BE0">
      <w:pPr>
        <w:autoSpaceDE w:val="0"/>
        <w:autoSpaceDN w:val="0"/>
        <w:adjustRightInd w:val="0"/>
        <w:spacing w:line="240" w:lineRule="auto"/>
        <w:jc w:val="both"/>
        <w:rPr>
          <w:rFonts w:cs="Arial"/>
          <w:szCs w:val="24"/>
        </w:rPr>
      </w:pPr>
      <w:hyperlink r:id="rId32" w:history="1">
        <w:r w:rsidR="00A049A9" w:rsidRPr="007055E2">
          <w:rPr>
            <w:rStyle w:val="Hyperlink"/>
            <w:rFonts w:cs="Arial"/>
            <w:szCs w:val="24"/>
          </w:rPr>
          <w:t>https://www.legislation.gov.uk/ukpga/2010/15/contents</w:t>
        </w:r>
      </w:hyperlink>
    </w:p>
    <w:p w:rsidR="00A049A9" w:rsidRPr="007055E2" w:rsidRDefault="00A049A9" w:rsidP="00BF087F">
      <w:pPr>
        <w:autoSpaceDE w:val="0"/>
        <w:autoSpaceDN w:val="0"/>
        <w:adjustRightInd w:val="0"/>
        <w:jc w:val="both"/>
        <w:rPr>
          <w:rFonts w:cs="Arial"/>
          <w:szCs w:val="24"/>
        </w:rPr>
      </w:pPr>
      <w:r w:rsidRPr="007055E2">
        <w:rPr>
          <w:rFonts w:cs="Arial"/>
          <w:szCs w:val="24"/>
        </w:rPr>
        <w:t>Protecting children and young people: the responsibility of all doctors - GMC (2012)</w:t>
      </w:r>
    </w:p>
    <w:p w:rsidR="00A049A9" w:rsidRPr="007055E2" w:rsidRDefault="00F7376A" w:rsidP="00BF087F">
      <w:pPr>
        <w:autoSpaceDE w:val="0"/>
        <w:autoSpaceDN w:val="0"/>
        <w:adjustRightInd w:val="0"/>
        <w:jc w:val="both"/>
        <w:rPr>
          <w:rFonts w:cs="Arial"/>
          <w:szCs w:val="24"/>
        </w:rPr>
      </w:pPr>
      <w:hyperlink r:id="rId33" w:history="1">
        <w:r w:rsidR="00A049A9" w:rsidRPr="007055E2">
          <w:rPr>
            <w:rStyle w:val="Hyperlink"/>
            <w:rFonts w:cs="Arial"/>
            <w:szCs w:val="24"/>
          </w:rPr>
          <w:t>https://www.gmc-uk.org/guidance/ethical_guidance/13257.asp</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Disclosure and Barring Service (2012)</w:t>
      </w:r>
    </w:p>
    <w:p w:rsidR="00A049A9" w:rsidRPr="007055E2" w:rsidRDefault="00F7376A" w:rsidP="00EF6BE0">
      <w:pPr>
        <w:autoSpaceDE w:val="0"/>
        <w:autoSpaceDN w:val="0"/>
        <w:adjustRightInd w:val="0"/>
        <w:spacing w:line="240" w:lineRule="auto"/>
        <w:jc w:val="both"/>
        <w:rPr>
          <w:rFonts w:cs="Arial"/>
          <w:szCs w:val="24"/>
        </w:rPr>
      </w:pPr>
      <w:hyperlink r:id="rId34" w:history="1">
        <w:r w:rsidR="00A049A9" w:rsidRPr="007055E2">
          <w:rPr>
            <w:rStyle w:val="Hyperlink"/>
            <w:rFonts w:cs="Arial"/>
            <w:szCs w:val="24"/>
          </w:rPr>
          <w:t>https://www.gov.uk/government/organisations/disclosure-and-barring-service/about</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 xml:space="preserve">Health and Social Care Act 2012 </w:t>
      </w:r>
    </w:p>
    <w:p w:rsidR="00A049A9" w:rsidRPr="007055E2" w:rsidRDefault="00F7376A" w:rsidP="00EF6BE0">
      <w:pPr>
        <w:autoSpaceDE w:val="0"/>
        <w:autoSpaceDN w:val="0"/>
        <w:adjustRightInd w:val="0"/>
        <w:spacing w:line="240" w:lineRule="auto"/>
        <w:jc w:val="both"/>
        <w:rPr>
          <w:rFonts w:cs="Arial"/>
          <w:szCs w:val="24"/>
        </w:rPr>
      </w:pPr>
      <w:hyperlink r:id="rId35" w:history="1">
        <w:r w:rsidR="00A049A9" w:rsidRPr="007055E2">
          <w:rPr>
            <w:rStyle w:val="Hyperlink"/>
            <w:rFonts w:cs="Arial"/>
            <w:szCs w:val="24"/>
          </w:rPr>
          <w:t>http://www.legislation.gov.uk/ukpga/2012/7/contents/enacted</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Care Act 2014</w:t>
      </w:r>
    </w:p>
    <w:p w:rsidR="00A049A9" w:rsidRPr="007055E2" w:rsidRDefault="00F7376A" w:rsidP="00EF6BE0">
      <w:pPr>
        <w:autoSpaceDE w:val="0"/>
        <w:autoSpaceDN w:val="0"/>
        <w:adjustRightInd w:val="0"/>
        <w:spacing w:line="240" w:lineRule="auto"/>
        <w:jc w:val="both"/>
        <w:rPr>
          <w:rStyle w:val="Hyperlink"/>
          <w:rFonts w:cs="Arial"/>
          <w:szCs w:val="24"/>
        </w:rPr>
      </w:pPr>
      <w:hyperlink r:id="rId36" w:history="1">
        <w:r w:rsidR="00A049A9" w:rsidRPr="007055E2">
          <w:rPr>
            <w:rStyle w:val="Hyperlink"/>
            <w:rFonts w:cs="Arial"/>
            <w:szCs w:val="24"/>
          </w:rPr>
          <w:t>http://www.legislation.gov.uk/ukpga/2014/23/contents/enacted</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The Health Inequalities Duty</w:t>
      </w:r>
    </w:p>
    <w:p w:rsidR="00A049A9" w:rsidRPr="007055E2" w:rsidRDefault="00F7376A" w:rsidP="00EF6BE0">
      <w:pPr>
        <w:spacing w:line="240" w:lineRule="auto"/>
        <w:jc w:val="both"/>
        <w:rPr>
          <w:rFonts w:cs="Arial"/>
          <w:szCs w:val="24"/>
        </w:rPr>
      </w:pPr>
      <w:hyperlink r:id="rId37" w:history="1">
        <w:r w:rsidR="00A049A9" w:rsidRPr="007055E2">
          <w:rPr>
            <w:rStyle w:val="Hyperlink"/>
            <w:rFonts w:cs="Arial"/>
            <w:szCs w:val="24"/>
          </w:rPr>
          <w:t>The Equality Act 2010 (Specific Duties) Regulations 2011</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 xml:space="preserve">(NHS Guidance: </w:t>
      </w:r>
      <w:hyperlink r:id="rId38" w:history="1">
        <w:r w:rsidRPr="007055E2">
          <w:rPr>
            <w:rStyle w:val="Hyperlink"/>
            <w:rFonts w:cs="Arial"/>
            <w:szCs w:val="24"/>
          </w:rPr>
          <w:t>The National Health Service Act 2006 as amended by the Health and Social Care Act (2012)).</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Deprivation of Liberty Safeguards Supreme Court Ruling (2014)</w:t>
      </w:r>
    </w:p>
    <w:p w:rsidR="00A049A9" w:rsidRPr="007055E2" w:rsidRDefault="00F7376A" w:rsidP="00EF6BE0">
      <w:pPr>
        <w:autoSpaceDE w:val="0"/>
        <w:autoSpaceDN w:val="0"/>
        <w:adjustRightInd w:val="0"/>
        <w:spacing w:line="240" w:lineRule="auto"/>
        <w:jc w:val="both"/>
        <w:rPr>
          <w:rFonts w:cs="Arial"/>
          <w:szCs w:val="24"/>
        </w:rPr>
      </w:pPr>
      <w:hyperlink r:id="rId39" w:history="1">
        <w:r w:rsidR="00A049A9" w:rsidRPr="007055E2">
          <w:rPr>
            <w:rStyle w:val="Hyperlink"/>
            <w:rFonts w:cs="Arial"/>
            <w:szCs w:val="24"/>
          </w:rPr>
          <w:t>https://www.gov.uk/government/publications/deprivation-of-liberty-safeguards-supreme-court-judgments</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Safeguarding Children and Young People: Roles and Competences for</w:t>
      </w:r>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Healthcare staff. Intercollegiate Document, Third Edition (2014)</w:t>
      </w:r>
    </w:p>
    <w:p w:rsidR="00A049A9" w:rsidRPr="007055E2" w:rsidRDefault="00F7376A" w:rsidP="00EF6BE0">
      <w:pPr>
        <w:autoSpaceDE w:val="0"/>
        <w:autoSpaceDN w:val="0"/>
        <w:adjustRightInd w:val="0"/>
        <w:spacing w:line="240" w:lineRule="auto"/>
        <w:jc w:val="both"/>
        <w:rPr>
          <w:rFonts w:cs="Arial"/>
          <w:szCs w:val="24"/>
        </w:rPr>
      </w:pPr>
      <w:hyperlink r:id="rId40" w:history="1">
        <w:r w:rsidR="00A049A9" w:rsidRPr="007055E2">
          <w:rPr>
            <w:rStyle w:val="Hyperlink"/>
            <w:rFonts w:cs="Arial"/>
            <w:szCs w:val="24"/>
          </w:rPr>
          <w:t>https://www.rcpch.ac.uk/sites/default/files/page/Safeguarding%20Children%20-%20Roles%20and%20Competences%20for%20Healthcare%20Staff%20%2002%200%20%20%20%20(3)_0.pdf</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Serious Crime Act 2015</w:t>
      </w:r>
    </w:p>
    <w:p w:rsidR="00A049A9" w:rsidRPr="007055E2" w:rsidRDefault="00F7376A" w:rsidP="00EF6BE0">
      <w:pPr>
        <w:autoSpaceDE w:val="0"/>
        <w:autoSpaceDN w:val="0"/>
        <w:adjustRightInd w:val="0"/>
        <w:spacing w:line="240" w:lineRule="auto"/>
        <w:jc w:val="both"/>
        <w:rPr>
          <w:rFonts w:cs="Arial"/>
          <w:szCs w:val="24"/>
        </w:rPr>
      </w:pPr>
      <w:hyperlink r:id="rId41" w:history="1">
        <w:r w:rsidR="00A049A9" w:rsidRPr="007055E2">
          <w:rPr>
            <w:rStyle w:val="Hyperlink"/>
            <w:rFonts w:cs="Arial"/>
            <w:szCs w:val="24"/>
          </w:rPr>
          <w:t>http://www.legislation.gov.uk/ukpga/2015/9/contents/enacted</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 xml:space="preserve">Modern Slavery Act 2015 Statutory duty to notify </w:t>
      </w:r>
    </w:p>
    <w:p w:rsidR="00A049A9" w:rsidRPr="007055E2" w:rsidRDefault="00F7376A" w:rsidP="00EF6BE0">
      <w:pPr>
        <w:autoSpaceDE w:val="0"/>
        <w:autoSpaceDN w:val="0"/>
        <w:adjustRightInd w:val="0"/>
        <w:spacing w:line="240" w:lineRule="auto"/>
        <w:jc w:val="both"/>
        <w:rPr>
          <w:rFonts w:cs="Arial"/>
          <w:szCs w:val="24"/>
        </w:rPr>
      </w:pPr>
      <w:hyperlink r:id="rId42" w:history="1">
        <w:r w:rsidR="00A049A9" w:rsidRPr="007055E2">
          <w:rPr>
            <w:rStyle w:val="Hyperlink"/>
            <w:rFonts w:cs="Arial"/>
            <w:szCs w:val="24"/>
          </w:rPr>
          <w:t>http://www.legislation.gov.uk/ukpga/2015/30/contents/enacted</w:t>
        </w:r>
      </w:hyperlink>
    </w:p>
    <w:p w:rsidR="00A049A9" w:rsidRPr="007055E2" w:rsidRDefault="00A049A9" w:rsidP="00EF6BE0">
      <w:pPr>
        <w:autoSpaceDE w:val="0"/>
        <w:autoSpaceDN w:val="0"/>
        <w:adjustRightInd w:val="0"/>
        <w:spacing w:line="240" w:lineRule="auto"/>
        <w:jc w:val="both"/>
        <w:rPr>
          <w:rFonts w:cs="Arial"/>
          <w:szCs w:val="24"/>
        </w:rPr>
      </w:pPr>
      <w:r w:rsidRPr="007055E2">
        <w:rPr>
          <w:rFonts w:cs="Arial"/>
          <w:szCs w:val="24"/>
        </w:rPr>
        <w:t>Counter Terrorism and Security Act (2015)</w:t>
      </w:r>
      <w:r w:rsidRPr="007055E2">
        <w:rPr>
          <w:rFonts w:cs="Arial"/>
          <w:szCs w:val="24"/>
        </w:rPr>
        <w:tab/>
      </w:r>
    </w:p>
    <w:p w:rsidR="00A049A9" w:rsidRPr="007055E2" w:rsidRDefault="00F7376A" w:rsidP="00EF6BE0">
      <w:pPr>
        <w:autoSpaceDE w:val="0"/>
        <w:autoSpaceDN w:val="0"/>
        <w:adjustRightInd w:val="0"/>
        <w:spacing w:line="240" w:lineRule="auto"/>
        <w:jc w:val="both"/>
        <w:rPr>
          <w:rFonts w:cs="Arial"/>
          <w:szCs w:val="24"/>
        </w:rPr>
      </w:pPr>
      <w:hyperlink r:id="rId43" w:history="1">
        <w:r w:rsidR="00A049A9" w:rsidRPr="007055E2">
          <w:rPr>
            <w:rStyle w:val="Hyperlink"/>
            <w:rFonts w:cs="Arial"/>
            <w:szCs w:val="24"/>
          </w:rPr>
          <w:t>http://www.legislation.gov.uk/ukpga/2015/6/contents/enacted</w:t>
        </w:r>
      </w:hyperlink>
    </w:p>
    <w:p w:rsidR="00A049A9" w:rsidRPr="007055E2" w:rsidRDefault="003D4782" w:rsidP="00EF6BE0">
      <w:pPr>
        <w:autoSpaceDE w:val="0"/>
        <w:autoSpaceDN w:val="0"/>
        <w:adjustRightInd w:val="0"/>
        <w:spacing w:line="240" w:lineRule="auto"/>
        <w:rPr>
          <w:rFonts w:cs="Arial"/>
          <w:szCs w:val="24"/>
        </w:rPr>
      </w:pPr>
      <w:r w:rsidRPr="007055E2">
        <w:rPr>
          <w:rFonts w:cs="Arial"/>
          <w:szCs w:val="24"/>
        </w:rPr>
        <w:t xml:space="preserve">Criminal; </w:t>
      </w:r>
      <w:r w:rsidR="00A049A9" w:rsidRPr="007055E2">
        <w:rPr>
          <w:rFonts w:cs="Arial"/>
          <w:szCs w:val="24"/>
        </w:rPr>
        <w:t>justice Courts Act 2015 http://www.legislation.gov.uk/ukpga/2015/2/contents/enacted</w:t>
      </w:r>
    </w:p>
    <w:p w:rsidR="00A049A9" w:rsidRPr="007055E2" w:rsidRDefault="00A049A9" w:rsidP="00EF6BE0">
      <w:pPr>
        <w:pStyle w:val="Default"/>
        <w:jc w:val="both"/>
        <w:rPr>
          <w:color w:val="303030"/>
          <w:lang w:val="en"/>
        </w:rPr>
      </w:pPr>
      <w:r w:rsidRPr="007055E2">
        <w:rPr>
          <w:color w:val="303030"/>
          <w:lang w:val="en"/>
        </w:rPr>
        <w:t xml:space="preserve">Making Safeguarding Personal </w:t>
      </w:r>
      <w:hyperlink r:id="rId44" w:history="1">
        <w:r w:rsidRPr="007055E2">
          <w:rPr>
            <w:rStyle w:val="Hyperlink"/>
            <w:lang w:val="en"/>
          </w:rPr>
          <w:t>http://www.scie.org.uk/care-act-2014/safeguarding-adults/safeguarding-adults-boards-checklist-and-resources/making-safeguarding-personal.asp</w:t>
        </w:r>
      </w:hyperlink>
    </w:p>
    <w:p w:rsidR="00A049A9" w:rsidRPr="007055E2" w:rsidRDefault="00A049A9" w:rsidP="00BF087F">
      <w:pPr>
        <w:autoSpaceDE w:val="0"/>
        <w:autoSpaceDN w:val="0"/>
        <w:adjustRightInd w:val="0"/>
        <w:jc w:val="both"/>
        <w:rPr>
          <w:rFonts w:cs="Arial"/>
          <w:szCs w:val="24"/>
        </w:rPr>
      </w:pPr>
    </w:p>
    <w:p w:rsidR="00A049A9" w:rsidRPr="007055E2" w:rsidRDefault="00A049A9" w:rsidP="00BF087F">
      <w:pPr>
        <w:jc w:val="both"/>
        <w:rPr>
          <w:rFonts w:cs="Arial"/>
          <w:szCs w:val="24"/>
        </w:rPr>
      </w:pPr>
      <w:r w:rsidRPr="007055E2">
        <w:rPr>
          <w:rFonts w:cs="Arial"/>
          <w:szCs w:val="24"/>
        </w:rPr>
        <w:t xml:space="preserve">Prevent duty guidance </w:t>
      </w:r>
      <w:hyperlink r:id="rId45" w:history="1">
        <w:r w:rsidRPr="007055E2">
          <w:rPr>
            <w:rStyle w:val="Hyperlink"/>
            <w:rFonts w:cs="Arial"/>
            <w:szCs w:val="24"/>
          </w:rPr>
          <w:t>https://www.gov.uk/government/uploads/system/uploads/attachment_data/file/445977/3799_Revised_Prevent_Duty_Guidance__England_Wales_V2-Interactive.pdf</w:t>
        </w:r>
      </w:hyperlink>
    </w:p>
    <w:p w:rsidR="00A049A9" w:rsidRPr="007055E2" w:rsidRDefault="00A049A9" w:rsidP="00EF6BE0">
      <w:pPr>
        <w:spacing w:line="240" w:lineRule="auto"/>
        <w:jc w:val="both"/>
        <w:rPr>
          <w:rFonts w:cs="Arial"/>
          <w:szCs w:val="24"/>
        </w:rPr>
      </w:pPr>
      <w:r w:rsidRPr="007055E2">
        <w:rPr>
          <w:rFonts w:cs="Arial"/>
          <w:szCs w:val="24"/>
        </w:rPr>
        <w:t>Fit and proper persons test 2015</w:t>
      </w:r>
    </w:p>
    <w:p w:rsidR="00A049A9" w:rsidRPr="007055E2" w:rsidRDefault="00A049A9" w:rsidP="00EF6BE0">
      <w:pPr>
        <w:spacing w:line="240" w:lineRule="auto"/>
        <w:jc w:val="both"/>
        <w:rPr>
          <w:rFonts w:cs="Arial"/>
          <w:szCs w:val="24"/>
        </w:rPr>
      </w:pPr>
      <w:r w:rsidRPr="007055E2">
        <w:rPr>
          <w:rFonts w:cs="Arial"/>
          <w:szCs w:val="24"/>
        </w:rPr>
        <w:t xml:space="preserve">Care and Support Statutory Guidance Chapter 14 Adult Safeguarding </w:t>
      </w:r>
      <w:hyperlink r:id="rId46" w:history="1">
        <w:r w:rsidRPr="007055E2">
          <w:rPr>
            <w:rStyle w:val="Hyperlink"/>
            <w:rFonts w:cs="Arial"/>
            <w:szCs w:val="24"/>
          </w:rPr>
          <w:t>https://www.gov.uk/government/publications/care-act-statutory-guidance/care-and-support-statutory-guidance</w:t>
        </w:r>
      </w:hyperlink>
      <w:r w:rsidRPr="007055E2">
        <w:rPr>
          <w:rFonts w:cs="Arial"/>
          <w:szCs w:val="24"/>
        </w:rPr>
        <w:t xml:space="preserve"> </w:t>
      </w:r>
    </w:p>
    <w:p w:rsidR="00A049A9" w:rsidRPr="007055E2" w:rsidRDefault="00A049A9" w:rsidP="00EF6BE0">
      <w:pPr>
        <w:spacing w:line="240" w:lineRule="auto"/>
        <w:jc w:val="both"/>
        <w:rPr>
          <w:rFonts w:cs="Arial"/>
          <w:szCs w:val="24"/>
        </w:rPr>
      </w:pPr>
      <w:r w:rsidRPr="007055E2">
        <w:rPr>
          <w:rFonts w:cs="Arial"/>
          <w:szCs w:val="24"/>
        </w:rPr>
        <w:t>Regulation 20: Duty of Candour 2015</w:t>
      </w:r>
    </w:p>
    <w:p w:rsidR="00A049A9" w:rsidRPr="007055E2" w:rsidRDefault="00A049A9" w:rsidP="00EF6BE0">
      <w:pPr>
        <w:spacing w:line="240" w:lineRule="auto"/>
        <w:jc w:val="both"/>
        <w:rPr>
          <w:rFonts w:cs="Arial"/>
          <w:szCs w:val="24"/>
        </w:rPr>
      </w:pPr>
      <w:r w:rsidRPr="007055E2">
        <w:rPr>
          <w:rFonts w:cs="Arial"/>
          <w:szCs w:val="24"/>
        </w:rPr>
        <w:t>Domestic Violence Crimes and Victims Act 2004</w:t>
      </w:r>
    </w:p>
    <w:p w:rsidR="00A049A9" w:rsidRPr="007055E2" w:rsidRDefault="00A049A9" w:rsidP="00EF6BE0">
      <w:pPr>
        <w:spacing w:line="240" w:lineRule="auto"/>
        <w:jc w:val="both"/>
        <w:rPr>
          <w:rStyle w:val="Hyperlink"/>
          <w:rFonts w:cs="Arial"/>
          <w:szCs w:val="24"/>
        </w:rPr>
      </w:pPr>
      <w:r w:rsidRPr="007055E2">
        <w:rPr>
          <w:rFonts w:cs="Arial"/>
          <w:szCs w:val="24"/>
        </w:rPr>
        <w:t xml:space="preserve">Information about Mate Crime: </w:t>
      </w:r>
      <w:hyperlink r:id="rId47" w:anchor="MateCrime" w:history="1">
        <w:r w:rsidRPr="007055E2">
          <w:rPr>
            <w:rStyle w:val="Hyperlink"/>
            <w:rFonts w:cs="Arial"/>
            <w:szCs w:val="24"/>
          </w:rPr>
          <w:t>https://bristolsafeguarding.org/adults/public-families-and-carers/#MateCrime</w:t>
        </w:r>
      </w:hyperlink>
    </w:p>
    <w:p w:rsidR="00EF6BE0" w:rsidRPr="007055E2" w:rsidRDefault="00A049A9" w:rsidP="00EF6BE0">
      <w:pPr>
        <w:spacing w:line="240" w:lineRule="auto"/>
        <w:jc w:val="both"/>
        <w:rPr>
          <w:rFonts w:cs="Arial"/>
          <w:szCs w:val="24"/>
        </w:rPr>
      </w:pPr>
      <w:r w:rsidRPr="007055E2">
        <w:rPr>
          <w:rFonts w:cs="Arial"/>
          <w:szCs w:val="24"/>
        </w:rPr>
        <w:t xml:space="preserve">Adult Safeguarding: Roles and Competencies </w:t>
      </w:r>
      <w:r w:rsidR="00740641" w:rsidRPr="007055E2">
        <w:rPr>
          <w:rFonts w:cs="Arial"/>
          <w:szCs w:val="24"/>
        </w:rPr>
        <w:t>for Health</w:t>
      </w:r>
      <w:r w:rsidRPr="007055E2">
        <w:rPr>
          <w:rFonts w:cs="Arial"/>
          <w:szCs w:val="24"/>
        </w:rPr>
        <w:t xml:space="preserve"> Care Staff, First Edition: August</w:t>
      </w:r>
      <w:bookmarkStart w:id="93" w:name="_Toc508611239"/>
      <w:r w:rsidR="00740641" w:rsidRPr="007055E2">
        <w:rPr>
          <w:rFonts w:cs="Arial"/>
          <w:szCs w:val="24"/>
        </w:rPr>
        <w:t xml:space="preserve"> </w:t>
      </w:r>
      <w:r w:rsidR="005B0771" w:rsidRPr="007055E2">
        <w:rPr>
          <w:rFonts w:cs="Arial"/>
          <w:szCs w:val="24"/>
        </w:rPr>
        <w:t>Appendices</w:t>
      </w:r>
      <w:bookmarkStart w:id="94" w:name="_Toc529189694"/>
      <w:bookmarkStart w:id="95" w:name="_Toc68773780"/>
      <w:bookmarkEnd w:id="93"/>
    </w:p>
    <w:bookmarkEnd w:id="94"/>
    <w:bookmarkEnd w:id="95"/>
    <w:p w:rsidR="00A049A9" w:rsidRPr="00EF6BE0" w:rsidRDefault="00A049A9" w:rsidP="00EF6BE0">
      <w:pPr>
        <w:spacing w:line="240" w:lineRule="auto"/>
        <w:jc w:val="both"/>
        <w:rPr>
          <w:sz w:val="20"/>
          <w:szCs w:val="20"/>
        </w:rPr>
      </w:pPr>
    </w:p>
    <w:p w:rsidR="003D4782" w:rsidRPr="00DE7B4C" w:rsidRDefault="003D4782" w:rsidP="003D4782">
      <w:pPr>
        <w:jc w:val="both"/>
        <w:rPr>
          <w:rFonts w:cs="Arial"/>
          <w:szCs w:val="24"/>
        </w:rPr>
      </w:pPr>
      <w:bookmarkStart w:id="96" w:name="_Toc508611233"/>
      <w:r>
        <w:rPr>
          <w:rFonts w:cs="Arial"/>
          <w:b/>
          <w:bCs/>
          <w:szCs w:val="24"/>
        </w:rPr>
        <w:t>P</w:t>
      </w:r>
      <w:r w:rsidRPr="00DE7B4C">
        <w:rPr>
          <w:rFonts w:cs="Arial"/>
          <w:b/>
          <w:bCs/>
          <w:szCs w:val="24"/>
        </w:rPr>
        <w:t xml:space="preserve">hysical abuse </w:t>
      </w:r>
      <w:r w:rsidRPr="00DE7B4C">
        <w:rPr>
          <w:rFonts w:cs="Arial"/>
          <w:szCs w:val="24"/>
        </w:rPr>
        <w:t>– including assault, hitting, slapping, pushing, misuse of medication, restraint or inappropriate physical sanctions.</w:t>
      </w:r>
    </w:p>
    <w:p w:rsidR="003D4782" w:rsidRPr="00DE7B4C" w:rsidRDefault="003D4782" w:rsidP="003D4782">
      <w:pPr>
        <w:jc w:val="both"/>
        <w:rPr>
          <w:rFonts w:cs="Arial"/>
          <w:szCs w:val="24"/>
        </w:rPr>
      </w:pPr>
      <w:r w:rsidRPr="00DE7B4C">
        <w:rPr>
          <w:rFonts w:cs="Arial"/>
          <w:b/>
          <w:bCs/>
          <w:szCs w:val="24"/>
        </w:rPr>
        <w:t xml:space="preserve">Domestic abuse </w:t>
      </w:r>
      <w:r w:rsidRPr="00DE7B4C">
        <w:rPr>
          <w:rFonts w:cs="Arial"/>
          <w:szCs w:val="24"/>
        </w:rPr>
        <w:t>– including psychological, physical, sexual, financial, emotional abuse; so called ‘honour’ based violence.</w:t>
      </w:r>
    </w:p>
    <w:p w:rsidR="003D4782" w:rsidRPr="00DE7B4C" w:rsidRDefault="003D4782" w:rsidP="003D4782">
      <w:pPr>
        <w:jc w:val="both"/>
        <w:rPr>
          <w:rFonts w:cs="Arial"/>
          <w:szCs w:val="24"/>
        </w:rPr>
      </w:pPr>
      <w:r w:rsidRPr="00DE7B4C">
        <w:rPr>
          <w:rFonts w:cs="Arial"/>
          <w:b/>
          <w:bCs/>
          <w:szCs w:val="24"/>
        </w:rPr>
        <w:t xml:space="preserve">Sexual abuse </w:t>
      </w:r>
      <w:r w:rsidRPr="00DE7B4C">
        <w:rPr>
          <w:rFonts w:cs="Arial"/>
          <w:szCs w:val="24"/>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3D4782" w:rsidRPr="00DE7B4C" w:rsidRDefault="003D4782" w:rsidP="003D4782">
      <w:pPr>
        <w:jc w:val="both"/>
        <w:rPr>
          <w:rFonts w:cs="Arial"/>
          <w:szCs w:val="24"/>
        </w:rPr>
      </w:pPr>
      <w:r w:rsidRPr="00DE7B4C">
        <w:rPr>
          <w:rFonts w:cs="Arial"/>
          <w:b/>
          <w:bCs/>
          <w:szCs w:val="24"/>
        </w:rPr>
        <w:t xml:space="preserve">Financial or material abuse </w:t>
      </w:r>
      <w:r w:rsidRPr="00DE7B4C">
        <w:rPr>
          <w:rFonts w:cs="Arial"/>
          <w:szCs w:val="24"/>
        </w:rPr>
        <w:t>– including theft, fraud, internet scamming, coercion in relation an adult’s financial affairs or arrangements, including in connection with wills, property, inheritance or financial transactions, or the misuse of misappropriation of property, possessions or benefits.</w:t>
      </w:r>
    </w:p>
    <w:p w:rsidR="003D4782" w:rsidRPr="00DE7B4C" w:rsidRDefault="003D4782" w:rsidP="003D4782">
      <w:pPr>
        <w:jc w:val="both"/>
        <w:rPr>
          <w:rFonts w:cs="Arial"/>
          <w:szCs w:val="24"/>
        </w:rPr>
      </w:pPr>
      <w:r w:rsidRPr="00DE7B4C">
        <w:rPr>
          <w:rFonts w:cs="Arial"/>
          <w:b/>
          <w:bCs/>
          <w:szCs w:val="24"/>
        </w:rPr>
        <w:t xml:space="preserve">Modern slavery – </w:t>
      </w:r>
      <w:r w:rsidRPr="00DE7B4C">
        <w:rPr>
          <w:rFonts w:cs="Arial"/>
          <w:szCs w:val="24"/>
        </w:rPr>
        <w:t>encompasses slavery, human trafficking, and forced labour and domestic servitude. Traffickers and slave masters use whatever means they have at their disposal to coerce, deceive and force individuals into a life of abuse, servitude and inhumane treatment.</w:t>
      </w:r>
    </w:p>
    <w:p w:rsidR="003D4782" w:rsidRPr="00DE7B4C" w:rsidRDefault="003D4782" w:rsidP="003D4782">
      <w:pPr>
        <w:jc w:val="both"/>
        <w:rPr>
          <w:rFonts w:cs="Arial"/>
          <w:szCs w:val="24"/>
        </w:rPr>
      </w:pPr>
      <w:r w:rsidRPr="00DE7B4C">
        <w:rPr>
          <w:rFonts w:cs="Arial"/>
          <w:b/>
          <w:bCs/>
          <w:szCs w:val="24"/>
        </w:rPr>
        <w:t xml:space="preserve">Discriminatory abuse – </w:t>
      </w:r>
      <w:r w:rsidRPr="00DE7B4C">
        <w:rPr>
          <w:rFonts w:cs="Arial"/>
          <w:szCs w:val="24"/>
        </w:rPr>
        <w:t>including forms of harassment, slurs or similar treatment; because of race, gender, and gender identity, age, disability, sexual orientation or religion.</w:t>
      </w:r>
    </w:p>
    <w:p w:rsidR="003D4782" w:rsidRPr="00DE7B4C" w:rsidRDefault="003D4782" w:rsidP="003D4782">
      <w:pPr>
        <w:jc w:val="both"/>
        <w:rPr>
          <w:rFonts w:cs="Arial"/>
          <w:szCs w:val="24"/>
        </w:rPr>
      </w:pPr>
      <w:r w:rsidRPr="00DE7B4C">
        <w:rPr>
          <w:rFonts w:cs="Arial"/>
          <w:b/>
          <w:bCs/>
          <w:szCs w:val="24"/>
        </w:rPr>
        <w:t xml:space="preserve">Organisational abuse </w:t>
      </w:r>
      <w:r w:rsidRPr="00DE7B4C">
        <w:rPr>
          <w:rFonts w:cs="Arial"/>
          <w:szCs w:val="24"/>
        </w:rPr>
        <w:t>– including neglect and poor care practice within an institution or specific care setting such as a hospital or care home, for example, or in relation to care provided in one’s own home. This may range from one off incidents to on-going ill-treatment. It can be through neglect of poor professional practice as a result of the structure, policies, processes and practices within an organisation.</w:t>
      </w:r>
    </w:p>
    <w:p w:rsidR="003D4782" w:rsidRPr="00DE7B4C" w:rsidRDefault="003D4782" w:rsidP="003D4782">
      <w:pPr>
        <w:jc w:val="both"/>
        <w:rPr>
          <w:rFonts w:cs="Arial"/>
          <w:szCs w:val="24"/>
        </w:rPr>
      </w:pPr>
      <w:r w:rsidRPr="00DE7B4C">
        <w:rPr>
          <w:rFonts w:cs="Arial"/>
          <w:b/>
          <w:bCs/>
          <w:szCs w:val="24"/>
        </w:rPr>
        <w:t xml:space="preserve">Neglect and acts of omission </w:t>
      </w:r>
      <w:r w:rsidRPr="00DE7B4C">
        <w:rPr>
          <w:rFonts w:cs="Arial"/>
          <w:szCs w:val="24"/>
        </w:rPr>
        <w:t>– including ignoring medical, emotional or physical care needs, failure to provide access to appropriate health, care and support or educational services, the withholding of the necessities of life, such as medication, adequate nutrition and heating.</w:t>
      </w:r>
    </w:p>
    <w:p w:rsidR="003D4782" w:rsidRDefault="003D4782" w:rsidP="003D4782">
      <w:pPr>
        <w:jc w:val="both"/>
        <w:rPr>
          <w:rFonts w:cs="Arial"/>
          <w:sz w:val="28"/>
          <w:szCs w:val="28"/>
        </w:rPr>
      </w:pPr>
      <w:r w:rsidRPr="00DE7B4C">
        <w:rPr>
          <w:rFonts w:cs="Arial"/>
          <w:b/>
          <w:bCs/>
          <w:szCs w:val="24"/>
        </w:rPr>
        <w:t xml:space="preserve">Self-neglect </w:t>
      </w:r>
      <w:r w:rsidRPr="00DE7B4C">
        <w:rPr>
          <w:rFonts w:cs="Arial"/>
          <w:szCs w:val="24"/>
        </w:rPr>
        <w:t>– this covers a wide range of behaviour neglecting to care for one’s personal hygiene, health or surroundings and includes behaviour such as hoarding</w:t>
      </w:r>
      <w:r>
        <w:rPr>
          <w:rFonts w:cs="Arial"/>
          <w:szCs w:val="24"/>
        </w:rPr>
        <w:t>.</w:t>
      </w:r>
    </w:p>
    <w:bookmarkEnd w:id="96"/>
    <w:p w:rsidR="006B47B8" w:rsidRDefault="006B47B8" w:rsidP="00BF087F">
      <w:pPr>
        <w:jc w:val="both"/>
        <w:rPr>
          <w:rFonts w:cs="Arial"/>
          <w:color w:val="FF0000"/>
          <w:szCs w:val="24"/>
        </w:rPr>
      </w:pPr>
    </w:p>
    <w:p w:rsidR="00373CFF" w:rsidRDefault="00373CFF" w:rsidP="00EF6BE0">
      <w:pPr>
        <w:spacing w:after="0" w:line="240" w:lineRule="auto"/>
        <w:ind w:left="-567"/>
        <w:rPr>
          <w:rFonts w:eastAsia="Times New Roman" w:cs="Times New Roman"/>
          <w:b/>
          <w:sz w:val="28"/>
          <w:szCs w:val="28"/>
          <w:lang w:eastAsia="en-US"/>
        </w:rPr>
      </w:pPr>
    </w:p>
    <w:p w:rsidR="008D6FAE" w:rsidRDefault="008D6FAE" w:rsidP="00EF6BE0">
      <w:pPr>
        <w:spacing w:after="0" w:line="240" w:lineRule="auto"/>
        <w:ind w:left="-567"/>
        <w:rPr>
          <w:rFonts w:eastAsia="Times New Roman" w:cs="Times New Roman"/>
          <w:b/>
          <w:sz w:val="28"/>
          <w:szCs w:val="28"/>
          <w:lang w:eastAsia="en-US"/>
        </w:rPr>
      </w:pPr>
    </w:p>
    <w:p w:rsidR="008D6FAE" w:rsidRDefault="008D6FAE" w:rsidP="00EF6BE0">
      <w:pPr>
        <w:spacing w:after="0" w:line="240" w:lineRule="auto"/>
        <w:ind w:left="-567"/>
        <w:rPr>
          <w:rFonts w:eastAsia="Times New Roman" w:cs="Times New Roman"/>
          <w:b/>
          <w:sz w:val="28"/>
          <w:szCs w:val="28"/>
          <w:lang w:eastAsia="en-US"/>
        </w:rPr>
      </w:pPr>
    </w:p>
    <w:p w:rsidR="008D6FAE" w:rsidRDefault="008D6FAE" w:rsidP="00EF6BE0">
      <w:pPr>
        <w:spacing w:after="0" w:line="240" w:lineRule="auto"/>
        <w:ind w:left="-567"/>
        <w:rPr>
          <w:rFonts w:eastAsia="Times New Roman" w:cs="Times New Roman"/>
          <w:b/>
          <w:sz w:val="28"/>
          <w:szCs w:val="28"/>
          <w:lang w:eastAsia="en-US"/>
        </w:rPr>
      </w:pPr>
    </w:p>
    <w:p w:rsidR="008D6FAE" w:rsidRDefault="008D6FAE" w:rsidP="00EF6BE0">
      <w:pPr>
        <w:spacing w:after="0" w:line="240" w:lineRule="auto"/>
        <w:ind w:left="-567"/>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7055E2" w:rsidRDefault="007055E2" w:rsidP="00F77CC3">
      <w:pPr>
        <w:spacing w:after="0" w:line="240" w:lineRule="auto"/>
        <w:rPr>
          <w:rFonts w:eastAsia="Times New Roman" w:cs="Times New Roman"/>
          <w:b/>
          <w:sz w:val="28"/>
          <w:szCs w:val="28"/>
          <w:lang w:eastAsia="en-US"/>
        </w:rPr>
      </w:pPr>
    </w:p>
    <w:p w:rsidR="00EF6BE0" w:rsidRPr="00EF6BE0" w:rsidRDefault="00F77CC3" w:rsidP="00F77CC3">
      <w:pPr>
        <w:spacing w:after="0" w:line="240" w:lineRule="auto"/>
        <w:rPr>
          <w:rFonts w:eastAsia="Times New Roman" w:cs="Times New Roman"/>
          <w:b/>
          <w:sz w:val="28"/>
          <w:szCs w:val="28"/>
          <w:lang w:eastAsia="en-US"/>
        </w:rPr>
      </w:pPr>
      <w:r>
        <w:rPr>
          <w:rFonts w:eastAsia="Times New Roman" w:cs="Times New Roman"/>
          <w:b/>
          <w:sz w:val="28"/>
          <w:szCs w:val="28"/>
          <w:lang w:eastAsia="en-US"/>
        </w:rPr>
        <w:t>Appendix 1</w:t>
      </w:r>
      <w:r w:rsidR="00EF6BE0">
        <w:rPr>
          <w:rFonts w:eastAsia="Times New Roman" w:cs="Times New Roman"/>
          <w:b/>
          <w:sz w:val="28"/>
          <w:szCs w:val="28"/>
          <w:lang w:eastAsia="en-US"/>
        </w:rPr>
        <w:t xml:space="preserve"> </w:t>
      </w:r>
      <w:r w:rsidR="00EF6BE0" w:rsidRPr="00EF6BE0">
        <w:rPr>
          <w:rFonts w:eastAsia="Times New Roman" w:cs="Times New Roman"/>
          <w:b/>
          <w:sz w:val="28"/>
          <w:szCs w:val="28"/>
          <w:lang w:eastAsia="en-US"/>
        </w:rPr>
        <w:t xml:space="preserve">Equality Impact Assessment Screening </w:t>
      </w:r>
    </w:p>
    <w:p w:rsidR="00EF6BE0" w:rsidRPr="00EF6BE0" w:rsidRDefault="00EF6BE0" w:rsidP="00EF6BE0">
      <w:pPr>
        <w:spacing w:after="0" w:line="240" w:lineRule="auto"/>
        <w:rPr>
          <w:rFonts w:eastAsia="Times New Roman" w:cs="Times New Roman"/>
          <w:szCs w:val="20"/>
          <w:lang w:eastAsia="en-US"/>
        </w:rPr>
      </w:pPr>
    </w:p>
    <w:p w:rsidR="00EF6BE0" w:rsidRPr="00EF6BE0" w:rsidRDefault="00EF6BE0" w:rsidP="00EF6BE0">
      <w:pPr>
        <w:spacing w:after="0" w:line="240" w:lineRule="auto"/>
        <w:rPr>
          <w:rFonts w:eastAsia="Times New Roman" w:cs="Times New Roman"/>
          <w:szCs w:val="20"/>
          <w:lang w:eastAsia="en-US"/>
        </w:rPr>
      </w:pPr>
    </w:p>
    <w:p w:rsidR="00EF0442" w:rsidRPr="005D74AB" w:rsidRDefault="00EF0442" w:rsidP="008349E7">
      <w:pPr>
        <w:rPr>
          <w:rFonts w:cstheme="minorHAnsi"/>
          <w:b/>
          <w:color w:val="000000" w:themeColor="text1"/>
          <w:sz w:val="28"/>
          <w:szCs w:val="28"/>
        </w:rPr>
      </w:pPr>
      <w:r w:rsidRPr="005D74AB">
        <w:rPr>
          <w:rFonts w:cstheme="minorHAnsi"/>
          <w:b/>
          <w:color w:val="000000" w:themeColor="text1"/>
          <w:sz w:val="28"/>
          <w:szCs w:val="28"/>
        </w:rPr>
        <w:t xml:space="preserve">Updated EIA below (completed July 2021) </w:t>
      </w:r>
    </w:p>
    <w:p w:rsidR="00EF0442" w:rsidRDefault="00EF0442" w:rsidP="008349E7">
      <w:pPr>
        <w:rPr>
          <w:rFonts w:cstheme="minorHAnsi"/>
          <w:b/>
          <w:color w:val="000000" w:themeColor="text1"/>
          <w:szCs w:val="24"/>
        </w:rPr>
      </w:pPr>
    </w:p>
    <w:p w:rsidR="008349E7" w:rsidRPr="008349E7" w:rsidRDefault="008349E7" w:rsidP="008349E7">
      <w:pPr>
        <w:rPr>
          <w:rFonts w:cstheme="minorHAnsi"/>
          <w:b/>
          <w:color w:val="000000" w:themeColor="text1"/>
          <w:szCs w:val="24"/>
        </w:rPr>
      </w:pPr>
      <w:r w:rsidRPr="008349E7">
        <w:rPr>
          <w:rFonts w:cstheme="minorHAnsi"/>
          <w:b/>
          <w:color w:val="000000" w:themeColor="text1"/>
          <w:szCs w:val="24"/>
        </w:rPr>
        <w:t>Equality Impact Assessment</w:t>
      </w:r>
    </w:p>
    <w:p w:rsidR="008349E7" w:rsidRDefault="008349E7" w:rsidP="008349E7">
      <w:pPr>
        <w:rPr>
          <w:rFonts w:cstheme="minorHAnsi"/>
          <w:b/>
          <w:color w:val="000000" w:themeColor="text1"/>
          <w:szCs w:val="24"/>
        </w:rPr>
      </w:pPr>
      <w:r w:rsidRPr="008349E7">
        <w:rPr>
          <w:rFonts w:cstheme="minorHAnsi"/>
          <w:b/>
          <w:color w:val="000000" w:themeColor="text1"/>
          <w:szCs w:val="24"/>
        </w:rPr>
        <w:t>Bristol North Somerset South Gloucestershire CCG Safeguarding Policy</w:t>
      </w:r>
    </w:p>
    <w:p w:rsidR="008349E7" w:rsidRPr="00294827" w:rsidRDefault="008349E7" w:rsidP="008349E7">
      <w:pPr>
        <w:shd w:val="clear" w:color="auto" w:fill="FFFFFF" w:themeFill="background1"/>
        <w:jc w:val="both"/>
        <w:rPr>
          <w:rFonts w:cstheme="minorHAnsi"/>
          <w:b/>
        </w:rPr>
      </w:pPr>
      <w:r w:rsidRPr="00294827">
        <w:rPr>
          <w:rFonts w:cstheme="minorHAnsi"/>
          <w:b/>
        </w:rPr>
        <w:t xml:space="preserve">Introduction </w:t>
      </w:r>
    </w:p>
    <w:p w:rsidR="008349E7" w:rsidRDefault="008349E7" w:rsidP="008349E7">
      <w:pPr>
        <w:shd w:val="clear" w:color="auto" w:fill="FFFFFF" w:themeFill="background1"/>
        <w:jc w:val="both"/>
        <w:rPr>
          <w:rFonts w:cstheme="minorHAnsi"/>
        </w:rPr>
      </w:pPr>
    </w:p>
    <w:p w:rsidR="008349E7" w:rsidRDefault="008349E7" w:rsidP="008349E7">
      <w:pPr>
        <w:pStyle w:val="Default"/>
        <w:rPr>
          <w:rFonts w:cstheme="minorHAnsi"/>
        </w:rPr>
      </w:pPr>
      <w:r w:rsidRPr="00472D52">
        <w:rPr>
          <w:rFonts w:cstheme="minorHAnsi"/>
        </w:rPr>
        <w:t xml:space="preserve">Healthier Together partners must discharge the Public Sector Equality Duty by ensuring that all ‘policies’ including commissioning decisions, policy, service design and practices do not directly or indirectly discriminate against individuals with one or more protected characteristics outlined in the Equality Act 2020. They are age, disability including physical and mental impairment, gender reassignment, marriage and civil partnership, pregnancy and maternity, race including nationality and ethnicity, religion or belief, sex, sexual orientation. </w:t>
      </w:r>
    </w:p>
    <w:p w:rsidR="008349E7" w:rsidRPr="00557C07" w:rsidRDefault="008349E7" w:rsidP="008349E7">
      <w:pPr>
        <w:pStyle w:val="Default"/>
      </w:pPr>
      <w:r w:rsidRPr="00DC4E50">
        <w:t xml:space="preserve">Everybody has the right to live a life free from abuse and neglect and this right is actively promoted by </w:t>
      </w:r>
      <w:r w:rsidRPr="00557C07">
        <w:t xml:space="preserve">Bristol </w:t>
      </w:r>
      <w:r w:rsidRPr="00DC4E50">
        <w:t xml:space="preserve">North Somerset </w:t>
      </w:r>
      <w:r w:rsidRPr="00557C07">
        <w:t>South Gloucestershire</w:t>
      </w:r>
      <w:r>
        <w:t xml:space="preserve"> (BNSSG)</w:t>
      </w:r>
      <w:r w:rsidRPr="00557C07">
        <w:t xml:space="preserve"> </w:t>
      </w:r>
      <w:r>
        <w:t>Clinical Commissioning Group (</w:t>
      </w:r>
      <w:r w:rsidRPr="00557C07">
        <w:t>C</w:t>
      </w:r>
      <w:r w:rsidRPr="00DC4E50">
        <w:t>CG</w:t>
      </w:r>
      <w:r>
        <w:t>)</w:t>
      </w:r>
      <w:r w:rsidRPr="00DC4E50">
        <w:t xml:space="preserve"> as it commissions safe, effective and high quality services for</w:t>
      </w:r>
      <w:r>
        <w:t xml:space="preserve"> i</w:t>
      </w:r>
      <w:r w:rsidRPr="00557C07">
        <w:t xml:space="preserve">ts population of </w:t>
      </w:r>
      <w:r w:rsidRPr="00DC4E50">
        <w:t xml:space="preserve">people, with particular duties to those patients who are less able to </w:t>
      </w:r>
      <w:r w:rsidRPr="00557C07">
        <w:t>safeguard</w:t>
      </w:r>
      <w:r w:rsidRPr="00DC4E50">
        <w:t xml:space="preserve"> themselves. </w:t>
      </w:r>
    </w:p>
    <w:p w:rsidR="008349E7" w:rsidRPr="00472D52" w:rsidRDefault="008349E7" w:rsidP="008349E7">
      <w:pPr>
        <w:shd w:val="clear" w:color="auto" w:fill="FFFFFF" w:themeFill="background1"/>
        <w:jc w:val="both"/>
        <w:rPr>
          <w:rFonts w:cstheme="minorHAnsi"/>
        </w:rPr>
      </w:pPr>
    </w:p>
    <w:p w:rsidR="008349E7" w:rsidRPr="001607E8" w:rsidRDefault="008349E7" w:rsidP="008349E7">
      <w:pPr>
        <w:shd w:val="clear" w:color="auto" w:fill="FFFFFF" w:themeFill="background1"/>
      </w:pPr>
    </w:p>
    <w:p w:rsidR="008349E7" w:rsidRPr="001E213D" w:rsidRDefault="008349E7" w:rsidP="008349E7">
      <w:pPr>
        <w:pStyle w:val="Heading2"/>
        <w:keepNext/>
        <w:keepLines/>
        <w:numPr>
          <w:ilvl w:val="0"/>
          <w:numId w:val="24"/>
        </w:numPr>
        <w:spacing w:line="240" w:lineRule="auto"/>
        <w:ind w:hanging="720"/>
      </w:pPr>
      <w:r w:rsidRPr="001E213D">
        <w:t>What are the main aims, purpose and outcomes of the p</w:t>
      </w:r>
      <w:r>
        <w:t>olicy</w:t>
      </w:r>
      <w:r w:rsidRPr="001E213D">
        <w:t>?</w:t>
      </w:r>
    </w:p>
    <w:p w:rsidR="008349E7" w:rsidRDefault="008349E7" w:rsidP="008349E7">
      <w:pPr>
        <w:pStyle w:val="Default"/>
      </w:pPr>
    </w:p>
    <w:p w:rsidR="008349E7" w:rsidRDefault="008349E7" w:rsidP="008349E7">
      <w:pPr>
        <w:pStyle w:val="Default"/>
      </w:pPr>
    </w:p>
    <w:p w:rsidR="008349E7" w:rsidRPr="0076757F" w:rsidRDefault="008349E7" w:rsidP="008349E7">
      <w:pPr>
        <w:pStyle w:val="Default"/>
      </w:pP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8349E7" w:rsidRPr="00294827" w:rsidTr="008349E7">
        <w:trPr>
          <w:trHeight w:val="281"/>
        </w:trPr>
        <w:tc>
          <w:tcPr>
            <w:tcW w:w="9747" w:type="dxa"/>
          </w:tcPr>
          <w:p w:rsidR="008349E7" w:rsidRPr="00294827" w:rsidRDefault="008349E7" w:rsidP="008349E7">
            <w:pPr>
              <w:pStyle w:val="Default"/>
              <w:rPr>
                <w:bCs/>
              </w:rPr>
            </w:pPr>
            <w:r w:rsidRPr="00294827">
              <w:rPr>
                <w:bCs/>
              </w:rPr>
              <w:t>The aim of this policy is to outline how NHS Bristol North Somerset and South Gloucestershire Clinical Commissioning Group (BNSSG CCG) will fulfil its statutory duties</w:t>
            </w:r>
          </w:p>
          <w:p w:rsidR="008349E7" w:rsidRPr="00294827" w:rsidRDefault="008349E7" w:rsidP="008349E7">
            <w:pPr>
              <w:tabs>
                <w:tab w:val="left" w:pos="709"/>
              </w:tabs>
              <w:ind w:right="120"/>
              <w:jc w:val="both"/>
              <w:rPr>
                <w:rFonts w:eastAsia="Times New Roman" w:cs="Arial"/>
                <w:iCs/>
              </w:rPr>
            </w:pPr>
            <w:r w:rsidRPr="00294827">
              <w:rPr>
                <w:rFonts w:cs="Arial"/>
                <w:bCs/>
                <w:color w:val="000000"/>
              </w:rPr>
              <w:t xml:space="preserve">and responsibilities to safeguard and protect the welfare of all children, young people and adults living in the BNSSG area. </w:t>
            </w:r>
            <w:r w:rsidRPr="00294827">
              <w:rPr>
                <w:rFonts w:eastAsia="Times New Roman" w:cs="Arial"/>
                <w:iCs/>
              </w:rPr>
              <w:t xml:space="preserve">This is to ensure that no act or omission on the part of the services commissioned by BNSSG CCG puts a child, young person or adult inadvertently at risk. The Policy operates in the context of all commissioned services for the population of </w:t>
            </w:r>
          </w:p>
          <w:p w:rsidR="008349E7" w:rsidRPr="00294827" w:rsidRDefault="008349E7" w:rsidP="008349E7">
            <w:pPr>
              <w:tabs>
                <w:tab w:val="left" w:pos="709"/>
              </w:tabs>
              <w:ind w:right="120"/>
              <w:jc w:val="both"/>
              <w:rPr>
                <w:rFonts w:eastAsia="Times New Roman" w:cs="Arial"/>
                <w:iCs/>
              </w:rPr>
            </w:pPr>
            <w:r w:rsidRPr="00294827">
              <w:rPr>
                <w:rFonts w:eastAsia="Times New Roman" w:cs="Arial"/>
                <w:iCs/>
              </w:rPr>
              <w:t xml:space="preserve">Bristol, North Somerset and South Gloucestershire both within its own organisation </w:t>
            </w:r>
          </w:p>
          <w:p w:rsidR="008349E7" w:rsidRPr="00294827" w:rsidRDefault="008349E7" w:rsidP="008349E7">
            <w:pPr>
              <w:tabs>
                <w:tab w:val="left" w:pos="709"/>
              </w:tabs>
              <w:ind w:right="120"/>
              <w:jc w:val="both"/>
              <w:rPr>
                <w:rFonts w:eastAsia="Times New Roman" w:cs="Arial"/>
                <w:iCs/>
              </w:rPr>
            </w:pPr>
            <w:r w:rsidRPr="00294827">
              <w:rPr>
                <w:rFonts w:eastAsia="Times New Roman" w:cs="Arial"/>
                <w:iCs/>
              </w:rPr>
              <w:t xml:space="preserve">and across the local health economy via its commissioning arrangements. </w:t>
            </w:r>
          </w:p>
          <w:p w:rsidR="008349E7" w:rsidRPr="00294827" w:rsidRDefault="008349E7" w:rsidP="008349E7">
            <w:pPr>
              <w:autoSpaceDE w:val="0"/>
              <w:autoSpaceDN w:val="0"/>
              <w:adjustRightInd w:val="0"/>
              <w:rPr>
                <w:rFonts w:eastAsia="Times New Roman" w:cs="Arial"/>
                <w:iCs/>
              </w:rPr>
            </w:pPr>
          </w:p>
          <w:p w:rsidR="008349E7" w:rsidRDefault="008349E7" w:rsidP="008349E7">
            <w:pPr>
              <w:rPr>
                <w:rFonts w:cs="Arial"/>
              </w:rPr>
            </w:pPr>
            <w:r w:rsidRPr="00294827">
              <w:rPr>
                <w:rFonts w:cs="Arial"/>
              </w:rPr>
              <w:t xml:space="preserve">The Care </w:t>
            </w:r>
            <w:r>
              <w:rPr>
                <w:rFonts w:cs="Arial"/>
              </w:rPr>
              <w:t>A</w:t>
            </w:r>
            <w:r w:rsidRPr="00294827">
              <w:rPr>
                <w:rFonts w:cs="Arial"/>
              </w:rPr>
              <w:t>ct (2014), Working Together to Safeguard Children (2015) and the Wood review (2016) reinforce the recommendations and statutory requirement for multiagency Safeguarding</w:t>
            </w:r>
            <w:r>
              <w:rPr>
                <w:rFonts w:cs="Arial"/>
              </w:rPr>
              <w:t xml:space="preserve"> </w:t>
            </w:r>
            <w:r w:rsidRPr="00294827">
              <w:rPr>
                <w:rFonts w:cs="Arial"/>
              </w:rPr>
              <w:t>Partnership working between Local Authorities, Health and the Police</w:t>
            </w:r>
            <w:r>
              <w:rPr>
                <w:rFonts w:cs="Arial"/>
              </w:rPr>
              <w:t xml:space="preserve"> i</w:t>
            </w:r>
            <w:r w:rsidRPr="00294827">
              <w:rPr>
                <w:rFonts w:cs="Arial"/>
              </w:rPr>
              <w:t xml:space="preserve">n providing best outcome safeguarding practice to adults, children and communities to each CCG population in the UK. </w:t>
            </w:r>
          </w:p>
          <w:p w:rsidR="008349E7" w:rsidRPr="00294827" w:rsidRDefault="008349E7" w:rsidP="008349E7">
            <w:pPr>
              <w:rPr>
                <w:rFonts w:cs="Arial"/>
              </w:rPr>
            </w:pPr>
            <w:r w:rsidRPr="00294827">
              <w:rPr>
                <w:rFonts w:cs="Arial"/>
              </w:rPr>
              <w:t xml:space="preserve">BNSSG CCG is a statutory partner of the Safeguarding </w:t>
            </w:r>
            <w:r>
              <w:rPr>
                <w:rFonts w:cs="Arial"/>
              </w:rPr>
              <w:t>A</w:t>
            </w:r>
            <w:r w:rsidRPr="00294827">
              <w:rPr>
                <w:rFonts w:cs="Arial"/>
              </w:rPr>
              <w:t xml:space="preserve">dult </w:t>
            </w:r>
            <w:r>
              <w:rPr>
                <w:rFonts w:cs="Arial"/>
              </w:rPr>
              <w:t>B</w:t>
            </w:r>
            <w:r w:rsidRPr="00294827">
              <w:rPr>
                <w:rFonts w:cs="Arial"/>
              </w:rPr>
              <w:t xml:space="preserve">oards (SABs) and </w:t>
            </w:r>
            <w:r>
              <w:rPr>
                <w:rFonts w:cs="Arial"/>
              </w:rPr>
              <w:t>A</w:t>
            </w:r>
            <w:r w:rsidRPr="00294827">
              <w:rPr>
                <w:rFonts w:cs="Arial"/>
              </w:rPr>
              <w:t xml:space="preserve">dult and </w:t>
            </w:r>
            <w:r>
              <w:rPr>
                <w:rFonts w:cs="Arial"/>
              </w:rPr>
              <w:t>C</w:t>
            </w:r>
            <w:r w:rsidRPr="00294827">
              <w:rPr>
                <w:rFonts w:cs="Arial"/>
              </w:rPr>
              <w:t xml:space="preserve">hildren Safeguarding </w:t>
            </w:r>
            <w:r>
              <w:rPr>
                <w:rFonts w:cs="Arial"/>
              </w:rPr>
              <w:t>P</w:t>
            </w:r>
            <w:r w:rsidRPr="00294827">
              <w:rPr>
                <w:rFonts w:cs="Arial"/>
              </w:rPr>
              <w:t xml:space="preserve">artnerships in all three of the BNSSG local authority areas. </w:t>
            </w:r>
          </w:p>
          <w:p w:rsidR="008349E7" w:rsidRPr="00294827" w:rsidRDefault="008349E7" w:rsidP="008349E7">
            <w:pPr>
              <w:rPr>
                <w:rFonts w:cs="Arial"/>
              </w:rPr>
            </w:pPr>
            <w:r w:rsidRPr="00294827">
              <w:rPr>
                <w:rFonts w:cs="Arial"/>
              </w:rPr>
              <w:t xml:space="preserve">The </w:t>
            </w:r>
            <w:r>
              <w:rPr>
                <w:rFonts w:cs="Arial"/>
              </w:rPr>
              <w:t>BNSSG Safeguarding P</w:t>
            </w:r>
            <w:r w:rsidRPr="00294827">
              <w:rPr>
                <w:rFonts w:cs="Arial"/>
              </w:rPr>
              <w:t xml:space="preserve">artnerships are North Somerset Safeguarding </w:t>
            </w:r>
            <w:r>
              <w:rPr>
                <w:rFonts w:cs="Arial"/>
              </w:rPr>
              <w:t>Adult and C</w:t>
            </w:r>
            <w:r w:rsidRPr="00294827">
              <w:rPr>
                <w:rFonts w:cs="Arial"/>
              </w:rPr>
              <w:t xml:space="preserve">hildren Partnership, South Gloucestershire </w:t>
            </w:r>
            <w:r>
              <w:rPr>
                <w:rFonts w:cs="Arial"/>
              </w:rPr>
              <w:t>A</w:t>
            </w:r>
            <w:r w:rsidRPr="00294827">
              <w:rPr>
                <w:rFonts w:cs="Arial"/>
              </w:rPr>
              <w:t xml:space="preserve">dult and </w:t>
            </w:r>
            <w:r>
              <w:rPr>
                <w:rFonts w:cs="Arial"/>
              </w:rPr>
              <w:t>C</w:t>
            </w:r>
            <w:r w:rsidRPr="00294827">
              <w:rPr>
                <w:rFonts w:cs="Arial"/>
              </w:rPr>
              <w:t xml:space="preserve">hildren’s Partnership and the Bristol Keeping Bristol Safe Partnership consisting of the Keeping Children’s </w:t>
            </w:r>
            <w:r>
              <w:rPr>
                <w:rFonts w:cs="Arial"/>
              </w:rPr>
              <w:t>S</w:t>
            </w:r>
            <w:r w:rsidRPr="00294827">
              <w:rPr>
                <w:rFonts w:cs="Arial"/>
              </w:rPr>
              <w:t xml:space="preserve">afe </w:t>
            </w:r>
            <w:r>
              <w:rPr>
                <w:rFonts w:cs="Arial"/>
              </w:rPr>
              <w:t>G</w:t>
            </w:r>
            <w:r w:rsidRPr="00294827">
              <w:rPr>
                <w:rFonts w:cs="Arial"/>
              </w:rPr>
              <w:t xml:space="preserve">roup and the </w:t>
            </w:r>
            <w:r>
              <w:rPr>
                <w:rFonts w:cs="Arial"/>
              </w:rPr>
              <w:t>A</w:t>
            </w:r>
            <w:r w:rsidRPr="00294827">
              <w:rPr>
                <w:rFonts w:cs="Arial"/>
              </w:rPr>
              <w:t>dul</w:t>
            </w:r>
            <w:r>
              <w:rPr>
                <w:rFonts w:cs="Arial"/>
              </w:rPr>
              <w:t>t and Keeping Communities Safe G</w:t>
            </w:r>
            <w:r w:rsidRPr="00294827">
              <w:rPr>
                <w:rFonts w:cs="Arial"/>
              </w:rPr>
              <w:t xml:space="preserve">roup. </w:t>
            </w:r>
          </w:p>
          <w:p w:rsidR="008349E7" w:rsidRPr="00294827" w:rsidRDefault="008349E7" w:rsidP="008349E7">
            <w:pPr>
              <w:autoSpaceDE w:val="0"/>
              <w:autoSpaceDN w:val="0"/>
              <w:adjustRightInd w:val="0"/>
              <w:rPr>
                <w:rFonts w:cs="Arial"/>
              </w:rPr>
            </w:pPr>
            <w:r w:rsidRPr="00294827">
              <w:rPr>
                <w:rFonts w:cs="Arial"/>
              </w:rPr>
              <w:t xml:space="preserve">All NHS and NHS funded organisations are expected </w:t>
            </w:r>
            <w:r w:rsidR="001600DD">
              <w:rPr>
                <w:rFonts w:cs="Arial"/>
              </w:rPr>
              <w:t xml:space="preserve">to participate fully with the </w:t>
            </w:r>
            <w:r w:rsidRPr="00294827">
              <w:rPr>
                <w:rFonts w:cs="Arial"/>
              </w:rPr>
              <w:t xml:space="preserve">Safeguarding partnerships and as a commissioner the CCG uses contractual </w:t>
            </w:r>
            <w:r>
              <w:rPr>
                <w:rFonts w:cs="Arial"/>
              </w:rPr>
              <w:t>m</w:t>
            </w:r>
            <w:r w:rsidRPr="00294827">
              <w:rPr>
                <w:rFonts w:cs="Arial"/>
              </w:rPr>
              <w:t xml:space="preserve">echanisms to reinforce and monitor this requirement. Members of the BNSSG CCG safeguarding team attend and represent the CCG at all the safeguarding adult board and children forum meetings within each of the three BNSSG safeguarding partnership </w:t>
            </w:r>
            <w:r>
              <w:rPr>
                <w:rFonts w:cs="Arial"/>
              </w:rPr>
              <w:t>s</w:t>
            </w:r>
            <w:r w:rsidRPr="00294827">
              <w:rPr>
                <w:rFonts w:cs="Arial"/>
              </w:rPr>
              <w:t xml:space="preserve">tructures. </w:t>
            </w:r>
          </w:p>
          <w:p w:rsidR="008349E7" w:rsidRPr="00294827" w:rsidRDefault="008349E7" w:rsidP="008349E7">
            <w:pPr>
              <w:tabs>
                <w:tab w:val="left" w:pos="709"/>
              </w:tabs>
              <w:ind w:right="120"/>
              <w:jc w:val="both"/>
              <w:rPr>
                <w:rFonts w:eastAsia="Times New Roman" w:cs="Arial"/>
                <w:iCs/>
              </w:rPr>
            </w:pPr>
            <w:r w:rsidRPr="00294827">
              <w:rPr>
                <w:rFonts w:eastAsia="Times New Roman" w:cs="Arial"/>
                <w:iCs/>
              </w:rPr>
              <w:t xml:space="preserve">This policy specifically supports the CCG safeguarding team members and all staff employed by the CCG to </w:t>
            </w:r>
            <w:r w:rsidRPr="00294827">
              <w:rPr>
                <w:rFonts w:cs="Arial"/>
                <w:color w:val="000000"/>
              </w:rPr>
              <w:t>comply with safeguarding legislation, codes of conduct and behaviours required as a CCG employee</w:t>
            </w:r>
            <w:r>
              <w:rPr>
                <w:rFonts w:cs="Arial"/>
                <w:color w:val="000000"/>
              </w:rPr>
              <w:t>,</w:t>
            </w:r>
            <w:r w:rsidRPr="00294827">
              <w:rPr>
                <w:rFonts w:cs="Arial"/>
                <w:color w:val="000000"/>
              </w:rPr>
              <w:t xml:space="preserve"> </w:t>
            </w:r>
            <w:r>
              <w:rPr>
                <w:rFonts w:eastAsia="Times New Roman" w:cs="Arial"/>
                <w:iCs/>
              </w:rPr>
              <w:t>when</w:t>
            </w:r>
            <w:r w:rsidRPr="00294827">
              <w:rPr>
                <w:rFonts w:eastAsia="Times New Roman" w:cs="Arial"/>
                <w:iCs/>
              </w:rPr>
              <w:t xml:space="preserve"> working</w:t>
            </w:r>
            <w:r>
              <w:rPr>
                <w:rFonts w:eastAsia="Times New Roman" w:cs="Arial"/>
                <w:iCs/>
              </w:rPr>
              <w:t xml:space="preserve"> either individually or in partnership with its partner agencies, in</w:t>
            </w:r>
            <w:r w:rsidRPr="00294827">
              <w:rPr>
                <w:rFonts w:eastAsia="Times New Roman" w:cs="Arial"/>
                <w:iCs/>
              </w:rPr>
              <w:t xml:space="preserve"> delivering their statutory </w:t>
            </w:r>
            <w:r>
              <w:rPr>
                <w:rFonts w:eastAsia="Times New Roman" w:cs="Arial"/>
                <w:iCs/>
              </w:rPr>
              <w:t>s</w:t>
            </w:r>
            <w:r w:rsidRPr="00294827">
              <w:rPr>
                <w:rFonts w:eastAsia="Times New Roman" w:cs="Arial"/>
                <w:iCs/>
              </w:rPr>
              <w:t xml:space="preserve">afeguarding responsibilities and duties for the whole </w:t>
            </w:r>
            <w:r>
              <w:rPr>
                <w:rFonts w:eastAsia="Times New Roman" w:cs="Arial"/>
                <w:iCs/>
              </w:rPr>
              <w:t xml:space="preserve">BNSSG </w:t>
            </w:r>
            <w:r w:rsidRPr="00294827">
              <w:rPr>
                <w:rFonts w:eastAsia="Times New Roman" w:cs="Arial"/>
                <w:iCs/>
              </w:rPr>
              <w:t>population</w:t>
            </w:r>
            <w:r>
              <w:rPr>
                <w:rFonts w:eastAsia="Times New Roman" w:cs="Arial"/>
                <w:iCs/>
              </w:rPr>
              <w:t>.</w:t>
            </w:r>
            <w:r w:rsidRPr="00294827">
              <w:rPr>
                <w:rFonts w:eastAsia="Times New Roman" w:cs="Arial"/>
                <w:iCs/>
              </w:rPr>
              <w:t xml:space="preserve"> This ensures that all CCG employees are fully informed to be working to safeguarding best practice at all times and that the BNSSG population receive high quality safeguarding interventions that meets the legal and statutory safeguarding guidance and regulations.     </w:t>
            </w:r>
          </w:p>
          <w:p w:rsidR="000765B2" w:rsidRPr="00294827" w:rsidRDefault="000765B2" w:rsidP="000765B2">
            <w:pPr>
              <w:autoSpaceDE w:val="0"/>
              <w:autoSpaceDN w:val="0"/>
              <w:adjustRightInd w:val="0"/>
              <w:rPr>
                <w:rFonts w:cs="Arial"/>
                <w:color w:val="000000"/>
              </w:rPr>
            </w:pPr>
            <w:r w:rsidRPr="00294827">
              <w:rPr>
                <w:rFonts w:cs="Arial"/>
                <w:color w:val="000000"/>
              </w:rPr>
              <w:t>The policy describes the</w:t>
            </w:r>
            <w:r>
              <w:rPr>
                <w:rFonts w:cs="Arial"/>
                <w:color w:val="000000"/>
              </w:rPr>
              <w:t xml:space="preserve"> legal framework relating to safeguarding adults and children; </w:t>
            </w:r>
            <w:r w:rsidRPr="00294827">
              <w:rPr>
                <w:rFonts w:cs="Arial"/>
                <w:color w:val="000000"/>
              </w:rPr>
              <w:t>definitions of abuse for both children and adults;</w:t>
            </w:r>
            <w:r>
              <w:rPr>
                <w:rFonts w:cs="Arial"/>
                <w:color w:val="000000"/>
              </w:rPr>
              <w:t xml:space="preserve"> roles, responsibilities and accountabilities;</w:t>
            </w:r>
            <w:r w:rsidRPr="00294827">
              <w:rPr>
                <w:rFonts w:cs="Arial"/>
                <w:color w:val="000000"/>
              </w:rPr>
              <w:t xml:space="preserve"> it sets out</w:t>
            </w:r>
            <w:r>
              <w:rPr>
                <w:rFonts w:cs="Arial"/>
                <w:color w:val="000000"/>
              </w:rPr>
              <w:t xml:space="preserve"> the training requirements and</w:t>
            </w:r>
            <w:r w:rsidRPr="00294827">
              <w:rPr>
                <w:rFonts w:cs="Arial"/>
                <w:color w:val="000000"/>
              </w:rPr>
              <w:t xml:space="preserve"> how employees should report abuse and describes the inter-related Human Resources (HR) policies that should be read in conjunction with this policy</w:t>
            </w:r>
            <w:r>
              <w:rPr>
                <w:rFonts w:cs="Arial"/>
                <w:color w:val="000000"/>
              </w:rPr>
              <w:t>.</w:t>
            </w:r>
            <w:r w:rsidRPr="00294827">
              <w:rPr>
                <w:rFonts w:cs="Arial"/>
                <w:color w:val="000000"/>
              </w:rPr>
              <w:t xml:space="preserve"> </w:t>
            </w:r>
          </w:p>
          <w:p w:rsidR="000765B2" w:rsidRDefault="000765B2" w:rsidP="000765B2">
            <w:pPr>
              <w:pStyle w:val="Heading2"/>
              <w:keepNext/>
              <w:keepLines/>
              <w:numPr>
                <w:ilvl w:val="0"/>
                <w:numId w:val="24"/>
              </w:numPr>
              <w:spacing w:line="240" w:lineRule="auto"/>
              <w:ind w:hanging="720"/>
            </w:pPr>
            <w:r w:rsidRPr="008538B7">
              <w:t>Does this Proposal relate to a new or existing programme, project, policy or service?</w:t>
            </w:r>
          </w:p>
          <w:p w:rsidR="000765B2" w:rsidRPr="00DC4E50" w:rsidRDefault="000765B2" w:rsidP="000765B2"/>
          <w:p w:rsidR="000765B2" w:rsidRDefault="000765B2" w:rsidP="000765B2">
            <w:r>
              <w:t xml:space="preserve">The policy </w:t>
            </w:r>
            <w:r w:rsidR="007055E2">
              <w:t>is an updated version (version 7</w:t>
            </w:r>
            <w:r>
              <w:t>) of the existing safeguarding policy completed in February 2020</w:t>
            </w:r>
            <w:r w:rsidR="00F77CC3">
              <w:t>.</w:t>
            </w:r>
          </w:p>
          <w:p w:rsidR="000765B2" w:rsidRPr="00483DEE" w:rsidRDefault="000765B2" w:rsidP="000765B2">
            <w:pPr>
              <w:pStyle w:val="Heading2"/>
              <w:keepNext/>
              <w:keepLines/>
              <w:numPr>
                <w:ilvl w:val="0"/>
                <w:numId w:val="24"/>
              </w:numPr>
              <w:spacing w:line="240" w:lineRule="auto"/>
              <w:ind w:hanging="720"/>
            </w:pPr>
            <w:r w:rsidRPr="00483DEE">
              <w:t>If existing, please provide more detail</w:t>
            </w:r>
          </w:p>
          <w:p w:rsidR="000765B2" w:rsidRDefault="000765B2" w:rsidP="000765B2">
            <w:pPr>
              <w:pStyle w:val="Default"/>
              <w:rPr>
                <w:rFonts w:ascii="Calibri" w:hAnsi="Calibri" w:cs="Calibri"/>
              </w:rPr>
            </w:pPr>
          </w:p>
          <w:p w:rsidR="000765B2" w:rsidRPr="00F77CC3" w:rsidRDefault="000765B2" w:rsidP="000765B2">
            <w:pPr>
              <w:pStyle w:val="Default"/>
            </w:pPr>
            <w:r w:rsidRPr="00F77CC3">
              <w:t xml:space="preserve">The safeguarding policy has been updated using a review of all current NHS national and local safeguarding guidance and legislation to set out the collective and individual expectation for BNSSG CCG staff to comply with all safeguarding legislation, codes of conduct and behaviours required as an employee of BNSSG CCG.  The Policy was reviewed by the CCG’s Quality Committee </w:t>
            </w:r>
            <w:r w:rsidR="001600DD">
              <w:t>in August 2021.</w:t>
            </w:r>
          </w:p>
          <w:p w:rsidR="000765B2" w:rsidRPr="00F77CC3" w:rsidRDefault="000765B2" w:rsidP="000765B2">
            <w:pPr>
              <w:pStyle w:val="Default"/>
            </w:pPr>
          </w:p>
          <w:p w:rsidR="000765B2" w:rsidRPr="00F77CC3" w:rsidRDefault="000765B2" w:rsidP="000765B2">
            <w:pPr>
              <w:rPr>
                <w:rFonts w:cs="Arial"/>
              </w:rPr>
            </w:pPr>
            <w:r w:rsidRPr="00F77CC3">
              <w:rPr>
                <w:rFonts w:cs="Arial"/>
                <w:color w:val="000000"/>
              </w:rPr>
              <w:t>The policy provides a clear process, commissioning and policy framework for the CCG to fulfil its legal duty to safeguard and promote the welfare of children and adults in line with section 11 Children Act 2004 and the Care Act 2014.</w:t>
            </w:r>
          </w:p>
          <w:p w:rsidR="000765B2" w:rsidRDefault="000765B2" w:rsidP="000765B2">
            <w:pPr>
              <w:pStyle w:val="Heading2"/>
              <w:keepNext/>
              <w:keepLines/>
              <w:numPr>
                <w:ilvl w:val="0"/>
                <w:numId w:val="24"/>
              </w:numPr>
              <w:spacing w:line="240" w:lineRule="auto"/>
              <w:ind w:hanging="720"/>
            </w:pPr>
            <w:r w:rsidRPr="003A0ABC">
              <w:t>Outline the key decision that will be informed by this EIA</w:t>
            </w:r>
          </w:p>
          <w:p w:rsidR="000765B2" w:rsidRDefault="000765B2" w:rsidP="000765B2">
            <w:pPr>
              <w:rPr>
                <w:rFonts w:ascii="NSPCC-Regular" w:hAnsi="NSPCC-Regular" w:cs="Arial"/>
                <w:color w:val="525455"/>
                <w:sz w:val="23"/>
                <w:szCs w:val="23"/>
              </w:rPr>
            </w:pPr>
          </w:p>
          <w:p w:rsidR="000765B2" w:rsidRPr="00F77CC3" w:rsidRDefault="000765B2" w:rsidP="000765B2">
            <w:pPr>
              <w:rPr>
                <w:rFonts w:cs="Arial"/>
              </w:rPr>
            </w:pPr>
            <w:r w:rsidRPr="00F77CC3">
              <w:rPr>
                <w:rFonts w:cs="Arial"/>
              </w:rPr>
              <w:t>The key decision informed by this EIA is that BNSSG CCG will give equal priority to keeping all children, young people and adults safe and provide safeguarding interventions to the whole population across BNSSG ICS area regardless of their age, disability, marital status, gender reassignment, pregnancy status, race, religion or belief, sex, or sexual orientation</w:t>
            </w:r>
          </w:p>
          <w:p w:rsidR="000765B2" w:rsidRDefault="000765B2" w:rsidP="000765B2">
            <w:pPr>
              <w:pStyle w:val="Heading2"/>
              <w:keepNext/>
              <w:keepLines/>
              <w:numPr>
                <w:ilvl w:val="0"/>
                <w:numId w:val="24"/>
              </w:numPr>
              <w:spacing w:line="240" w:lineRule="auto"/>
              <w:ind w:hanging="720"/>
            </w:pPr>
            <w:r w:rsidRPr="00073481">
              <w:t>Does this proposal affect service users, employees and/or the wider community?</w:t>
            </w:r>
          </w:p>
          <w:p w:rsidR="00F77CC3" w:rsidRPr="00F77CC3" w:rsidRDefault="00F77CC3" w:rsidP="00F77CC3"/>
          <w:p w:rsidR="008349E7" w:rsidRPr="00294827" w:rsidRDefault="000765B2" w:rsidP="000765B2">
            <w:pPr>
              <w:autoSpaceDE w:val="0"/>
              <w:autoSpaceDN w:val="0"/>
              <w:adjustRightInd w:val="0"/>
              <w:rPr>
                <w:rFonts w:cs="Arial"/>
                <w:color w:val="000000"/>
              </w:rPr>
            </w:pPr>
            <w:r w:rsidRPr="00472D52">
              <w:rPr>
                <w:rFonts w:cstheme="minorHAnsi"/>
              </w:rPr>
              <w:t xml:space="preserve">The </w:t>
            </w:r>
            <w:r>
              <w:rPr>
                <w:rFonts w:cstheme="minorHAnsi"/>
              </w:rPr>
              <w:t xml:space="preserve">policy takes a whole population approach with intention </w:t>
            </w:r>
            <w:r w:rsidRPr="00472D52">
              <w:rPr>
                <w:rFonts w:cstheme="minorHAnsi"/>
              </w:rPr>
              <w:t xml:space="preserve">to benefit all residents across the Bristol, North Somerset and South Gloucestershire area. </w:t>
            </w:r>
            <w:r>
              <w:rPr>
                <w:rFonts w:cstheme="minorHAnsi"/>
              </w:rPr>
              <w:t xml:space="preserve">This includes people employed by </w:t>
            </w:r>
            <w:r w:rsidRPr="00472D52">
              <w:rPr>
                <w:rFonts w:cstheme="minorHAnsi"/>
              </w:rPr>
              <w:t>Bristol, North Somerset and South Gloucestershire</w:t>
            </w:r>
            <w:r>
              <w:rPr>
                <w:rFonts w:cstheme="minorHAnsi"/>
              </w:rPr>
              <w:t xml:space="preserve"> Clinical Commissioning group and those within the services and organisations it commissions</w:t>
            </w:r>
          </w:p>
        </w:tc>
      </w:tr>
    </w:tbl>
    <w:tbl>
      <w:tblPr>
        <w:tblStyle w:val="TableGrid"/>
        <w:tblW w:w="9712" w:type="dxa"/>
        <w:tblLook w:val="04A0" w:firstRow="1" w:lastRow="0" w:firstColumn="1" w:lastColumn="0" w:noHBand="0" w:noVBand="1"/>
      </w:tblPr>
      <w:tblGrid>
        <w:gridCol w:w="4856"/>
        <w:gridCol w:w="4856"/>
      </w:tblGrid>
      <w:tr w:rsidR="000765B2" w:rsidTr="000765B2">
        <w:tc>
          <w:tcPr>
            <w:tcW w:w="4856" w:type="dxa"/>
          </w:tcPr>
          <w:p w:rsidR="000765B2" w:rsidRDefault="000765B2" w:rsidP="00B94CDD">
            <w:pPr>
              <w:rPr>
                <w:rFonts w:cstheme="minorHAnsi"/>
              </w:rPr>
            </w:pPr>
            <w:r>
              <w:rPr>
                <w:rFonts w:cstheme="minorHAnsi"/>
              </w:rPr>
              <w:t>Total BNSSG population</w:t>
            </w:r>
          </w:p>
        </w:tc>
        <w:tc>
          <w:tcPr>
            <w:tcW w:w="4856" w:type="dxa"/>
          </w:tcPr>
          <w:p w:rsidR="000765B2" w:rsidRDefault="000765B2" w:rsidP="00B94CDD">
            <w:pPr>
              <w:rPr>
                <w:rFonts w:cstheme="minorHAnsi"/>
              </w:rPr>
            </w:pPr>
            <w:r>
              <w:rPr>
                <w:rFonts w:cstheme="minorHAnsi"/>
              </w:rPr>
              <w:t>968,314</w:t>
            </w:r>
          </w:p>
        </w:tc>
      </w:tr>
      <w:tr w:rsidR="000765B2" w:rsidTr="000765B2">
        <w:tc>
          <w:tcPr>
            <w:tcW w:w="4856" w:type="dxa"/>
          </w:tcPr>
          <w:p w:rsidR="000765B2" w:rsidRDefault="000765B2" w:rsidP="00B94CDD">
            <w:pPr>
              <w:rPr>
                <w:rFonts w:cstheme="minorHAnsi"/>
              </w:rPr>
            </w:pPr>
            <w:r>
              <w:rPr>
                <w:rFonts w:cstheme="minorHAnsi"/>
              </w:rPr>
              <w:t>Total Adult population</w:t>
            </w:r>
          </w:p>
        </w:tc>
        <w:tc>
          <w:tcPr>
            <w:tcW w:w="4856" w:type="dxa"/>
          </w:tcPr>
          <w:p w:rsidR="000765B2" w:rsidRDefault="000765B2" w:rsidP="00B94CDD">
            <w:pPr>
              <w:rPr>
                <w:rFonts w:cstheme="minorHAnsi"/>
              </w:rPr>
            </w:pPr>
            <w:r>
              <w:rPr>
                <w:rFonts w:cstheme="minorHAnsi"/>
              </w:rPr>
              <w:t>672,109</w:t>
            </w:r>
          </w:p>
        </w:tc>
      </w:tr>
      <w:tr w:rsidR="000765B2" w:rsidTr="000765B2">
        <w:tc>
          <w:tcPr>
            <w:tcW w:w="4856" w:type="dxa"/>
          </w:tcPr>
          <w:p w:rsidR="000765B2" w:rsidRDefault="000765B2" w:rsidP="00B94CDD">
            <w:pPr>
              <w:rPr>
                <w:rFonts w:cstheme="minorHAnsi"/>
              </w:rPr>
            </w:pPr>
            <w:r>
              <w:rPr>
                <w:rFonts w:cstheme="minorHAnsi"/>
              </w:rPr>
              <w:t>Total Child population (0-18 years)</w:t>
            </w:r>
          </w:p>
        </w:tc>
        <w:tc>
          <w:tcPr>
            <w:tcW w:w="4856" w:type="dxa"/>
          </w:tcPr>
          <w:p w:rsidR="000765B2" w:rsidRDefault="000765B2" w:rsidP="00B94CDD">
            <w:pPr>
              <w:rPr>
                <w:rFonts w:cstheme="minorHAnsi"/>
              </w:rPr>
            </w:pPr>
            <w:r>
              <w:rPr>
                <w:rFonts w:cstheme="minorHAnsi"/>
              </w:rPr>
              <w:t>196,205</w:t>
            </w:r>
          </w:p>
        </w:tc>
      </w:tr>
    </w:tbl>
    <w:p w:rsidR="008349E7" w:rsidRPr="008349E7" w:rsidRDefault="008349E7" w:rsidP="008349E7">
      <w:pPr>
        <w:rPr>
          <w:rFonts w:cstheme="minorHAnsi"/>
          <w:b/>
          <w:color w:val="000000" w:themeColor="text1"/>
          <w:szCs w:val="24"/>
        </w:rPr>
      </w:pPr>
    </w:p>
    <w:p w:rsidR="000765B2" w:rsidRDefault="000765B2" w:rsidP="000765B2">
      <w:pPr>
        <w:rPr>
          <w:rFonts w:cstheme="minorHAnsi"/>
        </w:rPr>
      </w:pPr>
      <w:r w:rsidRPr="00472D52">
        <w:rPr>
          <w:rFonts w:cstheme="minorHAnsi"/>
        </w:rPr>
        <w:t xml:space="preserve">Whilst most of the </w:t>
      </w:r>
      <w:r>
        <w:rPr>
          <w:rFonts w:cstheme="minorHAnsi"/>
        </w:rPr>
        <w:t xml:space="preserve">BNSSG </w:t>
      </w:r>
      <w:r w:rsidRPr="00472D52">
        <w:rPr>
          <w:rFonts w:cstheme="minorHAnsi"/>
        </w:rPr>
        <w:t xml:space="preserve">population will </w:t>
      </w:r>
      <w:r>
        <w:rPr>
          <w:rFonts w:cstheme="minorHAnsi"/>
        </w:rPr>
        <w:t>not require child protection or safeguarding interventions and services</w:t>
      </w:r>
      <w:r w:rsidRPr="00472D52">
        <w:rPr>
          <w:rFonts w:cstheme="minorHAnsi"/>
        </w:rPr>
        <w:t>, some people</w:t>
      </w:r>
      <w:r>
        <w:rPr>
          <w:rFonts w:cstheme="minorHAnsi"/>
        </w:rPr>
        <w:t xml:space="preserve"> and communities</w:t>
      </w:r>
      <w:r w:rsidRPr="00472D52">
        <w:rPr>
          <w:rFonts w:cstheme="minorHAnsi"/>
        </w:rPr>
        <w:t xml:space="preserve"> </w:t>
      </w:r>
      <w:r>
        <w:rPr>
          <w:rFonts w:cstheme="minorHAnsi"/>
        </w:rPr>
        <w:t xml:space="preserve">may experience </w:t>
      </w:r>
      <w:r w:rsidRPr="00472D52">
        <w:rPr>
          <w:rFonts w:cstheme="minorHAnsi"/>
        </w:rPr>
        <w:t>greater</w:t>
      </w:r>
      <w:r>
        <w:rPr>
          <w:rFonts w:cstheme="minorHAnsi"/>
        </w:rPr>
        <w:t xml:space="preserve"> vulnerability in their lives resulting in safeguarding</w:t>
      </w:r>
      <w:r w:rsidRPr="00472D52">
        <w:rPr>
          <w:rFonts w:cstheme="minorHAnsi"/>
        </w:rPr>
        <w:t xml:space="preserve"> </w:t>
      </w:r>
      <w:r>
        <w:rPr>
          <w:rFonts w:cstheme="minorHAnsi"/>
        </w:rPr>
        <w:t>needs.</w:t>
      </w:r>
      <w:r w:rsidRPr="00472D52">
        <w:rPr>
          <w:rFonts w:cstheme="minorHAnsi"/>
        </w:rPr>
        <w:t xml:space="preserve"> This includes people</w:t>
      </w:r>
      <w:r>
        <w:rPr>
          <w:rFonts w:cstheme="minorHAnsi"/>
        </w:rPr>
        <w:t xml:space="preserve"> with a </w:t>
      </w:r>
      <w:r w:rsidRPr="00BA4275">
        <w:rPr>
          <w:rStyle w:val="hgkelc"/>
          <w:bCs/>
          <w:color w:val="202124"/>
        </w:rPr>
        <w:t>history of abuse or neglect as a child, physical or mental illness</w:t>
      </w:r>
      <w:r>
        <w:rPr>
          <w:rStyle w:val="hgkelc"/>
          <w:bCs/>
          <w:color w:val="202124"/>
        </w:rPr>
        <w:t xml:space="preserve"> or disability</w:t>
      </w:r>
      <w:r w:rsidRPr="00BA4275">
        <w:rPr>
          <w:rStyle w:val="hgkelc"/>
          <w:bCs/>
          <w:color w:val="202124"/>
        </w:rPr>
        <w:t>,</w:t>
      </w:r>
      <w:r>
        <w:rPr>
          <w:rStyle w:val="hgkelc"/>
          <w:bCs/>
          <w:color w:val="202124"/>
        </w:rPr>
        <w:t xml:space="preserve"> </w:t>
      </w:r>
      <w:r w:rsidRPr="00BA4275">
        <w:rPr>
          <w:rStyle w:val="hgkelc"/>
          <w:bCs/>
          <w:color w:val="202124"/>
        </w:rPr>
        <w:t>family crisis or stress, unemployment,</w:t>
      </w:r>
      <w:r>
        <w:rPr>
          <w:rStyle w:val="hgkelc"/>
          <w:bCs/>
          <w:color w:val="202124"/>
        </w:rPr>
        <w:t xml:space="preserve"> financial disadvantage, homelessness,</w:t>
      </w:r>
      <w:r w:rsidRPr="00BA4275">
        <w:rPr>
          <w:rStyle w:val="hgkelc"/>
          <w:bCs/>
          <w:color w:val="202124"/>
        </w:rPr>
        <w:t xml:space="preserve"> family isolation</w:t>
      </w:r>
      <w:r>
        <w:rPr>
          <w:rStyle w:val="hgkelc"/>
          <w:bCs/>
          <w:color w:val="202124"/>
        </w:rPr>
        <w:t>, young people in or leaving local authority care</w:t>
      </w:r>
      <w:r w:rsidRPr="00BA4275">
        <w:rPr>
          <w:rStyle w:val="hgkelc"/>
          <w:bCs/>
          <w:color w:val="202124"/>
        </w:rPr>
        <w:t xml:space="preserve"> and</w:t>
      </w:r>
      <w:r>
        <w:rPr>
          <w:rStyle w:val="hgkelc"/>
          <w:bCs/>
          <w:color w:val="202124"/>
        </w:rPr>
        <w:t xml:space="preserve"> those who have experienced</w:t>
      </w:r>
      <w:r w:rsidRPr="00BA4275">
        <w:rPr>
          <w:rStyle w:val="hgkelc"/>
          <w:bCs/>
          <w:color w:val="202124"/>
        </w:rPr>
        <w:t xml:space="preserve"> inadequate parenting skills</w:t>
      </w:r>
      <w:r>
        <w:rPr>
          <w:rStyle w:val="hgkelc"/>
          <w:color w:val="202124"/>
          <w:sz w:val="21"/>
          <w:szCs w:val="21"/>
        </w:rPr>
        <w:t>.</w:t>
      </w:r>
      <w:r w:rsidRPr="00472D52">
        <w:rPr>
          <w:rFonts w:cstheme="minorHAnsi"/>
        </w:rPr>
        <w:t xml:space="preserve"> </w:t>
      </w:r>
      <w:r>
        <w:rPr>
          <w:rFonts w:cstheme="minorHAnsi"/>
        </w:rPr>
        <w:t>These vulnerability factors may result in members of the population being at higher risk in their lives of experiencing physical, emotional, sexual, financial abuse and neglect,</w:t>
      </w:r>
      <w:r w:rsidRPr="00472D52">
        <w:rPr>
          <w:rFonts w:cstheme="minorHAnsi"/>
        </w:rPr>
        <w:t xml:space="preserve"> </w:t>
      </w:r>
      <w:r>
        <w:rPr>
          <w:rFonts w:cstheme="minorHAnsi"/>
        </w:rPr>
        <w:t xml:space="preserve">domestic violence and abuse, sexual exploitation and child sexual exploitation, female genital mutilation, modern slavery, terrorism and criminal involvement or exploitation. </w:t>
      </w:r>
    </w:p>
    <w:p w:rsidR="000765B2" w:rsidRDefault="000765B2" w:rsidP="000765B2">
      <w:pPr>
        <w:rPr>
          <w:rFonts w:cstheme="minorHAnsi"/>
        </w:rPr>
      </w:pPr>
      <w:r>
        <w:rPr>
          <w:rFonts w:cstheme="minorHAnsi"/>
        </w:rPr>
        <w:t xml:space="preserve">Data for all types of abuse is not currently available but some examples of vulnerability factor indicators related to the population of BNSSG are shown below: </w:t>
      </w:r>
    </w:p>
    <w:p w:rsidR="000765B2" w:rsidRDefault="000765B2" w:rsidP="000765B2">
      <w:pPr>
        <w:rPr>
          <w:rFonts w:cstheme="minorHAnsi"/>
        </w:rPr>
      </w:pPr>
    </w:p>
    <w:tbl>
      <w:tblPr>
        <w:tblStyle w:val="TableGrid"/>
        <w:tblW w:w="0" w:type="auto"/>
        <w:tblLook w:val="04A0" w:firstRow="1" w:lastRow="0" w:firstColumn="1" w:lastColumn="0" w:noHBand="0" w:noVBand="1"/>
      </w:tblPr>
      <w:tblGrid>
        <w:gridCol w:w="4632"/>
        <w:gridCol w:w="4610"/>
      </w:tblGrid>
      <w:tr w:rsidR="000765B2" w:rsidTr="001600DD">
        <w:tc>
          <w:tcPr>
            <w:tcW w:w="4632" w:type="dxa"/>
          </w:tcPr>
          <w:p w:rsidR="000765B2" w:rsidRDefault="000765B2" w:rsidP="00B94CDD">
            <w:pPr>
              <w:rPr>
                <w:rFonts w:cstheme="minorHAnsi"/>
              </w:rPr>
            </w:pPr>
            <w:r>
              <w:rPr>
                <w:rFonts w:cstheme="minorHAnsi"/>
              </w:rPr>
              <w:t>Total looked after children</w:t>
            </w:r>
          </w:p>
        </w:tc>
        <w:tc>
          <w:tcPr>
            <w:tcW w:w="4610" w:type="dxa"/>
          </w:tcPr>
          <w:p w:rsidR="000765B2" w:rsidRDefault="000765B2" w:rsidP="00B94CDD">
            <w:pPr>
              <w:rPr>
                <w:rFonts w:cstheme="minorHAnsi"/>
              </w:rPr>
            </w:pPr>
            <w:r>
              <w:rPr>
                <w:rFonts w:cstheme="minorHAnsi"/>
              </w:rPr>
              <w:t>1,585</w:t>
            </w:r>
          </w:p>
        </w:tc>
      </w:tr>
      <w:tr w:rsidR="000765B2" w:rsidTr="001600DD">
        <w:tc>
          <w:tcPr>
            <w:tcW w:w="4632" w:type="dxa"/>
          </w:tcPr>
          <w:p w:rsidR="000765B2" w:rsidRDefault="000765B2" w:rsidP="00B94CDD">
            <w:pPr>
              <w:rPr>
                <w:rFonts w:cstheme="minorHAnsi"/>
              </w:rPr>
            </w:pPr>
            <w:r>
              <w:rPr>
                <w:rFonts w:cstheme="minorHAnsi"/>
              </w:rPr>
              <w:t>Total homeless households (with dependent children)</w:t>
            </w:r>
          </w:p>
        </w:tc>
        <w:tc>
          <w:tcPr>
            <w:tcW w:w="4610" w:type="dxa"/>
          </w:tcPr>
          <w:p w:rsidR="000765B2" w:rsidRDefault="000765B2" w:rsidP="00B94CDD">
            <w:pPr>
              <w:rPr>
                <w:rFonts w:cstheme="minorHAnsi"/>
              </w:rPr>
            </w:pPr>
            <w:r>
              <w:rPr>
                <w:rFonts w:cstheme="minorHAnsi"/>
              </w:rPr>
              <w:t>2,105</w:t>
            </w:r>
          </w:p>
        </w:tc>
      </w:tr>
      <w:tr w:rsidR="000765B2" w:rsidTr="001600DD">
        <w:tc>
          <w:tcPr>
            <w:tcW w:w="4632" w:type="dxa"/>
          </w:tcPr>
          <w:p w:rsidR="000765B2" w:rsidRDefault="000765B2" w:rsidP="00B94CDD">
            <w:pPr>
              <w:rPr>
                <w:rFonts w:cstheme="minorHAnsi"/>
              </w:rPr>
            </w:pPr>
            <w:r>
              <w:rPr>
                <w:rFonts w:cstheme="minorHAnsi"/>
              </w:rPr>
              <w:t xml:space="preserve">Domestic Violence and abuse </w:t>
            </w:r>
          </w:p>
        </w:tc>
        <w:tc>
          <w:tcPr>
            <w:tcW w:w="4610" w:type="dxa"/>
          </w:tcPr>
          <w:p w:rsidR="000765B2" w:rsidRDefault="000765B2" w:rsidP="008A7035">
            <w:pPr>
              <w:rPr>
                <w:rFonts w:cstheme="minorHAnsi"/>
              </w:rPr>
            </w:pPr>
            <w:r>
              <w:rPr>
                <w:rFonts w:cstheme="minorHAnsi"/>
              </w:rPr>
              <w:t>Estimated as 1:4 women</w:t>
            </w:r>
            <w:r w:rsidR="008A7035">
              <w:rPr>
                <w:rFonts w:cstheme="minorHAnsi"/>
              </w:rPr>
              <w:t>,</w:t>
            </w:r>
            <w:r>
              <w:rPr>
                <w:rFonts w:cstheme="minorHAnsi"/>
              </w:rPr>
              <w:t xml:space="preserve"> 1:6 men </w:t>
            </w:r>
            <w:r w:rsidR="008A7035">
              <w:rPr>
                <w:rFonts w:cstheme="minorHAnsi"/>
              </w:rPr>
              <w:t xml:space="preserve">and 1:5 children </w:t>
            </w:r>
            <w:r>
              <w:rPr>
                <w:rFonts w:cstheme="minorHAnsi"/>
              </w:rPr>
              <w:t xml:space="preserve">exposed to DVA which equates to </w:t>
            </w:r>
            <w:r w:rsidR="008A7035">
              <w:rPr>
                <w:rFonts w:cstheme="minorHAnsi"/>
              </w:rPr>
              <w:t>85,693</w:t>
            </w:r>
            <w:r>
              <w:rPr>
                <w:rFonts w:cstheme="minorHAnsi"/>
              </w:rPr>
              <w:t xml:space="preserve"> women</w:t>
            </w:r>
            <w:r w:rsidR="008A7035">
              <w:rPr>
                <w:rFonts w:cstheme="minorHAnsi"/>
              </w:rPr>
              <w:t>,</w:t>
            </w:r>
            <w:r>
              <w:rPr>
                <w:rFonts w:cstheme="minorHAnsi"/>
              </w:rPr>
              <w:t xml:space="preserve"> </w:t>
            </w:r>
            <w:r w:rsidR="008A7035">
              <w:rPr>
                <w:rFonts w:cstheme="minorHAnsi"/>
              </w:rPr>
              <w:t>54,888</w:t>
            </w:r>
            <w:r>
              <w:rPr>
                <w:rFonts w:cstheme="minorHAnsi"/>
              </w:rPr>
              <w:t xml:space="preserve"> men</w:t>
            </w:r>
            <w:r w:rsidR="008A7035">
              <w:rPr>
                <w:rFonts w:cstheme="minorHAnsi"/>
              </w:rPr>
              <w:t xml:space="preserve"> and 39,240 children. </w:t>
            </w:r>
          </w:p>
        </w:tc>
      </w:tr>
    </w:tbl>
    <w:p w:rsidR="0062683E" w:rsidRDefault="0062683E" w:rsidP="00BF087F">
      <w:pPr>
        <w:jc w:val="both"/>
        <w:rPr>
          <w:rFonts w:cs="Arial"/>
          <w:sz w:val="28"/>
          <w:szCs w:val="28"/>
        </w:rPr>
      </w:pPr>
    </w:p>
    <w:p w:rsidR="000765B2" w:rsidRPr="003A0830" w:rsidRDefault="000765B2" w:rsidP="000765B2">
      <w:pPr>
        <w:autoSpaceDE w:val="0"/>
        <w:autoSpaceDN w:val="0"/>
        <w:adjustRightInd w:val="0"/>
        <w:rPr>
          <w:rFonts w:ascii="Calibri" w:hAnsi="Calibri" w:cs="Calibri"/>
          <w:color w:val="000000"/>
        </w:rPr>
      </w:pPr>
      <w:r>
        <w:rPr>
          <w:rFonts w:ascii="Calibri" w:hAnsi="Calibri" w:cs="Calibri"/>
          <w:color w:val="000000"/>
        </w:rPr>
        <w:t xml:space="preserve">PHE (2019/20) </w:t>
      </w:r>
      <w:hyperlink r:id="rId48" w:history="1">
        <w:r w:rsidRPr="00990EB7">
          <w:rPr>
            <w:rStyle w:val="Hyperlink"/>
            <w:rFonts w:ascii="Calibri" w:hAnsi="Calibri" w:cs="Calibri"/>
          </w:rPr>
          <w:t>https://fingertips.phe.org.uk/</w:t>
        </w:r>
      </w:hyperlink>
      <w:r>
        <w:rPr>
          <w:rFonts w:ascii="Calibri" w:hAnsi="Calibri" w:cs="Calibri"/>
          <w:color w:val="000000"/>
        </w:rPr>
        <w:t xml:space="preserve"> </w:t>
      </w:r>
    </w:p>
    <w:p w:rsidR="000765B2" w:rsidRPr="00100903" w:rsidRDefault="000765B2" w:rsidP="000765B2">
      <w:pPr>
        <w:pStyle w:val="Heading2"/>
        <w:keepNext/>
        <w:keepLines/>
        <w:numPr>
          <w:ilvl w:val="0"/>
          <w:numId w:val="24"/>
        </w:numPr>
        <w:spacing w:line="240" w:lineRule="auto"/>
        <w:ind w:hanging="720"/>
        <w:rPr>
          <w:color w:val="0070C0"/>
        </w:rPr>
      </w:pPr>
      <w:r w:rsidRPr="004D38FB">
        <w:t>Could the proposal impact differently in relati</w:t>
      </w:r>
      <w:r>
        <w:t xml:space="preserve">on to different characteristics </w:t>
      </w:r>
      <w:r w:rsidRPr="004D38FB">
        <w:t>protected by the Equality Act 2010</w:t>
      </w:r>
      <w:r w:rsidRPr="003A0ABC">
        <w:t>?</w:t>
      </w:r>
    </w:p>
    <w:p w:rsidR="000765B2" w:rsidRDefault="000765B2" w:rsidP="000765B2">
      <w:pPr>
        <w:pStyle w:val="Default"/>
        <w:rPr>
          <w:color w:val="auto"/>
        </w:rPr>
      </w:pPr>
    </w:p>
    <w:p w:rsidR="000765B2" w:rsidRPr="00B94DB6" w:rsidRDefault="000765B2" w:rsidP="000765B2">
      <w:pPr>
        <w:rPr>
          <w:i/>
        </w:rPr>
      </w:pPr>
      <w:r w:rsidRPr="00B94DB6">
        <w:rPr>
          <w:i/>
        </w:rPr>
        <w:t>Assess whether the Service/Policy has a positive, negative or neutral impact in relation to the Protected Characteristics.</w:t>
      </w:r>
    </w:p>
    <w:p w:rsidR="000765B2" w:rsidRPr="00B94DB6" w:rsidRDefault="000765B2" w:rsidP="000765B2">
      <w:pPr>
        <w:pStyle w:val="ListParagraph"/>
        <w:numPr>
          <w:ilvl w:val="0"/>
          <w:numId w:val="26"/>
        </w:numPr>
        <w:spacing w:after="160"/>
        <w:rPr>
          <w:i/>
        </w:rPr>
      </w:pPr>
      <w:r w:rsidRPr="00B94DB6">
        <w:rPr>
          <w:b/>
          <w:i/>
        </w:rPr>
        <w:t>Positive</w:t>
      </w:r>
      <w:r w:rsidRPr="00B94DB6">
        <w:rPr>
          <w:i/>
        </w:rPr>
        <w:t xml:space="preserve"> impact means reducing inequality, promoting equal opportunities or improving relations between people who share a protected characteristic and those who do not</w:t>
      </w:r>
    </w:p>
    <w:p w:rsidR="000765B2" w:rsidRPr="00B94DB6" w:rsidRDefault="000765B2" w:rsidP="000765B2">
      <w:pPr>
        <w:pStyle w:val="ListParagraph"/>
        <w:numPr>
          <w:ilvl w:val="0"/>
          <w:numId w:val="26"/>
        </w:numPr>
        <w:spacing w:after="160"/>
        <w:rPr>
          <w:i/>
        </w:rPr>
      </w:pPr>
      <w:r w:rsidRPr="00B94DB6">
        <w:rPr>
          <w:b/>
          <w:i/>
        </w:rPr>
        <w:t>Negative</w:t>
      </w:r>
      <w:r w:rsidRPr="00B94DB6">
        <w:rPr>
          <w:i/>
        </w:rPr>
        <w:t xml:space="preserve"> impact means that individuals could be disadvantaged or discriminated against in relation to a particular protected characteristic</w:t>
      </w:r>
    </w:p>
    <w:p w:rsidR="005D74AB" w:rsidRDefault="000765B2" w:rsidP="000765B2">
      <w:pPr>
        <w:pStyle w:val="ListParagraph"/>
        <w:numPr>
          <w:ilvl w:val="0"/>
          <w:numId w:val="26"/>
        </w:numPr>
        <w:spacing w:after="160"/>
        <w:rPr>
          <w:i/>
        </w:rPr>
      </w:pPr>
      <w:r w:rsidRPr="00B94DB6">
        <w:rPr>
          <w:b/>
          <w:i/>
        </w:rPr>
        <w:t>Neutral</w:t>
      </w:r>
      <w:r w:rsidRPr="00B94DB6">
        <w:rPr>
          <w:i/>
        </w:rPr>
        <w:t xml:space="preserve"> impact means that there is no differential effect in relation to any particular protected </w:t>
      </w:r>
      <w:r w:rsidR="005D74AB" w:rsidRPr="00B94DB6">
        <w:rPr>
          <w:i/>
        </w:rPr>
        <w:t>characteristic</w:t>
      </w:r>
    </w:p>
    <w:p w:rsidR="005D74AB" w:rsidRPr="00265D38" w:rsidRDefault="005D74AB" w:rsidP="00265D38">
      <w:pPr>
        <w:spacing w:after="160"/>
        <w:rPr>
          <w:i/>
        </w:rPr>
      </w:pPr>
    </w:p>
    <w:p w:rsidR="005D74AB" w:rsidRPr="00265D38" w:rsidRDefault="005D74AB" w:rsidP="00265D38">
      <w:pPr>
        <w:spacing w:after="160"/>
        <w:rPr>
          <w:rFonts w:eastAsia="Times New Roman" w:cs="Arial"/>
          <w:iCs/>
          <w:color w:val="000000"/>
          <w:szCs w:val="24"/>
        </w:rPr>
      </w:pPr>
      <w:r w:rsidRPr="00265D38">
        <w:rPr>
          <w:rFonts w:eastAsia="Times New Roman" w:cs="Arial"/>
          <w:iCs/>
          <w:color w:val="000000"/>
          <w:szCs w:val="24"/>
        </w:rPr>
        <w:t>The policy has a positive impact in relation to the n</w:t>
      </w:r>
      <w:r w:rsidR="001600DD">
        <w:rPr>
          <w:rFonts w:eastAsia="Times New Roman" w:cs="Arial"/>
          <w:iCs/>
          <w:color w:val="000000"/>
          <w:szCs w:val="24"/>
        </w:rPr>
        <w:t>i</w:t>
      </w:r>
      <w:r w:rsidRPr="00265D38">
        <w:rPr>
          <w:rFonts w:eastAsia="Times New Roman" w:cs="Arial"/>
          <w:iCs/>
          <w:color w:val="000000"/>
          <w:szCs w:val="24"/>
        </w:rPr>
        <w:t xml:space="preserve">ne protected characteristics in that it has been developed to provide a clear process, commissioning and policy framework for the CCG, to fulfil its legal duty to safeguard and promote the welfare of children and adults in line with section 11 of the Children Act 2004 and the Care Act 2014. </w:t>
      </w: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Times New Roman" w:cs="Arial"/>
          <w:iCs/>
          <w:color w:val="000000"/>
          <w:szCs w:val="24"/>
        </w:rPr>
        <w:t xml:space="preserve">Definitions of harm and abuse include behaviours defined as harassment under the Equality Act 2010: “Unwanted behaviour related to a protected characteristic that has the purpose or effect of violating a person’s dignity or creating an intimidating, hostile, degrading, humiliating or offensive environment for them.” </w:t>
      </w:r>
    </w:p>
    <w:p w:rsidR="00265D38" w:rsidRDefault="00265D38" w:rsidP="00265D38">
      <w:pPr>
        <w:autoSpaceDE w:val="0"/>
        <w:autoSpaceDN w:val="0"/>
        <w:adjustRightInd w:val="0"/>
        <w:spacing w:after="0" w:line="240" w:lineRule="auto"/>
        <w:jc w:val="both"/>
        <w:rPr>
          <w:rFonts w:eastAsia="Times New Roman" w:cs="Arial"/>
          <w:iCs/>
          <w:color w:val="000000"/>
          <w:szCs w:val="24"/>
        </w:rPr>
      </w:pP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Times New Roman" w:cs="Arial"/>
          <w:iCs/>
          <w:color w:val="000000"/>
          <w:szCs w:val="24"/>
        </w:rPr>
        <w:t xml:space="preserve">People have fundamental rights contained within the Human Rights Act 1998. Health services have positive obligations to uphold these rights and protect people who are unable to this for themselves. </w:t>
      </w:r>
    </w:p>
    <w:p w:rsidR="00265D38" w:rsidRDefault="00265D38" w:rsidP="00265D38">
      <w:pPr>
        <w:autoSpaceDE w:val="0"/>
        <w:autoSpaceDN w:val="0"/>
        <w:adjustRightInd w:val="0"/>
        <w:spacing w:after="0" w:line="240" w:lineRule="auto"/>
        <w:jc w:val="both"/>
        <w:rPr>
          <w:rFonts w:eastAsia="Arial" w:cs="Arial"/>
          <w:iCs/>
          <w:szCs w:val="24"/>
          <w:lang w:eastAsia="en-US"/>
        </w:rPr>
      </w:pP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Arial" w:cs="Arial"/>
          <w:iCs/>
          <w:szCs w:val="24"/>
          <w:lang w:eastAsia="en-US"/>
        </w:rPr>
        <w:t>The policy gives due regard to the need to eliminate discrimination, harassment and victimisation, to advance equality of opportunity and to foster good relations between people who share a relevant protected characteristic (as cited in the Equality Act 2010). The policy and procedures will not discriminate, either directly or indirectly, on the grounds of the 9 protected characteristics (age, disability, gender reassignment, marriage and civil partnership, pregnancy and maternity, race, religion and belief, sex, sexual orientation).</w:t>
      </w:r>
    </w:p>
    <w:p w:rsidR="005D74AB" w:rsidRPr="005D74AB" w:rsidRDefault="005D74AB" w:rsidP="00265D38">
      <w:pPr>
        <w:pStyle w:val="ListParagraph"/>
        <w:autoSpaceDE w:val="0"/>
        <w:autoSpaceDN w:val="0"/>
        <w:adjustRightInd w:val="0"/>
        <w:spacing w:after="0" w:line="240" w:lineRule="auto"/>
        <w:ind w:left="1080"/>
        <w:jc w:val="both"/>
        <w:rPr>
          <w:rFonts w:eastAsia="Times New Roman" w:cs="Arial"/>
          <w:iCs/>
          <w:color w:val="000000"/>
          <w:szCs w:val="24"/>
        </w:rPr>
      </w:pP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Arial" w:cs="Arial"/>
          <w:iCs/>
          <w:szCs w:val="24"/>
          <w:lang w:eastAsia="en-US"/>
        </w:rPr>
        <w:t>The policy is consistent in its approach regardless of the 9 protected characteristics. In particular, the Children Act 2004 states that race, religion and culture must be taken into account when working with children.</w:t>
      </w:r>
    </w:p>
    <w:p w:rsidR="00265D38" w:rsidRDefault="00265D38" w:rsidP="00265D38">
      <w:pPr>
        <w:autoSpaceDE w:val="0"/>
        <w:autoSpaceDN w:val="0"/>
        <w:adjustRightInd w:val="0"/>
        <w:spacing w:after="0" w:line="240" w:lineRule="auto"/>
        <w:jc w:val="both"/>
        <w:rPr>
          <w:rFonts w:eastAsia="Times New Roman" w:cs="Arial"/>
          <w:iCs/>
          <w:color w:val="000000"/>
          <w:szCs w:val="24"/>
        </w:rPr>
      </w:pP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Times New Roman" w:cs="Arial"/>
          <w:iCs/>
          <w:color w:val="000000"/>
          <w:szCs w:val="24"/>
        </w:rPr>
        <w:t>NHS bodies have a statutory duty to ensure that they make arrangements to safeguard and promote the welfare of children and young people, to protect adults at risk from abuse or the risk of abuse and support the Home Office Counter Terrorism strategy CONTEST, which includes a specific focus on PREVENT (preventing violent extremism / radicalisation).</w:t>
      </w:r>
    </w:p>
    <w:p w:rsidR="00265D38" w:rsidRDefault="00265D38" w:rsidP="00265D38">
      <w:pPr>
        <w:autoSpaceDE w:val="0"/>
        <w:autoSpaceDN w:val="0"/>
        <w:adjustRightInd w:val="0"/>
        <w:spacing w:after="0" w:line="240" w:lineRule="auto"/>
        <w:jc w:val="both"/>
        <w:rPr>
          <w:rFonts w:eastAsia="Times New Roman" w:cs="Arial"/>
          <w:iCs/>
          <w:color w:val="000000"/>
          <w:szCs w:val="24"/>
        </w:rPr>
      </w:pPr>
    </w:p>
    <w:p w:rsidR="005D74AB" w:rsidRPr="00265D38" w:rsidRDefault="005D74AB" w:rsidP="00265D38">
      <w:pPr>
        <w:autoSpaceDE w:val="0"/>
        <w:autoSpaceDN w:val="0"/>
        <w:adjustRightInd w:val="0"/>
        <w:spacing w:after="0" w:line="240" w:lineRule="auto"/>
        <w:jc w:val="both"/>
        <w:rPr>
          <w:rFonts w:eastAsia="Times New Roman" w:cs="Arial"/>
          <w:iCs/>
          <w:color w:val="000000"/>
          <w:szCs w:val="24"/>
        </w:rPr>
      </w:pPr>
      <w:r w:rsidRPr="00265D38">
        <w:rPr>
          <w:rFonts w:eastAsia="Times New Roman" w:cs="Arial"/>
          <w:iCs/>
          <w:color w:val="000000"/>
          <w:szCs w:val="24"/>
        </w:rPr>
        <w:t>The Safeguarding Policy sets out the collective and individual expectation for BNSSG CCG staff to comply with legislation, codes of conduct and behaviours required as an employee of BNSSG CCG. The policy describes the definitions of abuse for both children and adults; it sets out how employees should report such abuse and describes the inter-related Human Resources (HR) policies that should be read in conjunction with this policy.</w:t>
      </w:r>
    </w:p>
    <w:p w:rsidR="005D74AB" w:rsidRPr="000622BA" w:rsidRDefault="005D74AB" w:rsidP="00435421">
      <w:pPr>
        <w:spacing w:after="0" w:line="240" w:lineRule="auto"/>
        <w:ind w:left="720"/>
        <w:rPr>
          <w:rFonts w:eastAsia="Times New Roman" w:cs="Times New Roman"/>
          <w:szCs w:val="20"/>
          <w:lang w:eastAsia="en-US"/>
        </w:rPr>
      </w:pPr>
      <w:r w:rsidRPr="00435421">
        <w:rPr>
          <w:rFonts w:eastAsia="Times New Roman" w:cs="Times New Roman"/>
          <w:color w:val="7030A0"/>
          <w:szCs w:val="20"/>
          <w:lang w:eastAsia="en-US"/>
        </w:rPr>
        <w:t xml:space="preserve"> </w:t>
      </w:r>
    </w:p>
    <w:p w:rsidR="000765B2" w:rsidRPr="005D74AB" w:rsidRDefault="000765B2" w:rsidP="000765B2">
      <w:pPr>
        <w:autoSpaceDE w:val="0"/>
        <w:autoSpaceDN w:val="0"/>
        <w:adjustRightInd w:val="0"/>
        <w:rPr>
          <w:rFonts w:cs="Arial"/>
          <w:color w:val="000000"/>
          <w:szCs w:val="24"/>
        </w:rPr>
      </w:pPr>
      <w:r w:rsidRPr="005D74AB">
        <w:rPr>
          <w:rFonts w:cs="Arial"/>
          <w:color w:val="000000"/>
          <w:szCs w:val="24"/>
        </w:rPr>
        <w:t xml:space="preserve">The table below </w:t>
      </w:r>
      <w:r w:rsidR="005D74AB" w:rsidRPr="005D74AB">
        <w:rPr>
          <w:rFonts w:cs="Arial"/>
          <w:color w:val="000000"/>
          <w:szCs w:val="24"/>
        </w:rPr>
        <w:t xml:space="preserve">provides </w:t>
      </w:r>
      <w:r w:rsidRPr="005D74AB">
        <w:rPr>
          <w:rFonts w:cs="Arial"/>
          <w:color w:val="000000"/>
          <w:szCs w:val="24"/>
        </w:rPr>
        <w:t>details</w:t>
      </w:r>
      <w:r w:rsidR="000622BA">
        <w:rPr>
          <w:rFonts w:cs="Arial"/>
          <w:color w:val="000000"/>
          <w:szCs w:val="24"/>
        </w:rPr>
        <w:t xml:space="preserve"> of each of the protected characteristics, risks and the mitigations considered in the policy: </w:t>
      </w:r>
      <w:r w:rsidRPr="005D74AB">
        <w:rPr>
          <w:rFonts w:cs="Arial"/>
          <w:color w:val="000000"/>
          <w:szCs w:val="24"/>
        </w:rPr>
        <w:t xml:space="preserve"> </w:t>
      </w:r>
    </w:p>
    <w:tbl>
      <w:tblPr>
        <w:tblStyle w:val="TableGrid"/>
        <w:tblW w:w="0" w:type="auto"/>
        <w:tblLayout w:type="fixed"/>
        <w:tblLook w:val="04A0" w:firstRow="1" w:lastRow="0" w:firstColumn="1" w:lastColumn="0" w:noHBand="0" w:noVBand="1"/>
      </w:tblPr>
      <w:tblGrid>
        <w:gridCol w:w="1516"/>
        <w:gridCol w:w="943"/>
        <w:gridCol w:w="1030"/>
        <w:gridCol w:w="946"/>
        <w:gridCol w:w="2336"/>
        <w:gridCol w:w="2941"/>
      </w:tblGrid>
      <w:tr w:rsidR="000765B2" w:rsidTr="00B94CDD">
        <w:tc>
          <w:tcPr>
            <w:tcW w:w="1516" w:type="dxa"/>
          </w:tcPr>
          <w:p w:rsidR="000765B2" w:rsidRPr="00984246" w:rsidRDefault="000765B2" w:rsidP="00B94CDD">
            <w:pPr>
              <w:autoSpaceDE w:val="0"/>
              <w:autoSpaceDN w:val="0"/>
              <w:adjustRightInd w:val="0"/>
              <w:rPr>
                <w:rFonts w:ascii="Calibri" w:hAnsi="Calibri" w:cs="Calibri"/>
                <w:b/>
                <w:color w:val="000000"/>
                <w:sz w:val="22"/>
              </w:rPr>
            </w:pPr>
            <w:r w:rsidRPr="00984246">
              <w:rPr>
                <w:rFonts w:ascii="Calibri" w:hAnsi="Calibri" w:cs="Calibri"/>
                <w:b/>
                <w:color w:val="000000"/>
                <w:sz w:val="22"/>
              </w:rPr>
              <w:t xml:space="preserve">Characteristic </w:t>
            </w:r>
          </w:p>
        </w:tc>
        <w:tc>
          <w:tcPr>
            <w:tcW w:w="943" w:type="dxa"/>
          </w:tcPr>
          <w:p w:rsidR="000765B2" w:rsidRPr="00984246" w:rsidRDefault="000765B2" w:rsidP="00B94CDD">
            <w:pPr>
              <w:autoSpaceDE w:val="0"/>
              <w:autoSpaceDN w:val="0"/>
              <w:adjustRightInd w:val="0"/>
              <w:rPr>
                <w:rFonts w:ascii="Calibri" w:hAnsi="Calibri" w:cs="Calibri"/>
                <w:b/>
                <w:color w:val="000000"/>
                <w:sz w:val="22"/>
              </w:rPr>
            </w:pPr>
            <w:r w:rsidRPr="00984246">
              <w:rPr>
                <w:rFonts w:ascii="Calibri" w:hAnsi="Calibri" w:cs="Calibri"/>
                <w:b/>
                <w:color w:val="000000"/>
                <w:sz w:val="22"/>
              </w:rPr>
              <w:t>Positive</w:t>
            </w:r>
          </w:p>
        </w:tc>
        <w:tc>
          <w:tcPr>
            <w:tcW w:w="1030" w:type="dxa"/>
          </w:tcPr>
          <w:p w:rsidR="000765B2" w:rsidRPr="00984246" w:rsidRDefault="000765B2" w:rsidP="00B94CDD">
            <w:pPr>
              <w:autoSpaceDE w:val="0"/>
              <w:autoSpaceDN w:val="0"/>
              <w:adjustRightInd w:val="0"/>
              <w:rPr>
                <w:rFonts w:ascii="Calibri" w:hAnsi="Calibri" w:cs="Calibri"/>
                <w:b/>
                <w:color w:val="000000"/>
                <w:sz w:val="22"/>
              </w:rPr>
            </w:pPr>
            <w:r w:rsidRPr="00984246">
              <w:rPr>
                <w:rFonts w:ascii="Calibri" w:hAnsi="Calibri" w:cs="Calibri"/>
                <w:b/>
                <w:color w:val="000000"/>
                <w:sz w:val="22"/>
              </w:rPr>
              <w:t>Negative</w:t>
            </w:r>
          </w:p>
        </w:tc>
        <w:tc>
          <w:tcPr>
            <w:tcW w:w="946" w:type="dxa"/>
          </w:tcPr>
          <w:p w:rsidR="000765B2" w:rsidRPr="00984246" w:rsidRDefault="000765B2" w:rsidP="00B94CDD">
            <w:pPr>
              <w:autoSpaceDE w:val="0"/>
              <w:autoSpaceDN w:val="0"/>
              <w:adjustRightInd w:val="0"/>
              <w:rPr>
                <w:rFonts w:ascii="Calibri" w:hAnsi="Calibri" w:cs="Calibri"/>
                <w:b/>
                <w:color w:val="000000"/>
                <w:sz w:val="22"/>
              </w:rPr>
            </w:pPr>
            <w:r w:rsidRPr="00984246">
              <w:rPr>
                <w:rFonts w:ascii="Calibri" w:hAnsi="Calibri" w:cs="Calibri"/>
                <w:b/>
                <w:color w:val="000000"/>
                <w:sz w:val="22"/>
              </w:rPr>
              <w:t>Neutral</w:t>
            </w:r>
          </w:p>
        </w:tc>
        <w:tc>
          <w:tcPr>
            <w:tcW w:w="2336" w:type="dxa"/>
          </w:tcPr>
          <w:p w:rsidR="000765B2" w:rsidRPr="00984246" w:rsidRDefault="000765B2" w:rsidP="00B94CDD">
            <w:pPr>
              <w:autoSpaceDE w:val="0"/>
              <w:autoSpaceDN w:val="0"/>
              <w:adjustRightInd w:val="0"/>
              <w:rPr>
                <w:rFonts w:ascii="Calibri" w:hAnsi="Calibri" w:cs="Calibri"/>
                <w:b/>
                <w:color w:val="000000"/>
                <w:sz w:val="22"/>
              </w:rPr>
            </w:pPr>
            <w:r>
              <w:rPr>
                <w:rFonts w:ascii="Calibri" w:hAnsi="Calibri" w:cs="Calibri"/>
                <w:b/>
                <w:color w:val="000000"/>
                <w:sz w:val="22"/>
              </w:rPr>
              <w:t>Risks</w:t>
            </w:r>
          </w:p>
        </w:tc>
        <w:tc>
          <w:tcPr>
            <w:tcW w:w="2941" w:type="dxa"/>
          </w:tcPr>
          <w:p w:rsidR="000765B2" w:rsidRPr="00984246" w:rsidRDefault="000765B2" w:rsidP="00B94CDD">
            <w:pPr>
              <w:autoSpaceDE w:val="0"/>
              <w:autoSpaceDN w:val="0"/>
              <w:adjustRightInd w:val="0"/>
              <w:rPr>
                <w:rFonts w:ascii="Calibri" w:hAnsi="Calibri" w:cs="Calibri"/>
                <w:b/>
                <w:color w:val="000000"/>
                <w:sz w:val="22"/>
              </w:rPr>
            </w:pPr>
            <w:r w:rsidRPr="00984246">
              <w:rPr>
                <w:rFonts w:ascii="Calibri" w:hAnsi="Calibri" w:cs="Calibri"/>
                <w:b/>
                <w:color w:val="000000"/>
                <w:sz w:val="22"/>
              </w:rPr>
              <w:t>Comment</w:t>
            </w:r>
            <w:r>
              <w:rPr>
                <w:rFonts w:ascii="Calibri" w:hAnsi="Calibri" w:cs="Calibri"/>
                <w:b/>
                <w:color w:val="000000"/>
                <w:sz w:val="22"/>
              </w:rPr>
              <w:t>/ Mitigations</w:t>
            </w: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Age</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pPr>
              <w:pStyle w:val="Default"/>
              <w:rPr>
                <w:sz w:val="23"/>
                <w:szCs w:val="23"/>
              </w:rPr>
            </w:pPr>
            <w:r>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The policy applies to all people and therefore is consistent in its approach regardless of age.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Disability</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pPr>
              <w:pStyle w:val="Default"/>
              <w:rPr>
                <w:sz w:val="23"/>
                <w:szCs w:val="23"/>
              </w:rPr>
            </w:pPr>
            <w:r w:rsidRPr="00100903">
              <w:rPr>
                <w:sz w:val="23"/>
                <w:szCs w:val="23"/>
              </w:rPr>
              <w:t>No risks identified by application of this policy</w:t>
            </w:r>
            <w:r>
              <w:rPr>
                <w:sz w:val="23"/>
                <w:szCs w:val="23"/>
              </w:rPr>
              <w:t>; however raising staff awareness regarding vulnerable groups is important</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any disability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Gender reassignment</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gender reassignment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Race</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r>
              <w:rPr>
                <w:sz w:val="23"/>
                <w:szCs w:val="23"/>
              </w:rPr>
              <w:t>; however raising staff awareness regarding vulnerable groups is important</w:t>
            </w:r>
          </w:p>
        </w:tc>
        <w:tc>
          <w:tcPr>
            <w:tcW w:w="2941" w:type="dxa"/>
          </w:tcPr>
          <w:p w:rsidR="000765B2" w:rsidRDefault="000765B2" w:rsidP="00B94CDD">
            <w:pPr>
              <w:pStyle w:val="Default"/>
              <w:rPr>
                <w:rFonts w:ascii="Calibri" w:hAnsi="Calibri" w:cs="Calibri"/>
                <w:sz w:val="22"/>
              </w:rPr>
            </w:pPr>
            <w:r>
              <w:rPr>
                <w:sz w:val="23"/>
                <w:szCs w:val="23"/>
              </w:rPr>
              <w:t xml:space="preserve">This policy is consistent in its approach regardless of race. In particular, the principals of the Children Act states that race, religion and culture must be taken into account when working with children. </w:t>
            </w: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Religion or belief</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r>
              <w:rPr>
                <w:sz w:val="23"/>
                <w:szCs w:val="23"/>
              </w:rPr>
              <w:t>; however raising staff awareness regarding vulnerable groups is important</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religion and belief. In particular, the principals of the Children Act states that race, religion and culture must be taken into account when working with children.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Sex</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sex.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 xml:space="preserve">Sexual orientation </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sexual orientation.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 xml:space="preserve">Pregnancy and Maternity </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pregnancy and maternity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Marriage and Civil Partnership</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This policy is consistent in its approach regardless of marriage or civil partnership status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 xml:space="preserve">Carers </w:t>
            </w:r>
          </w:p>
        </w:tc>
        <w:tc>
          <w:tcPr>
            <w:tcW w:w="943" w:type="dxa"/>
          </w:tcPr>
          <w:p w:rsidR="000765B2" w:rsidRDefault="000765B2" w:rsidP="00B94CDD">
            <w:pPr>
              <w:autoSpaceDE w:val="0"/>
              <w:autoSpaceDN w:val="0"/>
              <w:adjustRightInd w:val="0"/>
              <w:rPr>
                <w:rFonts w:ascii="Calibri" w:hAnsi="Calibri" w:cs="Calibri"/>
                <w:color w:val="000000"/>
                <w:sz w:val="22"/>
              </w:rPr>
            </w:pP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r w:rsidRPr="000131D2">
              <w:rPr>
                <w:sz w:val="23"/>
                <w:szCs w:val="23"/>
              </w:rPr>
              <w:t>No risks identified by application of this policy</w:t>
            </w:r>
          </w:p>
        </w:tc>
        <w:tc>
          <w:tcPr>
            <w:tcW w:w="2941" w:type="dxa"/>
          </w:tcPr>
          <w:p w:rsidR="000765B2" w:rsidRDefault="000765B2" w:rsidP="00B94CDD">
            <w:pPr>
              <w:pStyle w:val="Default"/>
              <w:rPr>
                <w:sz w:val="23"/>
                <w:szCs w:val="23"/>
              </w:rPr>
            </w:pPr>
            <w:r>
              <w:rPr>
                <w:sz w:val="23"/>
                <w:szCs w:val="23"/>
              </w:rPr>
              <w:t xml:space="preserve">The policy applies to all people and therefore is consistent in its approach regardless of a person’s role in caring for others. </w:t>
            </w:r>
          </w:p>
          <w:p w:rsidR="000765B2" w:rsidRDefault="000765B2" w:rsidP="00B94CDD">
            <w:pPr>
              <w:autoSpaceDE w:val="0"/>
              <w:autoSpaceDN w:val="0"/>
              <w:adjustRightInd w:val="0"/>
              <w:rPr>
                <w:rFonts w:ascii="Calibri" w:hAnsi="Calibri" w:cs="Calibri"/>
                <w:color w:val="000000"/>
                <w:sz w:val="22"/>
              </w:rPr>
            </w:pPr>
          </w:p>
        </w:tc>
      </w:tr>
      <w:tr w:rsidR="000765B2" w:rsidTr="00B94CDD">
        <w:tc>
          <w:tcPr>
            <w:tcW w:w="1516"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General</w:t>
            </w:r>
          </w:p>
        </w:tc>
        <w:tc>
          <w:tcPr>
            <w:tcW w:w="943" w:type="dxa"/>
          </w:tcPr>
          <w:p w:rsidR="000765B2" w:rsidRDefault="000765B2" w:rsidP="00B94CDD">
            <w:pPr>
              <w:autoSpaceDE w:val="0"/>
              <w:autoSpaceDN w:val="0"/>
              <w:adjustRightInd w:val="0"/>
              <w:rPr>
                <w:rFonts w:ascii="Calibri" w:hAnsi="Calibri" w:cs="Calibri"/>
                <w:color w:val="000000"/>
                <w:sz w:val="22"/>
              </w:rPr>
            </w:pPr>
            <w:r>
              <w:rPr>
                <w:rFonts w:ascii="Calibri" w:hAnsi="Calibri" w:cs="Calibri"/>
                <w:color w:val="000000"/>
                <w:sz w:val="22"/>
              </w:rPr>
              <w:t>X</w:t>
            </w:r>
          </w:p>
        </w:tc>
        <w:tc>
          <w:tcPr>
            <w:tcW w:w="1030" w:type="dxa"/>
          </w:tcPr>
          <w:p w:rsidR="000765B2" w:rsidRDefault="000765B2" w:rsidP="00B94CDD">
            <w:pPr>
              <w:autoSpaceDE w:val="0"/>
              <w:autoSpaceDN w:val="0"/>
              <w:adjustRightInd w:val="0"/>
              <w:rPr>
                <w:rFonts w:ascii="Calibri" w:hAnsi="Calibri" w:cs="Calibri"/>
                <w:color w:val="000000"/>
                <w:sz w:val="22"/>
              </w:rPr>
            </w:pPr>
          </w:p>
        </w:tc>
        <w:tc>
          <w:tcPr>
            <w:tcW w:w="946" w:type="dxa"/>
          </w:tcPr>
          <w:p w:rsidR="000765B2" w:rsidRDefault="000765B2" w:rsidP="00B94CDD">
            <w:pPr>
              <w:autoSpaceDE w:val="0"/>
              <w:autoSpaceDN w:val="0"/>
              <w:adjustRightInd w:val="0"/>
              <w:rPr>
                <w:rFonts w:ascii="Calibri" w:hAnsi="Calibri" w:cs="Calibri"/>
                <w:color w:val="000000"/>
                <w:sz w:val="22"/>
              </w:rPr>
            </w:pPr>
          </w:p>
        </w:tc>
        <w:tc>
          <w:tcPr>
            <w:tcW w:w="2336" w:type="dxa"/>
          </w:tcPr>
          <w:p w:rsidR="000765B2" w:rsidRDefault="000765B2" w:rsidP="00B94CDD">
            <w:pPr>
              <w:rPr>
                <w:sz w:val="23"/>
                <w:szCs w:val="23"/>
              </w:rPr>
            </w:pPr>
            <w:r>
              <w:rPr>
                <w:sz w:val="23"/>
                <w:szCs w:val="23"/>
              </w:rPr>
              <w:t>Risks:</w:t>
            </w:r>
          </w:p>
          <w:p w:rsidR="000765B2" w:rsidRDefault="000765B2" w:rsidP="00B94CDD">
            <w:pPr>
              <w:rPr>
                <w:sz w:val="23"/>
                <w:szCs w:val="23"/>
              </w:rPr>
            </w:pPr>
            <w:r>
              <w:rPr>
                <w:sz w:val="23"/>
                <w:szCs w:val="23"/>
              </w:rPr>
              <w:t>Lack of staff awareness of policy</w:t>
            </w:r>
          </w:p>
          <w:p w:rsidR="000765B2" w:rsidRDefault="000765B2" w:rsidP="00B94CDD">
            <w:pPr>
              <w:rPr>
                <w:sz w:val="23"/>
                <w:szCs w:val="23"/>
              </w:rPr>
            </w:pPr>
            <w:r>
              <w:rPr>
                <w:sz w:val="23"/>
                <w:szCs w:val="23"/>
              </w:rPr>
              <w:t>Staff need to know what action to take</w:t>
            </w:r>
          </w:p>
          <w:p w:rsidR="000765B2" w:rsidRDefault="000765B2" w:rsidP="00B94CDD">
            <w:pPr>
              <w:rPr>
                <w:sz w:val="23"/>
                <w:szCs w:val="23"/>
              </w:rPr>
            </w:pPr>
            <w:r>
              <w:rPr>
                <w:sz w:val="23"/>
                <w:szCs w:val="23"/>
              </w:rPr>
              <w:t>Staff not confident to speak up</w:t>
            </w:r>
          </w:p>
          <w:p w:rsidR="005E1D18" w:rsidRDefault="005E1D18" w:rsidP="00B94CDD">
            <w:pPr>
              <w:rPr>
                <w:sz w:val="23"/>
                <w:szCs w:val="23"/>
              </w:rPr>
            </w:pPr>
          </w:p>
          <w:p w:rsidR="000765B2" w:rsidRDefault="000765B2" w:rsidP="00B94CDD">
            <w:pPr>
              <w:rPr>
                <w:sz w:val="23"/>
                <w:szCs w:val="23"/>
              </w:rPr>
            </w:pPr>
            <w:r w:rsidRPr="007D08D9">
              <w:rPr>
                <w:sz w:val="23"/>
                <w:szCs w:val="23"/>
              </w:rPr>
              <w:t>Gaps in data</w:t>
            </w:r>
          </w:p>
          <w:p w:rsidR="000765B2" w:rsidRPr="000131D2" w:rsidRDefault="000765B2" w:rsidP="00B94CDD">
            <w:pPr>
              <w:rPr>
                <w:sz w:val="23"/>
                <w:szCs w:val="23"/>
              </w:rPr>
            </w:pPr>
          </w:p>
        </w:tc>
        <w:tc>
          <w:tcPr>
            <w:tcW w:w="2941" w:type="dxa"/>
          </w:tcPr>
          <w:p w:rsidR="000765B2" w:rsidRPr="001600DD" w:rsidRDefault="000765B2" w:rsidP="00B94CDD">
            <w:pPr>
              <w:pStyle w:val="Default"/>
            </w:pPr>
            <w:r w:rsidRPr="001600DD">
              <w:t>Opportunities:</w:t>
            </w:r>
          </w:p>
          <w:p w:rsidR="000765B2" w:rsidRPr="001600DD" w:rsidRDefault="000765B2" w:rsidP="000765B2">
            <w:pPr>
              <w:pStyle w:val="Default"/>
              <w:widowControl/>
              <w:numPr>
                <w:ilvl w:val="0"/>
                <w:numId w:val="27"/>
              </w:numPr>
              <w:ind w:left="459" w:hanging="426"/>
            </w:pPr>
            <w:r w:rsidRPr="001600DD">
              <w:t>Internal promotion of policy</w:t>
            </w:r>
          </w:p>
          <w:p w:rsidR="000765B2" w:rsidRPr="001600DD" w:rsidRDefault="000765B2" w:rsidP="000765B2">
            <w:pPr>
              <w:pStyle w:val="Default"/>
              <w:widowControl/>
              <w:numPr>
                <w:ilvl w:val="0"/>
                <w:numId w:val="27"/>
              </w:numPr>
              <w:ind w:left="459" w:hanging="426"/>
            </w:pPr>
            <w:r w:rsidRPr="001600DD">
              <w:t>Safeguarding training</w:t>
            </w:r>
          </w:p>
          <w:p w:rsidR="000765B2" w:rsidRPr="001600DD" w:rsidRDefault="000765B2" w:rsidP="000765B2">
            <w:pPr>
              <w:pStyle w:val="Default"/>
              <w:widowControl/>
              <w:numPr>
                <w:ilvl w:val="0"/>
                <w:numId w:val="27"/>
              </w:numPr>
              <w:ind w:left="459" w:hanging="426"/>
            </w:pPr>
            <w:r w:rsidRPr="001600DD">
              <w:t xml:space="preserve">Clear procedures for reporting concerns </w:t>
            </w:r>
          </w:p>
          <w:p w:rsidR="000765B2" w:rsidRPr="001600DD" w:rsidRDefault="000765B2" w:rsidP="005E1D18">
            <w:pPr>
              <w:pStyle w:val="Default"/>
              <w:widowControl/>
              <w:numPr>
                <w:ilvl w:val="0"/>
                <w:numId w:val="27"/>
              </w:numPr>
              <w:ind w:left="459" w:hanging="426"/>
            </w:pPr>
            <w:r w:rsidRPr="001600DD">
              <w:t>Campaign to promote all routes to Speaking Up in CCG People Plan action plan</w:t>
            </w:r>
            <w:r w:rsidR="00A17D10" w:rsidRPr="001600DD">
              <w:t xml:space="preserve"> </w:t>
            </w:r>
            <w:r w:rsidRPr="001600DD">
              <w:t>Safeguarding Annual report an</w:t>
            </w:r>
            <w:r w:rsidR="005E1D18" w:rsidRPr="001600DD">
              <w:t>d</w:t>
            </w:r>
            <w:r w:rsidRPr="001600DD">
              <w:t xml:space="preserve"> LeDeR reviews inform policy change</w:t>
            </w:r>
          </w:p>
          <w:p w:rsidR="005E1D18" w:rsidRPr="001600DD" w:rsidRDefault="005E1D18" w:rsidP="000765B2">
            <w:pPr>
              <w:pStyle w:val="Default"/>
              <w:widowControl/>
              <w:numPr>
                <w:ilvl w:val="0"/>
                <w:numId w:val="27"/>
              </w:numPr>
              <w:ind w:left="459" w:hanging="426"/>
            </w:pPr>
            <w:r w:rsidRPr="001600DD">
              <w:t>To identify safeguarding health inequality data with Population Health Management team</w:t>
            </w:r>
            <w:r w:rsidR="00293520" w:rsidRPr="001600DD">
              <w:t xml:space="preserve"> to support future policy updates  </w:t>
            </w:r>
            <w:r w:rsidRPr="001600DD">
              <w:t xml:space="preserve"> </w:t>
            </w:r>
          </w:p>
          <w:p w:rsidR="000765B2" w:rsidRPr="001600DD" w:rsidRDefault="000765B2" w:rsidP="00B94CDD">
            <w:pPr>
              <w:pStyle w:val="Default"/>
              <w:ind w:left="33"/>
            </w:pPr>
          </w:p>
        </w:tc>
      </w:tr>
    </w:tbl>
    <w:p w:rsidR="000765B2" w:rsidRDefault="000765B2" w:rsidP="000765B2">
      <w:pPr>
        <w:autoSpaceDE w:val="0"/>
        <w:autoSpaceDN w:val="0"/>
        <w:adjustRightInd w:val="0"/>
        <w:rPr>
          <w:rFonts w:ascii="Calibri" w:hAnsi="Calibri" w:cs="Calibri"/>
          <w:color w:val="000000"/>
          <w:sz w:val="22"/>
        </w:rPr>
      </w:pPr>
    </w:p>
    <w:p w:rsidR="000765B2" w:rsidRDefault="000765B2" w:rsidP="000765B2">
      <w:pPr>
        <w:rPr>
          <w:b/>
        </w:rPr>
      </w:pPr>
      <w:r>
        <w:rPr>
          <w:b/>
        </w:rPr>
        <w:t>Does the policy relate to an area with known health inequalities?</w:t>
      </w:r>
    </w:p>
    <w:p w:rsidR="000622BA" w:rsidRPr="00085FCA" w:rsidRDefault="000622BA" w:rsidP="00085FCA">
      <w:pPr>
        <w:rPr>
          <w:b/>
        </w:rPr>
      </w:pPr>
      <w:r w:rsidRPr="00085FCA">
        <w:t>The policy is aimed at providing safeguarding information and guidance for all CCG staff to consider when working with the whole population of BNSSG</w:t>
      </w:r>
      <w:r w:rsidR="00085FCA">
        <w:t xml:space="preserve">.  </w:t>
      </w:r>
      <w:r w:rsidR="00085FCA" w:rsidRPr="00EF6BE0">
        <w:rPr>
          <w:rFonts w:eastAsia="Times New Roman" w:cs="Arial"/>
          <w:color w:val="000000"/>
          <w:szCs w:val="24"/>
        </w:rPr>
        <w:t>Health</w:t>
      </w:r>
      <w:r w:rsidRPr="00EF6BE0">
        <w:rPr>
          <w:rFonts w:eastAsia="Times New Roman" w:cs="Arial"/>
          <w:color w:val="000000"/>
          <w:szCs w:val="24"/>
        </w:rPr>
        <w:t xml:space="preserve"> of the population is generally good across </w:t>
      </w:r>
      <w:r w:rsidR="00085FCA" w:rsidRPr="00EF6BE0">
        <w:rPr>
          <w:rFonts w:eastAsia="Times New Roman" w:cs="Arial"/>
          <w:color w:val="000000"/>
          <w:szCs w:val="24"/>
        </w:rPr>
        <w:t>BNSSG</w:t>
      </w:r>
      <w:r w:rsidR="00085FCA">
        <w:rPr>
          <w:rFonts w:eastAsia="Times New Roman" w:cs="Arial"/>
          <w:color w:val="000000"/>
          <w:szCs w:val="24"/>
        </w:rPr>
        <w:t xml:space="preserve"> but there are recognised health inequalities and </w:t>
      </w:r>
      <w:r w:rsidRPr="00EF6BE0">
        <w:rPr>
          <w:rFonts w:eastAsia="Times New Roman" w:cs="Arial"/>
          <w:color w:val="000000"/>
          <w:szCs w:val="24"/>
        </w:rPr>
        <w:t>key challenges and opportunities for improving the health of children young people</w:t>
      </w:r>
      <w:r w:rsidR="0016632E">
        <w:rPr>
          <w:rFonts w:eastAsia="Times New Roman" w:cs="Arial"/>
          <w:color w:val="000000"/>
          <w:szCs w:val="24"/>
        </w:rPr>
        <w:t xml:space="preserve"> and adults</w:t>
      </w:r>
      <w:r w:rsidRPr="00EF6BE0">
        <w:rPr>
          <w:rFonts w:eastAsia="Times New Roman" w:cs="Arial"/>
          <w:color w:val="000000"/>
          <w:szCs w:val="24"/>
        </w:rPr>
        <w:t xml:space="preserve"> particularly in areas of high deprivation. For example, deprivation is a key factor in childhood obesity and BNSSG has a higher level of childhood obesity than the South West as a whole, so that by the age of 11, nearly 1 in 3 of the children in BNSSG weigh more than is healthy. In addition, Bristol has an increasingly diverse population with children from BME backgrounds, growing at a rate of 28% on a background of 10% across BNSSG. BAME communities in the UK are more likely to be diagnosed with mental health problems and to experience a poor outcome from treatment.</w:t>
      </w:r>
      <w:r w:rsidR="00085FCA">
        <w:rPr>
          <w:rFonts w:eastAsia="Times New Roman" w:cs="Arial"/>
          <w:color w:val="000000"/>
          <w:szCs w:val="24"/>
        </w:rPr>
        <w:t xml:space="preserve"> </w:t>
      </w:r>
    </w:p>
    <w:p w:rsidR="000765B2" w:rsidRDefault="000765B2" w:rsidP="000765B2">
      <w:pPr>
        <w:rPr>
          <w:b/>
        </w:rPr>
      </w:pPr>
      <w:r w:rsidRPr="00D75D21">
        <w:rPr>
          <w:b/>
        </w:rPr>
        <w:t>Please provide reasons for your answer and any mitigation required</w:t>
      </w:r>
    </w:p>
    <w:p w:rsidR="000765B2" w:rsidRDefault="00085FCA" w:rsidP="000765B2">
      <w:pPr>
        <w:rPr>
          <w:b/>
        </w:rPr>
      </w:pPr>
      <w:r w:rsidRPr="00EF6BE0">
        <w:rPr>
          <w:rFonts w:eastAsia="Times New Roman" w:cs="Arial"/>
          <w:color w:val="000000"/>
          <w:szCs w:val="24"/>
        </w:rPr>
        <w:t>The Department of Health in their report “Safeguarding Adults: The role of health services. Analysis of the impact on equality (2011)” summarises wide ranging evidence in relation to the harm, abuse and neglect that people with a protected characteristic experience</w:t>
      </w:r>
      <w:r>
        <w:rPr>
          <w:rFonts w:eastAsia="Times New Roman" w:cs="Arial"/>
          <w:color w:val="000000"/>
          <w:szCs w:val="24"/>
        </w:rPr>
        <w:t xml:space="preserve">. The safeguarding policy provides advice and guidance in </w:t>
      </w:r>
      <w:r w:rsidR="0016632E">
        <w:rPr>
          <w:rFonts w:eastAsia="Times New Roman" w:cs="Arial"/>
          <w:color w:val="000000"/>
          <w:szCs w:val="24"/>
        </w:rPr>
        <w:t xml:space="preserve">recognising and </w:t>
      </w:r>
      <w:r>
        <w:rPr>
          <w:rFonts w:eastAsia="Times New Roman" w:cs="Arial"/>
          <w:color w:val="000000"/>
          <w:szCs w:val="24"/>
        </w:rPr>
        <w:t xml:space="preserve">addressing all types of abuse and neglect that </w:t>
      </w:r>
      <w:r w:rsidR="0016632E">
        <w:rPr>
          <w:rFonts w:eastAsia="Times New Roman" w:cs="Arial"/>
          <w:color w:val="000000"/>
          <w:szCs w:val="24"/>
        </w:rPr>
        <w:t xml:space="preserve">all </w:t>
      </w:r>
      <w:r>
        <w:rPr>
          <w:rFonts w:eastAsia="Times New Roman" w:cs="Arial"/>
          <w:color w:val="000000"/>
          <w:szCs w:val="24"/>
        </w:rPr>
        <w:t>people</w:t>
      </w:r>
      <w:r w:rsidR="0016632E">
        <w:rPr>
          <w:rFonts w:eastAsia="Times New Roman" w:cs="Arial"/>
          <w:color w:val="000000"/>
          <w:szCs w:val="24"/>
        </w:rPr>
        <w:t xml:space="preserve"> in the BNSSG population</w:t>
      </w:r>
      <w:r>
        <w:rPr>
          <w:rFonts w:eastAsia="Times New Roman" w:cs="Arial"/>
          <w:color w:val="000000"/>
          <w:szCs w:val="24"/>
        </w:rPr>
        <w:t xml:space="preserve"> may experience or be exposed</w:t>
      </w:r>
      <w:r w:rsidR="0016632E">
        <w:rPr>
          <w:rFonts w:eastAsia="Times New Roman" w:cs="Arial"/>
          <w:color w:val="000000"/>
          <w:szCs w:val="24"/>
        </w:rPr>
        <w:t xml:space="preserve"> to. In addition the policy</w:t>
      </w:r>
      <w:r>
        <w:rPr>
          <w:rFonts w:eastAsia="Times New Roman" w:cs="Arial"/>
          <w:color w:val="000000"/>
          <w:szCs w:val="24"/>
        </w:rPr>
        <w:t xml:space="preserve"> provides additional links to resources that provide comprehensive guidance on specific requirements </w:t>
      </w:r>
      <w:r w:rsidR="0016632E">
        <w:rPr>
          <w:rFonts w:eastAsia="Times New Roman" w:cs="Arial"/>
          <w:color w:val="000000"/>
          <w:szCs w:val="24"/>
        </w:rPr>
        <w:t>in</w:t>
      </w:r>
      <w:r>
        <w:rPr>
          <w:rFonts w:eastAsia="Times New Roman" w:cs="Arial"/>
          <w:color w:val="000000"/>
          <w:szCs w:val="24"/>
        </w:rPr>
        <w:t xml:space="preserve"> considering</w:t>
      </w:r>
      <w:r w:rsidR="0016632E">
        <w:rPr>
          <w:rFonts w:eastAsia="Times New Roman" w:cs="Arial"/>
          <w:color w:val="000000"/>
          <w:szCs w:val="24"/>
        </w:rPr>
        <w:t xml:space="preserve"> impacts of health inequality and the</w:t>
      </w:r>
      <w:r>
        <w:rPr>
          <w:rFonts w:eastAsia="Times New Roman" w:cs="Arial"/>
          <w:color w:val="000000"/>
          <w:szCs w:val="24"/>
        </w:rPr>
        <w:t xml:space="preserve"> nine protected characteristics </w:t>
      </w:r>
      <w:r w:rsidR="0016632E">
        <w:rPr>
          <w:rFonts w:eastAsia="Times New Roman" w:cs="Arial"/>
          <w:color w:val="000000"/>
          <w:szCs w:val="24"/>
        </w:rPr>
        <w:t xml:space="preserve">when providing safeguarding interventions. </w:t>
      </w:r>
      <w:r>
        <w:rPr>
          <w:rFonts w:eastAsia="Times New Roman" w:cs="Arial"/>
          <w:color w:val="000000"/>
          <w:szCs w:val="24"/>
        </w:rPr>
        <w:t xml:space="preserve"> </w:t>
      </w:r>
      <w:r w:rsidR="0016632E">
        <w:rPr>
          <w:rFonts w:eastAsia="Times New Roman" w:cs="Arial"/>
          <w:color w:val="000000"/>
          <w:szCs w:val="24"/>
        </w:rPr>
        <w:t>(see references and additional documents page…)</w:t>
      </w:r>
    </w:p>
    <w:p w:rsidR="000765B2" w:rsidRPr="00483DEE" w:rsidRDefault="000765B2" w:rsidP="000765B2">
      <w:pPr>
        <w:rPr>
          <w:b/>
        </w:rPr>
      </w:pPr>
    </w:p>
    <w:p w:rsidR="000765B2" w:rsidRPr="00B94DB6" w:rsidRDefault="000765B2" w:rsidP="000765B2">
      <w:pPr>
        <w:rPr>
          <w:i/>
          <w:noProof/>
        </w:rPr>
      </w:pPr>
      <w:r w:rsidRPr="00B94DB6">
        <w:rPr>
          <w:i/>
        </w:rPr>
        <w:t>Under-18s are only protected against age discrimination in relation to work, not in access to services, housing, etc. Children’s rights are protected by several other laws and treaties, such as: The Children Act; the Human Rights Act 1998; the UN Convention on the Rights of the Child; the European Convention on Human Rights; the UN Convention on the Rights of Persons with Disabilities; and the UN Convention on the Elimination of Discrimination against Women</w:t>
      </w:r>
      <w:r w:rsidRPr="00B94DB6">
        <w:rPr>
          <w:i/>
          <w:noProof/>
        </w:rPr>
        <w:t xml:space="preserve"> </w:t>
      </w:r>
    </w:p>
    <w:p w:rsidR="000765B2" w:rsidRPr="009D682C" w:rsidRDefault="000765B2" w:rsidP="000765B2">
      <w:r w:rsidRPr="004C0872">
        <w:t>Relevance to the Public Sector Equality Duty</w:t>
      </w:r>
      <w:r>
        <w:t xml:space="preserve"> - P</w:t>
      </w:r>
      <w:r w:rsidRPr="009D682C">
        <w:t>lease select which of the three points are relevant to your proposal. There is a general duty which requires the system to have due regard to the need to:</w:t>
      </w:r>
    </w:p>
    <w:p w:rsidR="000765B2" w:rsidRDefault="000765B2" w:rsidP="000765B2"/>
    <w:p w:rsidR="000765B2" w:rsidRDefault="000765B2" w:rsidP="000765B2">
      <w:pPr>
        <w:pStyle w:val="Heading2"/>
        <w:keepNext/>
        <w:keepLines/>
        <w:numPr>
          <w:ilvl w:val="0"/>
          <w:numId w:val="24"/>
        </w:numPr>
        <w:spacing w:line="240" w:lineRule="auto"/>
        <w:ind w:hanging="720"/>
      </w:pPr>
      <w:r w:rsidRPr="009D682C">
        <w:t>Eliminate unlawful discrimination, harassment and victimisation and other conduct prohibited by the Equality Act 2010?</w:t>
      </w:r>
    </w:p>
    <w:p w:rsidR="000765B2" w:rsidRPr="007D457D" w:rsidRDefault="000765B2" w:rsidP="000765B2"/>
    <w:p w:rsidR="000765B2" w:rsidRPr="00B94DB6" w:rsidRDefault="000765B2" w:rsidP="000765B2">
      <w:pPr>
        <w:rPr>
          <w:b/>
        </w:rPr>
      </w:pPr>
      <w:r w:rsidRPr="00B94DB6">
        <w:rPr>
          <w:b/>
        </w:rPr>
        <w:t>Does this proposal address risk in relation to any particular characteristics?</w:t>
      </w:r>
      <w:r w:rsidRPr="00B94DB6">
        <w:rPr>
          <w:b/>
          <w:noProof/>
        </w:rPr>
        <w:drawing>
          <wp:anchor distT="0" distB="0" distL="114300" distR="114300" simplePos="0" relativeHeight="251661312" behindDoc="0" locked="0" layoutInCell="1" allowOverlap="1" wp14:anchorId="51E60947" wp14:editId="00FED66B">
            <wp:simplePos x="0" y="0"/>
            <wp:positionH relativeFrom="column">
              <wp:posOffset>-838835</wp:posOffset>
            </wp:positionH>
            <wp:positionV relativeFrom="paragraph">
              <wp:posOffset>8826500</wp:posOffset>
            </wp:positionV>
            <wp:extent cx="2560320" cy="6813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logo-full - white .eps"/>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560320" cy="681355"/>
                    </a:xfrm>
                    <a:prstGeom prst="rect">
                      <a:avLst/>
                    </a:prstGeom>
                  </pic:spPr>
                </pic:pic>
              </a:graphicData>
            </a:graphic>
            <wp14:sizeRelH relativeFrom="page">
              <wp14:pctWidth>0</wp14:pctWidth>
            </wp14:sizeRelH>
            <wp14:sizeRelV relativeFrom="page">
              <wp14:pctHeight>0</wp14:pctHeight>
            </wp14:sizeRelV>
          </wp:anchor>
        </w:drawing>
      </w:r>
      <w:r w:rsidRPr="00B94DB6">
        <w:rPr>
          <w:b/>
        </w:rPr>
        <w:t xml:space="preserve"> (Yes)</w:t>
      </w:r>
    </w:p>
    <w:p w:rsidR="000765B2" w:rsidRDefault="000765B2" w:rsidP="000765B2">
      <w:r>
        <w:t xml:space="preserve">The policy is designed to ensure all members of the population are safeguarded which supports practice recommended by the Equality Act 2010 </w:t>
      </w:r>
    </w:p>
    <w:p w:rsidR="000765B2" w:rsidRDefault="000765B2" w:rsidP="000765B2">
      <w:pPr>
        <w:pStyle w:val="Heading2"/>
        <w:keepNext/>
        <w:keepLines/>
        <w:numPr>
          <w:ilvl w:val="0"/>
          <w:numId w:val="24"/>
        </w:numPr>
        <w:spacing w:line="240" w:lineRule="auto"/>
        <w:ind w:hanging="720"/>
      </w:pPr>
      <w:r w:rsidRPr="00F72A5F">
        <w:t>Advance equality of opportunity between people who share a protected characteristic and those who do not</w:t>
      </w:r>
      <w:r>
        <w:t>?</w:t>
      </w:r>
    </w:p>
    <w:p w:rsidR="000765B2" w:rsidRDefault="000765B2" w:rsidP="000765B2"/>
    <w:p w:rsidR="000765B2" w:rsidRPr="00B94DB6" w:rsidRDefault="000765B2" w:rsidP="000765B2">
      <w:pPr>
        <w:rPr>
          <w:b/>
        </w:rPr>
      </w:pPr>
      <w:r w:rsidRPr="00B94DB6">
        <w:rPr>
          <w:rFonts w:cstheme="minorHAnsi"/>
          <w:b/>
          <w:color w:val="333333"/>
          <w:shd w:val="clear" w:color="auto" w:fill="FFFFFF"/>
        </w:rPr>
        <w:t xml:space="preserve">Will this proposal facilitate equality of opportunity in relation to particular characteristics? </w:t>
      </w:r>
      <w:r w:rsidRPr="00B94DB6">
        <w:rPr>
          <w:b/>
        </w:rPr>
        <w:t>(Yes)</w:t>
      </w:r>
    </w:p>
    <w:p w:rsidR="000765B2" w:rsidRDefault="000765B2" w:rsidP="000765B2">
      <w:pPr>
        <w:rPr>
          <w:b/>
        </w:rPr>
      </w:pPr>
      <w:r w:rsidRPr="00B94DB6">
        <w:rPr>
          <w:b/>
        </w:rPr>
        <w:t>Please explain your reasons</w:t>
      </w:r>
    </w:p>
    <w:p w:rsidR="000765B2" w:rsidRPr="001600DD" w:rsidRDefault="000765B2" w:rsidP="000765B2">
      <w:pPr>
        <w:rPr>
          <w:szCs w:val="24"/>
        </w:rPr>
      </w:pPr>
      <w:r w:rsidRPr="00BE3A7E">
        <w:t xml:space="preserve">The policy endorses safeguarding practice that aims to ensure that all members of the population are safe and that if safeguarding interventions are required that these </w:t>
      </w:r>
      <w:r w:rsidRPr="001600DD">
        <w:rPr>
          <w:szCs w:val="24"/>
        </w:rPr>
        <w:t xml:space="preserve">are in line with improving practice related to equality of opportunity. </w:t>
      </w:r>
    </w:p>
    <w:p w:rsidR="000765B2" w:rsidRPr="001600DD" w:rsidRDefault="000765B2" w:rsidP="000765B2">
      <w:pPr>
        <w:rPr>
          <w:szCs w:val="24"/>
        </w:rPr>
      </w:pPr>
      <w:r w:rsidRPr="001600DD">
        <w:rPr>
          <w:szCs w:val="24"/>
        </w:rPr>
        <w:t>The policy addresses risk of harm of abuse which is known to be of greater risk to people identified for protected characteristics. It also advances equality of opportunity between people who share a protected characteristic and those who do not.</w:t>
      </w:r>
    </w:p>
    <w:p w:rsidR="000765B2" w:rsidRDefault="000765B2" w:rsidP="000765B2">
      <w:pPr>
        <w:pStyle w:val="Heading2"/>
        <w:keepNext/>
        <w:keepLines/>
        <w:numPr>
          <w:ilvl w:val="0"/>
          <w:numId w:val="24"/>
        </w:numPr>
        <w:spacing w:line="240" w:lineRule="auto"/>
        <w:ind w:hanging="720"/>
      </w:pPr>
      <w:r>
        <w:t xml:space="preserve">Foster good relationships </w:t>
      </w:r>
      <w:r w:rsidRPr="00F72A5F">
        <w:t>between people who share a protected characteristic and those who do not</w:t>
      </w:r>
      <w:r>
        <w:t>?</w:t>
      </w:r>
    </w:p>
    <w:p w:rsidR="000765B2" w:rsidRDefault="000765B2" w:rsidP="000765B2"/>
    <w:p w:rsidR="000765B2" w:rsidRPr="00B94DB6" w:rsidRDefault="000765B2" w:rsidP="000765B2">
      <w:pPr>
        <w:rPr>
          <w:b/>
        </w:rPr>
      </w:pPr>
      <w:r w:rsidRPr="00B94DB6">
        <w:rPr>
          <w:rFonts w:cstheme="minorHAnsi"/>
          <w:b/>
          <w:color w:val="333333"/>
          <w:shd w:val="clear" w:color="auto" w:fill="FFFFFF"/>
        </w:rPr>
        <w:t xml:space="preserve">Will this proposal </w:t>
      </w:r>
      <w:r>
        <w:rPr>
          <w:rFonts w:cstheme="minorHAnsi"/>
          <w:b/>
          <w:color w:val="333333"/>
          <w:shd w:val="clear" w:color="auto" w:fill="FFFFFF"/>
        </w:rPr>
        <w:t>foster good relationships between one protected group and another or between one group and the organisation</w:t>
      </w:r>
      <w:r w:rsidRPr="00B94DB6">
        <w:rPr>
          <w:rFonts w:cstheme="minorHAnsi"/>
          <w:b/>
          <w:color w:val="333333"/>
          <w:shd w:val="clear" w:color="auto" w:fill="FFFFFF"/>
        </w:rPr>
        <w:t xml:space="preserve">? </w:t>
      </w:r>
      <w:r w:rsidRPr="00B94DB6">
        <w:rPr>
          <w:b/>
        </w:rPr>
        <w:t>(Yes)</w:t>
      </w:r>
    </w:p>
    <w:p w:rsidR="000765B2" w:rsidRDefault="000765B2" w:rsidP="000765B2">
      <w:pPr>
        <w:pStyle w:val="Default"/>
        <w:rPr>
          <w:b/>
        </w:rPr>
      </w:pPr>
      <w:r w:rsidRPr="00987EBF">
        <w:rPr>
          <w:b/>
        </w:rPr>
        <w:t xml:space="preserve">Please explain your reasons: </w:t>
      </w:r>
    </w:p>
    <w:p w:rsidR="000765B2" w:rsidRDefault="000765B2" w:rsidP="000765B2">
      <w:pPr>
        <w:pStyle w:val="Default"/>
        <w:rPr>
          <w:b/>
        </w:rPr>
      </w:pPr>
    </w:p>
    <w:p w:rsidR="000765B2" w:rsidRDefault="000765B2" w:rsidP="000765B2">
      <w:pPr>
        <w:pStyle w:val="Default"/>
      </w:pPr>
      <w:r w:rsidRPr="007D08D9">
        <w:t>The policy aims to ensure all members of the population are safe. In doing this it promotes equality and equity for all individuals in the protected characteristics eliminating unlawful/unjustifiable discrimination and harassment and advancing equality</w:t>
      </w:r>
      <w:r w:rsidRPr="00987EBF">
        <w:t xml:space="preserve"> by: </w:t>
      </w:r>
    </w:p>
    <w:p w:rsidR="000765B2" w:rsidRDefault="000765B2" w:rsidP="000765B2">
      <w:pPr>
        <w:pStyle w:val="Default"/>
        <w:widowControl/>
        <w:numPr>
          <w:ilvl w:val="0"/>
          <w:numId w:val="28"/>
        </w:numPr>
      </w:pPr>
      <w:r w:rsidRPr="00987EBF">
        <w:t>Fostering positive relationships between diff</w:t>
      </w:r>
      <w:r>
        <w:t>erent groups of people, thereby</w:t>
      </w:r>
    </w:p>
    <w:p w:rsidR="000765B2" w:rsidRDefault="000765B2" w:rsidP="000765B2">
      <w:pPr>
        <w:pStyle w:val="Default"/>
        <w:widowControl/>
        <w:numPr>
          <w:ilvl w:val="0"/>
          <w:numId w:val="28"/>
        </w:numPr>
      </w:pPr>
      <w:r w:rsidRPr="00987EBF">
        <w:t xml:space="preserve">Improving community cohesion </w:t>
      </w:r>
    </w:p>
    <w:p w:rsidR="000765B2" w:rsidRDefault="000765B2" w:rsidP="000765B2">
      <w:pPr>
        <w:pStyle w:val="Default"/>
        <w:widowControl/>
        <w:numPr>
          <w:ilvl w:val="0"/>
          <w:numId w:val="28"/>
        </w:numPr>
      </w:pPr>
      <w:r w:rsidRPr="00987EBF">
        <w:t xml:space="preserve">Promoting positive attitudes towards disabled people, including positive actions to help people with protected characteristics overcome disadvantage. </w:t>
      </w:r>
    </w:p>
    <w:p w:rsidR="000765B2" w:rsidRPr="00987EBF" w:rsidRDefault="000765B2" w:rsidP="000765B2">
      <w:pPr>
        <w:pStyle w:val="Default"/>
        <w:widowControl/>
        <w:numPr>
          <w:ilvl w:val="0"/>
          <w:numId w:val="28"/>
        </w:numPr>
      </w:pPr>
      <w:r w:rsidRPr="00987EBF">
        <w:t xml:space="preserve">Involving people in decisions regarding their health and social care, and their access to services. </w:t>
      </w:r>
    </w:p>
    <w:p w:rsidR="000765B2" w:rsidRPr="00987EBF" w:rsidRDefault="000765B2" w:rsidP="000765B2">
      <w:pPr>
        <w:rPr>
          <w:b/>
        </w:rPr>
      </w:pPr>
      <w:r w:rsidRPr="00987EBF">
        <w:rPr>
          <w:b/>
        </w:rPr>
        <w:t xml:space="preserve"> </w:t>
      </w:r>
    </w:p>
    <w:p w:rsidR="000765B2" w:rsidRPr="006D5A0D" w:rsidRDefault="000765B2" w:rsidP="000765B2">
      <w:pPr>
        <w:rPr>
          <w:b/>
        </w:rPr>
      </w:pPr>
      <w:r w:rsidRPr="006D5A0D">
        <w:rPr>
          <w:b/>
        </w:rPr>
        <w:t>Is a FULL Equality Impact Assessment required?</w:t>
      </w:r>
    </w:p>
    <w:p w:rsidR="000765B2" w:rsidRDefault="000765B2" w:rsidP="000765B2">
      <w:r>
        <w:t>(Consider the size of the population or cohort, the risk to patient, the likelihood of disproportionate impact of the policy on one or more protected characteristics, any lack of insight into the needs of the communities or their barriers; or risk to the organisation’s reputation or relationships – this should influence your decision)</w:t>
      </w:r>
    </w:p>
    <w:p w:rsidR="000765B2" w:rsidRPr="00BE3A7E" w:rsidRDefault="000765B2" w:rsidP="000765B2">
      <w:pPr>
        <w:pStyle w:val="Default"/>
        <w:rPr>
          <w:b/>
        </w:rPr>
      </w:pPr>
      <w:r w:rsidRPr="00BE3A7E">
        <w:rPr>
          <w:b/>
        </w:rPr>
        <w:t xml:space="preserve">No </w:t>
      </w:r>
    </w:p>
    <w:p w:rsidR="000765B2" w:rsidRPr="005F2070" w:rsidRDefault="000765B2" w:rsidP="000765B2">
      <w:pPr>
        <w:autoSpaceDE w:val="0"/>
        <w:autoSpaceDN w:val="0"/>
        <w:adjustRightInd w:val="0"/>
        <w:rPr>
          <w:rFonts w:ascii="Calibri" w:hAnsi="Calibri" w:cs="Calibri"/>
          <w:color w:val="000000"/>
        </w:rPr>
      </w:pPr>
    </w:p>
    <w:p w:rsidR="000765B2" w:rsidRPr="001600DD" w:rsidRDefault="000765B2" w:rsidP="000765B2">
      <w:pPr>
        <w:autoSpaceDE w:val="0"/>
        <w:autoSpaceDN w:val="0"/>
        <w:adjustRightInd w:val="0"/>
        <w:rPr>
          <w:rFonts w:cs="Arial"/>
          <w:color w:val="000000"/>
          <w:szCs w:val="24"/>
        </w:rPr>
      </w:pPr>
      <w:r w:rsidRPr="001600DD">
        <w:rPr>
          <w:rFonts w:cs="Arial"/>
          <w:color w:val="000000"/>
          <w:szCs w:val="24"/>
        </w:rPr>
        <w:t xml:space="preserve">Assessment of this policy indicates that this policy will not disadvantage any particular groups or discriminate unlawfully. The implemented policy will advance equality through robust commissioning framework to ensure providers meet their Safeguarding obligations. </w:t>
      </w:r>
    </w:p>
    <w:p w:rsidR="000765B2" w:rsidRPr="001600DD" w:rsidRDefault="000765B2" w:rsidP="000765B2">
      <w:pPr>
        <w:pStyle w:val="Default"/>
      </w:pPr>
    </w:p>
    <w:p w:rsidR="000765B2" w:rsidRPr="001600DD" w:rsidRDefault="000765B2" w:rsidP="00265D38">
      <w:pPr>
        <w:autoSpaceDE w:val="0"/>
        <w:autoSpaceDN w:val="0"/>
        <w:adjustRightInd w:val="0"/>
        <w:rPr>
          <w:rFonts w:cs="Arial"/>
          <w:color w:val="000000"/>
          <w:szCs w:val="24"/>
        </w:rPr>
      </w:pPr>
      <w:r w:rsidRPr="001600DD">
        <w:rPr>
          <w:rFonts w:cs="Arial"/>
          <w:color w:val="000000"/>
          <w:szCs w:val="24"/>
        </w:rPr>
        <w:t xml:space="preserve">The positive impact of the policy is that it has been developed to provide a clear process, commissioning and policy framework for the CCG to fulfil its legal duty to safeguard and promote the welfare of children and adults in line with section 11 Children Act 2004 and the Care Act 2014. </w:t>
      </w:r>
    </w:p>
    <w:p w:rsidR="000765B2" w:rsidRPr="009D682C" w:rsidRDefault="000765B2" w:rsidP="000765B2">
      <w:pPr>
        <w:pStyle w:val="Heading1"/>
        <w:keepNext/>
        <w:keepLines/>
        <w:numPr>
          <w:ilvl w:val="0"/>
          <w:numId w:val="24"/>
        </w:numPr>
        <w:spacing w:line="240" w:lineRule="auto"/>
        <w:ind w:hanging="720"/>
        <w:contextualSpacing w:val="0"/>
      </w:pPr>
      <w:r w:rsidRPr="009D682C">
        <w:t>EIA Impact Assessment Approver(s)</w:t>
      </w:r>
      <w:r>
        <w:t xml:space="preserve"> – Please email </w:t>
      </w:r>
      <w:hyperlink r:id="rId50" w:history="1">
        <w:r w:rsidRPr="004E0D1D">
          <w:rPr>
            <w:rStyle w:val="Hyperlink"/>
          </w:rPr>
          <w:t>Sharon.Woma@nhs.net</w:t>
        </w:r>
      </w:hyperlink>
      <w:r>
        <w:t xml:space="preserve"> for approval</w:t>
      </w:r>
    </w:p>
    <w:p w:rsidR="001600DD" w:rsidRDefault="000765B2" w:rsidP="000765B2">
      <w:pPr>
        <w:rPr>
          <w:b/>
        </w:rPr>
      </w:pPr>
      <w:r>
        <w:rPr>
          <w:b/>
        </w:rPr>
        <w:t>Full Name</w:t>
      </w:r>
    </w:p>
    <w:p w:rsidR="000765B2" w:rsidRDefault="000765B2" w:rsidP="000765B2">
      <w:pPr>
        <w:rPr>
          <w:b/>
        </w:rPr>
      </w:pPr>
      <w:r w:rsidRPr="00A739B1">
        <w:rPr>
          <w:b/>
        </w:rPr>
        <w:t>Comments from Equality Lead</w:t>
      </w:r>
    </w:p>
    <w:p w:rsidR="000765B2" w:rsidRDefault="000765B2" w:rsidP="000765B2">
      <w:pPr>
        <w:rPr>
          <w:b/>
        </w:rPr>
      </w:pPr>
    </w:p>
    <w:p w:rsidR="000765B2" w:rsidRDefault="000765B2" w:rsidP="000765B2">
      <w:r>
        <w:rPr>
          <w:b/>
        </w:rPr>
        <w:t>Date Approved</w:t>
      </w:r>
    </w:p>
    <w:p w:rsidR="007166EB" w:rsidRPr="007166EB" w:rsidRDefault="007166EB" w:rsidP="007166EB">
      <w:pPr>
        <w:outlineLvl w:val="0"/>
        <w:rPr>
          <w:rFonts w:eastAsiaTheme="minorHAnsi" w:cs="Arial"/>
          <w:b/>
          <w:spacing w:val="2"/>
          <w:sz w:val="28"/>
          <w:szCs w:val="28"/>
        </w:rPr>
      </w:pPr>
      <w:r w:rsidRPr="007166EB">
        <w:rPr>
          <w:rFonts w:eastAsiaTheme="minorHAnsi" w:cs="Arial"/>
          <w:b/>
          <w:spacing w:val="2"/>
          <w:sz w:val="28"/>
          <w:szCs w:val="28"/>
        </w:rPr>
        <w:t xml:space="preserve">Appendix 2 Corporate Policy Implementation Plan </w:t>
      </w:r>
    </w:p>
    <w:p w:rsidR="007166EB" w:rsidRPr="007166EB" w:rsidRDefault="007166EB" w:rsidP="007166EB">
      <w:pPr>
        <w:rPr>
          <w:rFonts w:eastAsiaTheme="minorHAnsi" w:cs="Arial"/>
          <w:b/>
          <w:spacing w:val="2"/>
          <w:szCs w:val="24"/>
        </w:rPr>
      </w:pPr>
      <w:r w:rsidRPr="007166EB">
        <w:rPr>
          <w:rFonts w:eastAsiaTheme="minorHAnsi" w:cs="Arial"/>
          <w:b/>
          <w:spacing w:val="2"/>
          <w:szCs w:val="24"/>
        </w:rPr>
        <w:t>BNSSG CCG Safeguarding Policy (Revised 2021/22)</w:t>
      </w:r>
    </w:p>
    <w:p w:rsidR="007166EB" w:rsidRPr="007166EB" w:rsidRDefault="007166EB" w:rsidP="007166EB">
      <w:pPr>
        <w:rPr>
          <w:rFonts w:eastAsiaTheme="minorHAnsi" w:cs="Arial"/>
          <w:b/>
          <w:spacing w:val="2"/>
          <w:szCs w:val="24"/>
        </w:rPr>
      </w:pPr>
      <w:r w:rsidRPr="007166EB">
        <w:rPr>
          <w:rFonts w:eastAsiaTheme="minorHAnsi" w:cs="Arial"/>
          <w:b/>
          <w:spacing w:val="2"/>
          <w:szCs w:val="24"/>
        </w:rPr>
        <w:t xml:space="preserve">Policy Owner: Faye Kamara, Head of Safeguarding (All age)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1547"/>
        <w:gridCol w:w="2790"/>
        <w:gridCol w:w="877"/>
        <w:gridCol w:w="1047"/>
        <w:gridCol w:w="1047"/>
        <w:gridCol w:w="1167"/>
      </w:tblGrid>
      <w:tr w:rsidR="007166EB" w:rsidRPr="007166EB" w:rsidTr="007166EB">
        <w:trPr>
          <w:trHeight w:val="498"/>
        </w:trPr>
        <w:tc>
          <w:tcPr>
            <w:tcW w:w="45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Target Group </w:t>
            </w:r>
          </w:p>
        </w:tc>
        <w:tc>
          <w:tcPr>
            <w:tcW w:w="930"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Implementation or Training objective </w:t>
            </w:r>
          </w:p>
        </w:tc>
        <w:tc>
          <w:tcPr>
            <w:tcW w:w="1654"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Method </w:t>
            </w: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Lead </w:t>
            </w: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Target start date </w:t>
            </w: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Target End  date </w:t>
            </w:r>
          </w:p>
        </w:tc>
        <w:tc>
          <w:tcPr>
            <w:tcW w:w="72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b/>
                <w:bCs/>
                <w:color w:val="000000"/>
                <w:sz w:val="18"/>
                <w:szCs w:val="18"/>
              </w:rPr>
              <w:t xml:space="preserve">Resources Required </w:t>
            </w:r>
          </w:p>
        </w:tc>
      </w:tr>
      <w:tr w:rsidR="007166EB" w:rsidRPr="007166EB" w:rsidTr="007166EB">
        <w:trPr>
          <w:trHeight w:val="292"/>
        </w:trPr>
        <w:tc>
          <w:tcPr>
            <w:tcW w:w="45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All CCG Staff</w:t>
            </w:r>
          </w:p>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930"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Raise awareness of revised Safeguarding Policy</w:t>
            </w:r>
          </w:p>
        </w:tc>
        <w:tc>
          <w:tcPr>
            <w:tcW w:w="1654"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 xml:space="preserve">Input on Revisions and importance of Safeguarding at ‘Have we got news for you’ </w:t>
            </w: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Faye Kamara</w:t>
            </w:r>
          </w:p>
        </w:tc>
        <w:tc>
          <w:tcPr>
            <w:tcW w:w="413" w:type="pct"/>
          </w:tcPr>
          <w:p w:rsidR="007166EB" w:rsidRPr="007166EB" w:rsidRDefault="007055E2" w:rsidP="007166EB">
            <w:pPr>
              <w:autoSpaceDE w:val="0"/>
              <w:autoSpaceDN w:val="0"/>
              <w:adjustRightInd w:val="0"/>
              <w:spacing w:after="0" w:line="240" w:lineRule="auto"/>
              <w:rPr>
                <w:rFonts w:eastAsiaTheme="minorHAnsi" w:cs="Arial"/>
                <w:color w:val="000000"/>
                <w:sz w:val="18"/>
                <w:szCs w:val="18"/>
              </w:rPr>
            </w:pPr>
            <w:r>
              <w:rPr>
                <w:rFonts w:eastAsiaTheme="minorHAnsi" w:cs="Arial"/>
                <w:color w:val="000000"/>
                <w:sz w:val="18"/>
                <w:szCs w:val="18"/>
              </w:rPr>
              <w:t>November 2021</w:t>
            </w:r>
          </w:p>
        </w:tc>
        <w:tc>
          <w:tcPr>
            <w:tcW w:w="413" w:type="pct"/>
          </w:tcPr>
          <w:p w:rsidR="007166EB" w:rsidRPr="007166EB" w:rsidRDefault="007055E2" w:rsidP="007166EB">
            <w:pPr>
              <w:autoSpaceDE w:val="0"/>
              <w:autoSpaceDN w:val="0"/>
              <w:adjustRightInd w:val="0"/>
              <w:spacing w:after="0" w:line="240" w:lineRule="auto"/>
              <w:rPr>
                <w:rFonts w:eastAsiaTheme="minorHAnsi" w:cs="Arial"/>
                <w:color w:val="000000"/>
                <w:sz w:val="18"/>
                <w:szCs w:val="18"/>
              </w:rPr>
            </w:pPr>
            <w:r>
              <w:rPr>
                <w:rFonts w:eastAsiaTheme="minorHAnsi" w:cs="Arial"/>
                <w:color w:val="000000"/>
                <w:sz w:val="18"/>
                <w:szCs w:val="18"/>
              </w:rPr>
              <w:t>December 2021</w:t>
            </w:r>
          </w:p>
        </w:tc>
        <w:tc>
          <w:tcPr>
            <w:tcW w:w="72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None</w:t>
            </w:r>
          </w:p>
        </w:tc>
      </w:tr>
      <w:tr w:rsidR="007166EB" w:rsidRPr="007166EB" w:rsidTr="007166EB">
        <w:trPr>
          <w:trHeight w:val="188"/>
        </w:trPr>
        <w:tc>
          <w:tcPr>
            <w:tcW w:w="45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CHC team</w:t>
            </w:r>
          </w:p>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930"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 xml:space="preserve">Increase patient facing staff’s awareness and knowledge on safeguarding and how to make referrals to local authority </w:t>
            </w:r>
          </w:p>
        </w:tc>
        <w:tc>
          <w:tcPr>
            <w:tcW w:w="1654"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Training delivered via MS teams- sessions planned for June, July and August</w:t>
            </w: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Paulette Nuttall</w:t>
            </w:r>
          </w:p>
        </w:tc>
        <w:tc>
          <w:tcPr>
            <w:tcW w:w="413" w:type="pct"/>
          </w:tcPr>
          <w:p w:rsidR="007166EB" w:rsidRPr="007166EB" w:rsidRDefault="007055E2" w:rsidP="007166EB">
            <w:pPr>
              <w:autoSpaceDE w:val="0"/>
              <w:autoSpaceDN w:val="0"/>
              <w:adjustRightInd w:val="0"/>
              <w:spacing w:after="0" w:line="240" w:lineRule="auto"/>
              <w:rPr>
                <w:rFonts w:eastAsiaTheme="minorHAnsi" w:cs="Arial"/>
                <w:color w:val="000000"/>
                <w:sz w:val="18"/>
                <w:szCs w:val="18"/>
              </w:rPr>
            </w:pPr>
            <w:r>
              <w:rPr>
                <w:rFonts w:eastAsiaTheme="minorHAnsi" w:cs="Arial"/>
                <w:color w:val="000000"/>
                <w:sz w:val="18"/>
                <w:szCs w:val="18"/>
              </w:rPr>
              <w:t xml:space="preserve">August </w:t>
            </w:r>
            <w:r w:rsidR="007166EB" w:rsidRPr="007166EB">
              <w:rPr>
                <w:rFonts w:eastAsiaTheme="minorHAnsi" w:cs="Arial"/>
                <w:color w:val="000000"/>
                <w:sz w:val="18"/>
                <w:szCs w:val="18"/>
              </w:rPr>
              <w:t>2021</w:t>
            </w:r>
            <w:r>
              <w:rPr>
                <w:rFonts w:eastAsiaTheme="minorHAnsi" w:cs="Arial"/>
                <w:color w:val="000000"/>
                <w:sz w:val="18"/>
                <w:szCs w:val="18"/>
              </w:rPr>
              <w:t>- completed 3 sessions and more planned for Autumn 2021</w:t>
            </w:r>
          </w:p>
        </w:tc>
        <w:tc>
          <w:tcPr>
            <w:tcW w:w="413" w:type="pct"/>
          </w:tcPr>
          <w:p w:rsidR="007166EB" w:rsidRPr="007166EB" w:rsidRDefault="007055E2" w:rsidP="007166EB">
            <w:pPr>
              <w:autoSpaceDE w:val="0"/>
              <w:autoSpaceDN w:val="0"/>
              <w:adjustRightInd w:val="0"/>
              <w:spacing w:after="0" w:line="240" w:lineRule="auto"/>
              <w:rPr>
                <w:rFonts w:eastAsiaTheme="minorHAnsi" w:cs="Arial"/>
                <w:color w:val="000000"/>
                <w:sz w:val="18"/>
                <w:szCs w:val="18"/>
              </w:rPr>
            </w:pPr>
            <w:r>
              <w:rPr>
                <w:rFonts w:eastAsiaTheme="minorHAnsi" w:cs="Arial"/>
                <w:color w:val="000000"/>
                <w:sz w:val="18"/>
                <w:szCs w:val="18"/>
              </w:rPr>
              <w:t>November 2021</w:t>
            </w:r>
          </w:p>
        </w:tc>
        <w:tc>
          <w:tcPr>
            <w:tcW w:w="72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r w:rsidRPr="007166EB">
              <w:rPr>
                <w:rFonts w:eastAsiaTheme="minorHAnsi" w:cs="Arial"/>
                <w:color w:val="000000"/>
                <w:sz w:val="18"/>
                <w:szCs w:val="18"/>
              </w:rPr>
              <w:t>None</w:t>
            </w:r>
          </w:p>
        </w:tc>
      </w:tr>
      <w:tr w:rsidR="007166EB" w:rsidRPr="007166EB" w:rsidTr="007166EB">
        <w:trPr>
          <w:trHeight w:val="198"/>
        </w:trPr>
        <w:tc>
          <w:tcPr>
            <w:tcW w:w="45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930"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1654"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72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r>
      <w:tr w:rsidR="007166EB" w:rsidRPr="007166EB" w:rsidTr="007166EB">
        <w:trPr>
          <w:trHeight w:val="198"/>
        </w:trPr>
        <w:tc>
          <w:tcPr>
            <w:tcW w:w="45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930"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1654"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41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c>
          <w:tcPr>
            <w:tcW w:w="723" w:type="pct"/>
          </w:tcPr>
          <w:p w:rsidR="007166EB" w:rsidRPr="007166EB" w:rsidRDefault="007166EB" w:rsidP="007166EB">
            <w:pPr>
              <w:autoSpaceDE w:val="0"/>
              <w:autoSpaceDN w:val="0"/>
              <w:adjustRightInd w:val="0"/>
              <w:spacing w:after="0" w:line="240" w:lineRule="auto"/>
              <w:rPr>
                <w:rFonts w:eastAsiaTheme="minorHAnsi" w:cs="Arial"/>
                <w:color w:val="000000"/>
                <w:sz w:val="18"/>
                <w:szCs w:val="18"/>
              </w:rPr>
            </w:pPr>
          </w:p>
        </w:tc>
      </w:tr>
    </w:tbl>
    <w:p w:rsidR="007166EB" w:rsidRPr="007166EB" w:rsidRDefault="007166EB" w:rsidP="007166EB">
      <w:pPr>
        <w:rPr>
          <w:rFonts w:eastAsiaTheme="minorHAnsi" w:cs="Arial"/>
          <w:spacing w:val="2"/>
          <w:szCs w:val="24"/>
        </w:rPr>
      </w:pPr>
    </w:p>
    <w:p w:rsidR="007166EB" w:rsidRPr="007166EB" w:rsidRDefault="007166EB" w:rsidP="007166EB">
      <w:pPr>
        <w:ind w:left="284"/>
        <w:rPr>
          <w:rFonts w:eastAsiaTheme="minorHAnsi" w:cs="Arial"/>
          <w:spacing w:val="2"/>
          <w:szCs w:val="24"/>
        </w:rPr>
      </w:pPr>
    </w:p>
    <w:p w:rsidR="000765B2" w:rsidRDefault="000765B2" w:rsidP="000765B2"/>
    <w:p w:rsidR="000765B2" w:rsidRDefault="000765B2" w:rsidP="000765B2"/>
    <w:p w:rsidR="000765B2" w:rsidRDefault="000765B2" w:rsidP="000765B2"/>
    <w:p w:rsidR="000765B2" w:rsidRDefault="000765B2" w:rsidP="000765B2"/>
    <w:p w:rsidR="000765B2" w:rsidRDefault="000765B2" w:rsidP="000765B2"/>
    <w:p w:rsidR="000765B2" w:rsidRDefault="000765B2" w:rsidP="000765B2"/>
    <w:p w:rsidR="000765B2" w:rsidRDefault="000765B2" w:rsidP="000765B2"/>
    <w:p w:rsidR="000765B2" w:rsidRDefault="000765B2" w:rsidP="000765B2"/>
    <w:p w:rsidR="000765B2" w:rsidRDefault="000765B2" w:rsidP="000765B2"/>
    <w:p w:rsidR="000765B2" w:rsidRPr="004A480B" w:rsidRDefault="000765B2" w:rsidP="000765B2">
      <w:pPr>
        <w:autoSpaceDE w:val="0"/>
        <w:autoSpaceDN w:val="0"/>
        <w:adjustRightInd w:val="0"/>
        <w:rPr>
          <w:rFonts w:ascii="Calibri" w:hAnsi="Calibri" w:cs="Calibri"/>
          <w:color w:val="000000"/>
          <w:sz w:val="22"/>
        </w:rPr>
      </w:pPr>
    </w:p>
    <w:p w:rsidR="000765B2" w:rsidRDefault="000765B2" w:rsidP="000765B2"/>
    <w:p w:rsidR="000765B2" w:rsidRPr="00F9485A" w:rsidRDefault="000765B2" w:rsidP="00F9485A">
      <w:pPr>
        <w:rPr>
          <w:b/>
        </w:rPr>
      </w:pPr>
    </w:p>
    <w:sectPr w:rsidR="000765B2" w:rsidRPr="00F9485A" w:rsidSect="00A85671">
      <w:headerReference w:type="default" r:id="rId51"/>
      <w:footerReference w:type="default" r:id="rId52"/>
      <w:headerReference w:type="first" r:id="rId53"/>
      <w:pgSz w:w="11906" w:h="16838"/>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6A" w:rsidRDefault="00F7376A">
      <w:r>
        <w:separator/>
      </w:r>
    </w:p>
  </w:endnote>
  <w:endnote w:type="continuationSeparator" w:id="0">
    <w:p w:rsidR="00F7376A" w:rsidRDefault="00F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SPCC-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25329"/>
      <w:docPartObj>
        <w:docPartGallery w:val="Page Numbers (Bottom of Page)"/>
        <w:docPartUnique/>
      </w:docPartObj>
    </w:sdtPr>
    <w:sdtEndPr/>
    <w:sdtContent>
      <w:sdt>
        <w:sdtPr>
          <w:id w:val="-473211103"/>
          <w:docPartObj>
            <w:docPartGallery w:val="Page Numbers (Top of Page)"/>
            <w:docPartUnique/>
          </w:docPartObj>
        </w:sdtPr>
        <w:sdtEndPr/>
        <w:sdtContent>
          <w:p w:rsidR="007055E2" w:rsidRDefault="007055E2">
            <w:pPr>
              <w:pStyle w:val="Footer"/>
              <w:jc w:val="right"/>
            </w:pPr>
            <w:r w:rsidRPr="00F07AD5">
              <w:rPr>
                <w:rFonts w:cs="Arial"/>
                <w:noProof/>
              </w:rPr>
              <w:drawing>
                <wp:anchor distT="0" distB="0" distL="114300" distR="114300" simplePos="0" relativeHeight="251658752" behindDoc="1" locked="1" layoutInCell="1" allowOverlap="1" wp14:anchorId="55D2A509" wp14:editId="0D123AD1">
                  <wp:simplePos x="0" y="0"/>
                  <wp:positionH relativeFrom="page">
                    <wp:posOffset>14605</wp:posOffset>
                  </wp:positionH>
                  <wp:positionV relativeFrom="page">
                    <wp:posOffset>9926320</wp:posOffset>
                  </wp:positionV>
                  <wp:extent cx="2120265" cy="7448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F07AD5">
              <w:rPr>
                <w:rFonts w:cs="Arial"/>
              </w:rPr>
              <w:t xml:space="preserve">Page </w:t>
            </w:r>
            <w:r w:rsidRPr="00F07AD5">
              <w:rPr>
                <w:rFonts w:cs="Arial"/>
                <w:b/>
                <w:bCs/>
                <w:szCs w:val="24"/>
              </w:rPr>
              <w:fldChar w:fldCharType="begin"/>
            </w:r>
            <w:r w:rsidRPr="00F07AD5">
              <w:rPr>
                <w:rFonts w:cs="Arial"/>
                <w:b/>
                <w:bCs/>
              </w:rPr>
              <w:instrText xml:space="preserve"> PAGE </w:instrText>
            </w:r>
            <w:r w:rsidRPr="00F07AD5">
              <w:rPr>
                <w:rFonts w:cs="Arial"/>
                <w:b/>
                <w:bCs/>
                <w:szCs w:val="24"/>
              </w:rPr>
              <w:fldChar w:fldCharType="separate"/>
            </w:r>
            <w:r w:rsidR="006D6496">
              <w:rPr>
                <w:rFonts w:cs="Arial"/>
                <w:b/>
                <w:bCs/>
                <w:noProof/>
              </w:rPr>
              <w:t>12</w:t>
            </w:r>
            <w:r w:rsidRPr="00F07AD5">
              <w:rPr>
                <w:rFonts w:cs="Arial"/>
                <w:b/>
                <w:bCs/>
                <w:szCs w:val="24"/>
              </w:rPr>
              <w:fldChar w:fldCharType="end"/>
            </w:r>
            <w:r w:rsidRPr="00F07AD5">
              <w:rPr>
                <w:rFonts w:cs="Arial"/>
              </w:rPr>
              <w:t xml:space="preserve"> of </w:t>
            </w:r>
            <w:r w:rsidRPr="00F07AD5">
              <w:rPr>
                <w:rFonts w:cs="Arial"/>
                <w:b/>
                <w:bCs/>
                <w:szCs w:val="24"/>
              </w:rPr>
              <w:fldChar w:fldCharType="begin"/>
            </w:r>
            <w:r w:rsidRPr="00F07AD5">
              <w:rPr>
                <w:rFonts w:cs="Arial"/>
                <w:b/>
                <w:bCs/>
              </w:rPr>
              <w:instrText xml:space="preserve"> NUMPAGES  </w:instrText>
            </w:r>
            <w:r w:rsidRPr="00F07AD5">
              <w:rPr>
                <w:rFonts w:cs="Arial"/>
                <w:b/>
                <w:bCs/>
                <w:szCs w:val="24"/>
              </w:rPr>
              <w:fldChar w:fldCharType="separate"/>
            </w:r>
            <w:r w:rsidR="006D6496">
              <w:rPr>
                <w:rFonts w:cs="Arial"/>
                <w:b/>
                <w:bCs/>
                <w:noProof/>
              </w:rPr>
              <w:t>37</w:t>
            </w:r>
            <w:r w:rsidRPr="00F07AD5">
              <w:rPr>
                <w:rFonts w:cs="Arial"/>
                <w:b/>
                <w:bCs/>
                <w:szCs w:val="24"/>
              </w:rPr>
              <w:fldChar w:fldCharType="end"/>
            </w:r>
          </w:p>
        </w:sdtContent>
      </w:sdt>
    </w:sdtContent>
  </w:sdt>
  <w:p w:rsidR="007055E2" w:rsidRPr="005F6685" w:rsidRDefault="007055E2" w:rsidP="005F6685">
    <w:pPr>
      <w:pStyle w:val="Footer"/>
      <w:jc w:val="both"/>
    </w:pPr>
  </w:p>
  <w:p w:rsidR="007055E2" w:rsidRDefault="00705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6A" w:rsidRDefault="00F7376A">
      <w:r>
        <w:separator/>
      </w:r>
    </w:p>
  </w:footnote>
  <w:footnote w:type="continuationSeparator" w:id="0">
    <w:p w:rsidR="00F7376A" w:rsidRDefault="00F7376A">
      <w:r>
        <w:continuationSeparator/>
      </w:r>
    </w:p>
  </w:footnote>
  <w:footnote w:id="1">
    <w:p w:rsidR="007055E2" w:rsidRDefault="007055E2" w:rsidP="008A0844">
      <w:pPr>
        <w:pStyle w:val="FootnoteText"/>
      </w:pPr>
      <w:r>
        <w:rPr>
          <w:rStyle w:val="FootnoteReference"/>
        </w:rPr>
        <w:footnoteRef/>
      </w:r>
      <w:r>
        <w:t xml:space="preserve"> </w:t>
      </w:r>
      <w:hyperlink r:id="rId1" w:history="1">
        <w:r w:rsidRPr="007D6627">
          <w:rPr>
            <w:rStyle w:val="Hyperlink"/>
          </w:rPr>
          <w:t>The Equality Act 2010 (Specific Duties) Regulations 2011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E2" w:rsidRPr="005B0771" w:rsidRDefault="007055E2" w:rsidP="005B0771">
    <w:pPr>
      <w:pStyle w:val="Header"/>
      <w:rPr>
        <w:rFonts w:cs="Arial"/>
      </w:rPr>
    </w:pPr>
    <w:r w:rsidRPr="00A85671">
      <w:rPr>
        <w:rFonts w:cs="Arial"/>
        <w:noProof/>
        <w:color w:val="AE2573"/>
      </w:rPr>
      <mc:AlternateContent>
        <mc:Choice Requires="wps">
          <w:drawing>
            <wp:anchor distT="0" distB="0" distL="114300" distR="114300" simplePos="0" relativeHeight="251657728" behindDoc="0" locked="0" layoutInCell="1" allowOverlap="1" wp14:anchorId="6C506B0A" wp14:editId="64276175">
              <wp:simplePos x="0" y="0"/>
              <wp:positionH relativeFrom="column">
                <wp:posOffset>-902526</wp:posOffset>
              </wp:positionH>
              <wp:positionV relativeFrom="paragraph">
                <wp:posOffset>232649</wp:posOffset>
              </wp:positionV>
              <wp:extent cx="7517081"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7517081" cy="0"/>
                      </a:xfrm>
                      <a:prstGeom prst="line">
                        <a:avLst/>
                      </a:prstGeom>
                      <a:ln w="12700">
                        <a:solidFill>
                          <a:srgbClr val="AE2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1.05pt,18.3pt" to="520.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" strokecolor="#ae2573" strokeweight="1pt"/>
          </w:pict>
        </mc:Fallback>
      </mc:AlternateContent>
    </w:r>
    <w:r>
      <w:rPr>
        <w:rFonts w:cs="Arial"/>
      </w:rPr>
      <w:t xml:space="preserve">Safeguarding Policy 2020-2022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E2" w:rsidRDefault="007055E2">
    <w:pPr>
      <w:pStyle w:val="Header"/>
    </w:pPr>
    <w:r w:rsidRPr="00121058">
      <w:rPr>
        <w:noProof/>
      </w:rPr>
      <w:drawing>
        <wp:anchor distT="0" distB="0" distL="114300" distR="114300" simplePos="0" relativeHeight="251655680" behindDoc="1" locked="1" layoutInCell="1" allowOverlap="1" wp14:anchorId="0F6710A9" wp14:editId="7FF6E7BA">
          <wp:simplePos x="0" y="0"/>
          <wp:positionH relativeFrom="page">
            <wp:posOffset>4286885</wp:posOffset>
          </wp:positionH>
          <wp:positionV relativeFrom="page">
            <wp:posOffset>0</wp:posOffset>
          </wp:positionV>
          <wp:extent cx="3268345" cy="1501140"/>
          <wp:effectExtent l="0" t="0" r="825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345" cy="15011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rPr>
        <w:noProof/>
      </w:rPr>
      <w:drawing>
        <wp:anchor distT="0" distB="0" distL="114300" distR="114300" simplePos="0" relativeHeight="251656704" behindDoc="1" locked="1" layoutInCell="1" allowOverlap="1" wp14:anchorId="3E24BD96" wp14:editId="2289F671">
          <wp:simplePos x="0" y="0"/>
          <wp:positionH relativeFrom="page">
            <wp:posOffset>14605</wp:posOffset>
          </wp:positionH>
          <wp:positionV relativeFrom="page">
            <wp:posOffset>10121900</wp:posOffset>
          </wp:positionV>
          <wp:extent cx="2119630" cy="55054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1963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D15DF"/>
    <w:multiLevelType w:val="multilevel"/>
    <w:tmpl w:val="DF9058F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C785B0D"/>
    <w:multiLevelType w:val="hybridMultilevel"/>
    <w:tmpl w:val="348C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54E56"/>
    <w:multiLevelType w:val="hybridMultilevel"/>
    <w:tmpl w:val="5D480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B19B8"/>
    <w:multiLevelType w:val="hybridMultilevel"/>
    <w:tmpl w:val="1BE6B83A"/>
    <w:lvl w:ilvl="0" w:tplc="6E94A88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DC2F85"/>
    <w:multiLevelType w:val="hybridMultilevel"/>
    <w:tmpl w:val="999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151A8"/>
    <w:multiLevelType w:val="multilevel"/>
    <w:tmpl w:val="D29431C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5F02D3"/>
    <w:multiLevelType w:val="hybridMultilevel"/>
    <w:tmpl w:val="011A9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1336EE"/>
    <w:multiLevelType w:val="hybridMultilevel"/>
    <w:tmpl w:val="933C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FE1012"/>
    <w:multiLevelType w:val="hybridMultilevel"/>
    <w:tmpl w:val="8B4EA9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335AF6"/>
    <w:multiLevelType w:val="hybridMultilevel"/>
    <w:tmpl w:val="7712479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nsid w:val="412B53ED"/>
    <w:multiLevelType w:val="hybridMultilevel"/>
    <w:tmpl w:val="84C620B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B71EAB"/>
    <w:multiLevelType w:val="hybridMultilevel"/>
    <w:tmpl w:val="48BE2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C12843"/>
    <w:multiLevelType w:val="multilevel"/>
    <w:tmpl w:val="F694160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120B8"/>
    <w:multiLevelType w:val="hybridMultilevel"/>
    <w:tmpl w:val="539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57E22"/>
    <w:multiLevelType w:val="hybridMultilevel"/>
    <w:tmpl w:val="FE440DC0"/>
    <w:lvl w:ilvl="0" w:tplc="4128EF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10037"/>
    <w:multiLevelType w:val="hybridMultilevel"/>
    <w:tmpl w:val="FB4C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1183F"/>
    <w:multiLevelType w:val="multilevel"/>
    <w:tmpl w:val="118C9F7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EBE75CC"/>
    <w:multiLevelType w:val="hybridMultilevel"/>
    <w:tmpl w:val="E216FAEE"/>
    <w:lvl w:ilvl="0" w:tplc="08090001">
      <w:start w:val="1"/>
      <w:numFmt w:val="bullet"/>
      <w:lvlText w:val=""/>
      <w:lvlJc w:val="left"/>
      <w:pPr>
        <w:ind w:left="1080" w:hanging="360"/>
      </w:pPr>
      <w:rPr>
        <w:rFonts w:ascii="Symbol" w:hAnsi="Symbol" w:hint="default"/>
        <w:b/>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5F7A0CB6"/>
    <w:multiLevelType w:val="hybridMultilevel"/>
    <w:tmpl w:val="CE8C5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52AA5"/>
    <w:multiLevelType w:val="hybridMultilevel"/>
    <w:tmpl w:val="5F70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2DA7E06"/>
    <w:multiLevelType w:val="hybridMultilevel"/>
    <w:tmpl w:val="12DE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522A4"/>
    <w:multiLevelType w:val="hybridMultilevel"/>
    <w:tmpl w:val="2752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8407F5"/>
    <w:multiLevelType w:val="hybridMultilevel"/>
    <w:tmpl w:val="E2AC72C8"/>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5">
    <w:nsid w:val="6BE468F1"/>
    <w:multiLevelType w:val="hybridMultilevel"/>
    <w:tmpl w:val="5502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13C58"/>
    <w:multiLevelType w:val="hybridMultilevel"/>
    <w:tmpl w:val="47DA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55130F"/>
    <w:multiLevelType w:val="hybridMultilevel"/>
    <w:tmpl w:val="192A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8"/>
  </w:num>
  <w:num w:numId="5">
    <w:abstractNumId w:val="11"/>
  </w:num>
  <w:num w:numId="6">
    <w:abstractNumId w:val="21"/>
  </w:num>
  <w:num w:numId="7">
    <w:abstractNumId w:val="15"/>
  </w:num>
  <w:num w:numId="8">
    <w:abstractNumId w:val="3"/>
  </w:num>
  <w:num w:numId="9">
    <w:abstractNumId w:val="5"/>
  </w:num>
  <w:num w:numId="10">
    <w:abstractNumId w:val="22"/>
  </w:num>
  <w:num w:numId="11">
    <w:abstractNumId w:val="14"/>
  </w:num>
  <w:num w:numId="12">
    <w:abstractNumId w:val="24"/>
  </w:num>
  <w:num w:numId="13">
    <w:abstractNumId w:val="19"/>
  </w:num>
  <w:num w:numId="14">
    <w:abstractNumId w:val="2"/>
  </w:num>
  <w:num w:numId="15">
    <w:abstractNumId w:val="26"/>
  </w:num>
  <w:num w:numId="16">
    <w:abstractNumId w:val="1"/>
    <w:lvlOverride w:ilvl="0">
      <w:startOverride w:val="6"/>
    </w:lvlOverride>
    <w:lvlOverride w:ilvl="1">
      <w:startOverride w:val="6"/>
    </w:lvlOverride>
  </w:num>
  <w:num w:numId="17">
    <w:abstractNumId w:val="4"/>
  </w:num>
  <w:num w:numId="18">
    <w:abstractNumId w:val="16"/>
  </w:num>
  <w:num w:numId="19">
    <w:abstractNumId w:val="23"/>
  </w:num>
  <w:num w:numId="20">
    <w:abstractNumId w:val="6"/>
  </w:num>
  <w:num w:numId="21">
    <w:abstractNumId w:val="1"/>
    <w:lvlOverride w:ilvl="0">
      <w:startOverride w:val="6"/>
    </w:lvlOverride>
    <w:lvlOverride w:ilvl="1">
      <w:startOverride w:val="7"/>
    </w:lvlOverride>
  </w:num>
  <w:num w:numId="22">
    <w:abstractNumId w:val="8"/>
  </w:num>
  <w:num w:numId="23">
    <w:abstractNumId w:val="17"/>
  </w:num>
  <w:num w:numId="24">
    <w:abstractNumId w:val="27"/>
  </w:num>
  <w:num w:numId="25">
    <w:abstractNumId w:val="20"/>
  </w:num>
  <w:num w:numId="26">
    <w:abstractNumId w:val="13"/>
  </w:num>
  <w:num w:numId="27">
    <w:abstractNumId w:val="9"/>
  </w:num>
  <w:num w:numId="28">
    <w:abstractNumId w:val="25"/>
  </w:num>
  <w:num w:numId="29">
    <w:abstractNumId w:val="10"/>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7A"/>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942"/>
    <w:rsid w:val="0000495B"/>
    <w:rsid w:val="00004A14"/>
    <w:rsid w:val="00005074"/>
    <w:rsid w:val="00005201"/>
    <w:rsid w:val="0000550A"/>
    <w:rsid w:val="00005635"/>
    <w:rsid w:val="00005650"/>
    <w:rsid w:val="00005811"/>
    <w:rsid w:val="000058F5"/>
    <w:rsid w:val="00006156"/>
    <w:rsid w:val="000061B8"/>
    <w:rsid w:val="0000681C"/>
    <w:rsid w:val="00006A75"/>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2304"/>
    <w:rsid w:val="000123FA"/>
    <w:rsid w:val="00012B2D"/>
    <w:rsid w:val="00012FE5"/>
    <w:rsid w:val="000134AC"/>
    <w:rsid w:val="0001397A"/>
    <w:rsid w:val="000139B2"/>
    <w:rsid w:val="00014694"/>
    <w:rsid w:val="000147BB"/>
    <w:rsid w:val="00014CA1"/>
    <w:rsid w:val="00014E20"/>
    <w:rsid w:val="00014F54"/>
    <w:rsid w:val="00015194"/>
    <w:rsid w:val="000155AA"/>
    <w:rsid w:val="000159B9"/>
    <w:rsid w:val="00016064"/>
    <w:rsid w:val="000162DC"/>
    <w:rsid w:val="0001634E"/>
    <w:rsid w:val="00016516"/>
    <w:rsid w:val="00016604"/>
    <w:rsid w:val="00016F4E"/>
    <w:rsid w:val="0001726D"/>
    <w:rsid w:val="000175BC"/>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BE8"/>
    <w:rsid w:val="00034D1E"/>
    <w:rsid w:val="00034EFF"/>
    <w:rsid w:val="000357C0"/>
    <w:rsid w:val="00035957"/>
    <w:rsid w:val="00035A1E"/>
    <w:rsid w:val="00036439"/>
    <w:rsid w:val="00036A77"/>
    <w:rsid w:val="00037316"/>
    <w:rsid w:val="00037567"/>
    <w:rsid w:val="00037731"/>
    <w:rsid w:val="00037BA8"/>
    <w:rsid w:val="00037DDA"/>
    <w:rsid w:val="00037F3E"/>
    <w:rsid w:val="00037F72"/>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7CF"/>
    <w:rsid w:val="00052E23"/>
    <w:rsid w:val="00053131"/>
    <w:rsid w:val="0005377F"/>
    <w:rsid w:val="00053869"/>
    <w:rsid w:val="00053BBE"/>
    <w:rsid w:val="00053C67"/>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689"/>
    <w:rsid w:val="00062004"/>
    <w:rsid w:val="000622BA"/>
    <w:rsid w:val="000622CA"/>
    <w:rsid w:val="00062444"/>
    <w:rsid w:val="00062A6A"/>
    <w:rsid w:val="00062BAC"/>
    <w:rsid w:val="00062C81"/>
    <w:rsid w:val="00062E04"/>
    <w:rsid w:val="000635A5"/>
    <w:rsid w:val="00063D4C"/>
    <w:rsid w:val="000643D5"/>
    <w:rsid w:val="00064CFB"/>
    <w:rsid w:val="0006508E"/>
    <w:rsid w:val="0006578B"/>
    <w:rsid w:val="000658FE"/>
    <w:rsid w:val="00065C9A"/>
    <w:rsid w:val="00066E6D"/>
    <w:rsid w:val="00067468"/>
    <w:rsid w:val="0006772E"/>
    <w:rsid w:val="00067BEB"/>
    <w:rsid w:val="00067C5A"/>
    <w:rsid w:val="00070572"/>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65B2"/>
    <w:rsid w:val="000773DF"/>
    <w:rsid w:val="00077E45"/>
    <w:rsid w:val="000806F2"/>
    <w:rsid w:val="00080739"/>
    <w:rsid w:val="00080F32"/>
    <w:rsid w:val="00080F90"/>
    <w:rsid w:val="00081028"/>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CB2"/>
    <w:rsid w:val="00085FCA"/>
    <w:rsid w:val="000861D2"/>
    <w:rsid w:val="0008659C"/>
    <w:rsid w:val="00086857"/>
    <w:rsid w:val="00086BF5"/>
    <w:rsid w:val="00087195"/>
    <w:rsid w:val="000878A3"/>
    <w:rsid w:val="00087F01"/>
    <w:rsid w:val="00087F51"/>
    <w:rsid w:val="00087FAF"/>
    <w:rsid w:val="00090408"/>
    <w:rsid w:val="000904CD"/>
    <w:rsid w:val="0009062F"/>
    <w:rsid w:val="000909CF"/>
    <w:rsid w:val="00090D5B"/>
    <w:rsid w:val="000912A9"/>
    <w:rsid w:val="000912AE"/>
    <w:rsid w:val="00091396"/>
    <w:rsid w:val="00091734"/>
    <w:rsid w:val="00091C95"/>
    <w:rsid w:val="00091D39"/>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F0"/>
    <w:rsid w:val="000B4902"/>
    <w:rsid w:val="000B4BC2"/>
    <w:rsid w:val="000B5C58"/>
    <w:rsid w:val="000B5D3E"/>
    <w:rsid w:val="000B60B3"/>
    <w:rsid w:val="000B6E70"/>
    <w:rsid w:val="000B6FCA"/>
    <w:rsid w:val="000B7321"/>
    <w:rsid w:val="000B75C5"/>
    <w:rsid w:val="000B78A0"/>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5134"/>
    <w:rsid w:val="000D5283"/>
    <w:rsid w:val="000D5688"/>
    <w:rsid w:val="000D58BF"/>
    <w:rsid w:val="000D5DE7"/>
    <w:rsid w:val="000D5EE2"/>
    <w:rsid w:val="000D61EB"/>
    <w:rsid w:val="000D637F"/>
    <w:rsid w:val="000D6E3F"/>
    <w:rsid w:val="000D7906"/>
    <w:rsid w:val="000D7CCE"/>
    <w:rsid w:val="000E12BE"/>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4444"/>
    <w:rsid w:val="00124616"/>
    <w:rsid w:val="00124675"/>
    <w:rsid w:val="00125029"/>
    <w:rsid w:val="0012505F"/>
    <w:rsid w:val="00125593"/>
    <w:rsid w:val="00125BF6"/>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53B1"/>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FC"/>
    <w:rsid w:val="001432B1"/>
    <w:rsid w:val="00143646"/>
    <w:rsid w:val="0014373D"/>
    <w:rsid w:val="0014411A"/>
    <w:rsid w:val="00144357"/>
    <w:rsid w:val="00144857"/>
    <w:rsid w:val="0014488B"/>
    <w:rsid w:val="001448C8"/>
    <w:rsid w:val="0014492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B80"/>
    <w:rsid w:val="00146C3D"/>
    <w:rsid w:val="001478C3"/>
    <w:rsid w:val="00147A04"/>
    <w:rsid w:val="00147A76"/>
    <w:rsid w:val="00147B75"/>
    <w:rsid w:val="00147F71"/>
    <w:rsid w:val="0015042A"/>
    <w:rsid w:val="0015046B"/>
    <w:rsid w:val="00150655"/>
    <w:rsid w:val="00151137"/>
    <w:rsid w:val="00151709"/>
    <w:rsid w:val="001519D2"/>
    <w:rsid w:val="00151D64"/>
    <w:rsid w:val="00152106"/>
    <w:rsid w:val="0015245C"/>
    <w:rsid w:val="001526B5"/>
    <w:rsid w:val="00152921"/>
    <w:rsid w:val="00152E91"/>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0DD"/>
    <w:rsid w:val="001601B9"/>
    <w:rsid w:val="001601D6"/>
    <w:rsid w:val="00160A28"/>
    <w:rsid w:val="00160B68"/>
    <w:rsid w:val="00160E88"/>
    <w:rsid w:val="00162333"/>
    <w:rsid w:val="00162729"/>
    <w:rsid w:val="001628AC"/>
    <w:rsid w:val="00162CB1"/>
    <w:rsid w:val="00163515"/>
    <w:rsid w:val="00163D51"/>
    <w:rsid w:val="00163DB4"/>
    <w:rsid w:val="00164285"/>
    <w:rsid w:val="001646A1"/>
    <w:rsid w:val="0016498E"/>
    <w:rsid w:val="001651FB"/>
    <w:rsid w:val="0016540C"/>
    <w:rsid w:val="00165DEE"/>
    <w:rsid w:val="0016632E"/>
    <w:rsid w:val="0016659D"/>
    <w:rsid w:val="001669D1"/>
    <w:rsid w:val="00166AC7"/>
    <w:rsid w:val="00166BF9"/>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5143"/>
    <w:rsid w:val="00175DBA"/>
    <w:rsid w:val="00175F81"/>
    <w:rsid w:val="001760A4"/>
    <w:rsid w:val="00176683"/>
    <w:rsid w:val="00176AE9"/>
    <w:rsid w:val="00180113"/>
    <w:rsid w:val="00180C98"/>
    <w:rsid w:val="00181289"/>
    <w:rsid w:val="001813AE"/>
    <w:rsid w:val="00181795"/>
    <w:rsid w:val="00181A4B"/>
    <w:rsid w:val="0018209B"/>
    <w:rsid w:val="001833B4"/>
    <w:rsid w:val="00183DE5"/>
    <w:rsid w:val="0018452D"/>
    <w:rsid w:val="00185D86"/>
    <w:rsid w:val="00185FFD"/>
    <w:rsid w:val="00186030"/>
    <w:rsid w:val="00186378"/>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A0983"/>
    <w:rsid w:val="001A1581"/>
    <w:rsid w:val="001A15DD"/>
    <w:rsid w:val="001A16D0"/>
    <w:rsid w:val="001A2051"/>
    <w:rsid w:val="001A2514"/>
    <w:rsid w:val="001A281C"/>
    <w:rsid w:val="001A2FAB"/>
    <w:rsid w:val="001A30EA"/>
    <w:rsid w:val="001A3230"/>
    <w:rsid w:val="001A3861"/>
    <w:rsid w:val="001A3A08"/>
    <w:rsid w:val="001A418B"/>
    <w:rsid w:val="001A45C3"/>
    <w:rsid w:val="001A4621"/>
    <w:rsid w:val="001A4913"/>
    <w:rsid w:val="001A4FCE"/>
    <w:rsid w:val="001A5097"/>
    <w:rsid w:val="001A50AE"/>
    <w:rsid w:val="001A537A"/>
    <w:rsid w:val="001A53E9"/>
    <w:rsid w:val="001A55AF"/>
    <w:rsid w:val="001A654E"/>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8A0"/>
    <w:rsid w:val="001B1C8D"/>
    <w:rsid w:val="001B1D6C"/>
    <w:rsid w:val="001B1EED"/>
    <w:rsid w:val="001B200C"/>
    <w:rsid w:val="001B20E6"/>
    <w:rsid w:val="001B2921"/>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6F4"/>
    <w:rsid w:val="001C57F1"/>
    <w:rsid w:val="001C5935"/>
    <w:rsid w:val="001C5A43"/>
    <w:rsid w:val="001C691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07"/>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CA"/>
    <w:rsid w:val="001D7B66"/>
    <w:rsid w:val="001E01E6"/>
    <w:rsid w:val="001E065A"/>
    <w:rsid w:val="001E0A09"/>
    <w:rsid w:val="001E0D29"/>
    <w:rsid w:val="001E106A"/>
    <w:rsid w:val="001E1D60"/>
    <w:rsid w:val="001E1F7C"/>
    <w:rsid w:val="001E29B3"/>
    <w:rsid w:val="001E29B9"/>
    <w:rsid w:val="001E2A31"/>
    <w:rsid w:val="001E2B8F"/>
    <w:rsid w:val="001E2CA5"/>
    <w:rsid w:val="001E2F61"/>
    <w:rsid w:val="001E3795"/>
    <w:rsid w:val="001E3C23"/>
    <w:rsid w:val="001E3DAC"/>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852"/>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1C9"/>
    <w:rsid w:val="00212339"/>
    <w:rsid w:val="00212468"/>
    <w:rsid w:val="00212981"/>
    <w:rsid w:val="00212F1E"/>
    <w:rsid w:val="00213A52"/>
    <w:rsid w:val="00213F6B"/>
    <w:rsid w:val="0021414D"/>
    <w:rsid w:val="0021442C"/>
    <w:rsid w:val="00214623"/>
    <w:rsid w:val="00214626"/>
    <w:rsid w:val="002146E0"/>
    <w:rsid w:val="00214919"/>
    <w:rsid w:val="00214B88"/>
    <w:rsid w:val="00214CFB"/>
    <w:rsid w:val="00214F28"/>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836"/>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0F9"/>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6041"/>
    <w:rsid w:val="00256050"/>
    <w:rsid w:val="002562E3"/>
    <w:rsid w:val="00256326"/>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32D1"/>
    <w:rsid w:val="002634A6"/>
    <w:rsid w:val="00263DD7"/>
    <w:rsid w:val="002644BB"/>
    <w:rsid w:val="0026497D"/>
    <w:rsid w:val="002649AA"/>
    <w:rsid w:val="00264C28"/>
    <w:rsid w:val="00264E9B"/>
    <w:rsid w:val="00265D38"/>
    <w:rsid w:val="00265D70"/>
    <w:rsid w:val="00265E84"/>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CF"/>
    <w:rsid w:val="0027577A"/>
    <w:rsid w:val="00276199"/>
    <w:rsid w:val="00276637"/>
    <w:rsid w:val="002766E3"/>
    <w:rsid w:val="002768CD"/>
    <w:rsid w:val="0027696C"/>
    <w:rsid w:val="00276A61"/>
    <w:rsid w:val="00276B47"/>
    <w:rsid w:val="00277517"/>
    <w:rsid w:val="002777C7"/>
    <w:rsid w:val="00280590"/>
    <w:rsid w:val="002805BE"/>
    <w:rsid w:val="00281611"/>
    <w:rsid w:val="0028163A"/>
    <w:rsid w:val="002818C3"/>
    <w:rsid w:val="00281A37"/>
    <w:rsid w:val="00281B76"/>
    <w:rsid w:val="00281BC3"/>
    <w:rsid w:val="00282059"/>
    <w:rsid w:val="002826C3"/>
    <w:rsid w:val="00282DC9"/>
    <w:rsid w:val="00282FB4"/>
    <w:rsid w:val="00283687"/>
    <w:rsid w:val="002838EC"/>
    <w:rsid w:val="00283B0B"/>
    <w:rsid w:val="00284314"/>
    <w:rsid w:val="002849A6"/>
    <w:rsid w:val="00284B8D"/>
    <w:rsid w:val="002852B1"/>
    <w:rsid w:val="0028567F"/>
    <w:rsid w:val="002858B6"/>
    <w:rsid w:val="00285D1C"/>
    <w:rsid w:val="002861B6"/>
    <w:rsid w:val="002862E3"/>
    <w:rsid w:val="00286372"/>
    <w:rsid w:val="002864E7"/>
    <w:rsid w:val="00286FF1"/>
    <w:rsid w:val="0028709F"/>
    <w:rsid w:val="00290B53"/>
    <w:rsid w:val="002910B7"/>
    <w:rsid w:val="00291974"/>
    <w:rsid w:val="00291BD5"/>
    <w:rsid w:val="00292228"/>
    <w:rsid w:val="002923BA"/>
    <w:rsid w:val="00292BF1"/>
    <w:rsid w:val="00293056"/>
    <w:rsid w:val="00293520"/>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C16"/>
    <w:rsid w:val="002A1EC9"/>
    <w:rsid w:val="002A21CE"/>
    <w:rsid w:val="002A27EF"/>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A9D"/>
    <w:rsid w:val="002A7B9D"/>
    <w:rsid w:val="002A7BC9"/>
    <w:rsid w:val="002B0D0D"/>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47CB"/>
    <w:rsid w:val="002C5705"/>
    <w:rsid w:val="002C59EB"/>
    <w:rsid w:val="002C5B26"/>
    <w:rsid w:val="002C6394"/>
    <w:rsid w:val="002C6463"/>
    <w:rsid w:val="002C6480"/>
    <w:rsid w:val="002C65B0"/>
    <w:rsid w:val="002C66DE"/>
    <w:rsid w:val="002C68D0"/>
    <w:rsid w:val="002C69B9"/>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E9F"/>
    <w:rsid w:val="002F3580"/>
    <w:rsid w:val="002F36DB"/>
    <w:rsid w:val="002F3B1C"/>
    <w:rsid w:val="002F401A"/>
    <w:rsid w:val="002F404B"/>
    <w:rsid w:val="002F407B"/>
    <w:rsid w:val="002F410B"/>
    <w:rsid w:val="002F4672"/>
    <w:rsid w:val="002F50FF"/>
    <w:rsid w:val="002F511D"/>
    <w:rsid w:val="002F56C8"/>
    <w:rsid w:val="002F5742"/>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A7"/>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C5F"/>
    <w:rsid w:val="00312E1E"/>
    <w:rsid w:val="00313F3A"/>
    <w:rsid w:val="00314190"/>
    <w:rsid w:val="003147FC"/>
    <w:rsid w:val="003159A8"/>
    <w:rsid w:val="003159E8"/>
    <w:rsid w:val="00315BF6"/>
    <w:rsid w:val="00315C3C"/>
    <w:rsid w:val="00315CC9"/>
    <w:rsid w:val="003164F3"/>
    <w:rsid w:val="003166B1"/>
    <w:rsid w:val="00316915"/>
    <w:rsid w:val="00316922"/>
    <w:rsid w:val="00317046"/>
    <w:rsid w:val="0031755F"/>
    <w:rsid w:val="003178C8"/>
    <w:rsid w:val="00317EC4"/>
    <w:rsid w:val="003201C8"/>
    <w:rsid w:val="00320334"/>
    <w:rsid w:val="003203ED"/>
    <w:rsid w:val="003205D3"/>
    <w:rsid w:val="00320AD4"/>
    <w:rsid w:val="003216B3"/>
    <w:rsid w:val="003217C9"/>
    <w:rsid w:val="00321C7C"/>
    <w:rsid w:val="00321F56"/>
    <w:rsid w:val="003222BF"/>
    <w:rsid w:val="003222CF"/>
    <w:rsid w:val="00322623"/>
    <w:rsid w:val="00322BF4"/>
    <w:rsid w:val="00323284"/>
    <w:rsid w:val="0032357F"/>
    <w:rsid w:val="003236B2"/>
    <w:rsid w:val="00323BD5"/>
    <w:rsid w:val="00323F92"/>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F8"/>
    <w:rsid w:val="00332E42"/>
    <w:rsid w:val="0033346D"/>
    <w:rsid w:val="00333898"/>
    <w:rsid w:val="00333913"/>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37C23"/>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6CD"/>
    <w:rsid w:val="00344796"/>
    <w:rsid w:val="003449B6"/>
    <w:rsid w:val="003449CD"/>
    <w:rsid w:val="00345907"/>
    <w:rsid w:val="003459FB"/>
    <w:rsid w:val="00345B0F"/>
    <w:rsid w:val="0034686B"/>
    <w:rsid w:val="00346A4F"/>
    <w:rsid w:val="00346CDD"/>
    <w:rsid w:val="00347010"/>
    <w:rsid w:val="003470B3"/>
    <w:rsid w:val="00347937"/>
    <w:rsid w:val="00347BD3"/>
    <w:rsid w:val="00350EBD"/>
    <w:rsid w:val="00351C66"/>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C5F"/>
    <w:rsid w:val="00357CA8"/>
    <w:rsid w:val="00357D2D"/>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6DF8"/>
    <w:rsid w:val="00366F01"/>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3CFF"/>
    <w:rsid w:val="00374067"/>
    <w:rsid w:val="003741E1"/>
    <w:rsid w:val="00374B5D"/>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7E6"/>
    <w:rsid w:val="00392C69"/>
    <w:rsid w:val="0039322B"/>
    <w:rsid w:val="00393483"/>
    <w:rsid w:val="00393651"/>
    <w:rsid w:val="0039370B"/>
    <w:rsid w:val="0039382B"/>
    <w:rsid w:val="00393A63"/>
    <w:rsid w:val="00393B08"/>
    <w:rsid w:val="00394122"/>
    <w:rsid w:val="00394392"/>
    <w:rsid w:val="00394662"/>
    <w:rsid w:val="00394710"/>
    <w:rsid w:val="00394EB4"/>
    <w:rsid w:val="00395995"/>
    <w:rsid w:val="003959A0"/>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28F"/>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599"/>
    <w:rsid w:val="003B76FC"/>
    <w:rsid w:val="003B786A"/>
    <w:rsid w:val="003B786B"/>
    <w:rsid w:val="003B7909"/>
    <w:rsid w:val="003B7CBC"/>
    <w:rsid w:val="003B7DD3"/>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4B42"/>
    <w:rsid w:val="003C5435"/>
    <w:rsid w:val="003C5679"/>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40E2"/>
    <w:rsid w:val="003D4731"/>
    <w:rsid w:val="003D4733"/>
    <w:rsid w:val="003D4782"/>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917"/>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067FE"/>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21"/>
    <w:rsid w:val="004354FE"/>
    <w:rsid w:val="004355C4"/>
    <w:rsid w:val="004355D8"/>
    <w:rsid w:val="00435B86"/>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7240"/>
    <w:rsid w:val="00447627"/>
    <w:rsid w:val="00447630"/>
    <w:rsid w:val="004477DC"/>
    <w:rsid w:val="00447ABD"/>
    <w:rsid w:val="00447B5F"/>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755"/>
    <w:rsid w:val="00455CF9"/>
    <w:rsid w:val="00455DE7"/>
    <w:rsid w:val="00455DE8"/>
    <w:rsid w:val="00455EFC"/>
    <w:rsid w:val="0045622E"/>
    <w:rsid w:val="00456661"/>
    <w:rsid w:val="00456AF7"/>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0E5F"/>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4959"/>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480"/>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92D"/>
    <w:rsid w:val="004A0AAC"/>
    <w:rsid w:val="004A1010"/>
    <w:rsid w:val="004A20B3"/>
    <w:rsid w:val="004A21E1"/>
    <w:rsid w:val="004A2236"/>
    <w:rsid w:val="004A2DE0"/>
    <w:rsid w:val="004A2FBD"/>
    <w:rsid w:val="004A3248"/>
    <w:rsid w:val="004A33FF"/>
    <w:rsid w:val="004A5DDB"/>
    <w:rsid w:val="004A5DEF"/>
    <w:rsid w:val="004A6112"/>
    <w:rsid w:val="004A624C"/>
    <w:rsid w:val="004A6427"/>
    <w:rsid w:val="004A68FB"/>
    <w:rsid w:val="004A6ABE"/>
    <w:rsid w:val="004A6AE9"/>
    <w:rsid w:val="004A6E4C"/>
    <w:rsid w:val="004A76D7"/>
    <w:rsid w:val="004A7C10"/>
    <w:rsid w:val="004B0266"/>
    <w:rsid w:val="004B1563"/>
    <w:rsid w:val="004B1745"/>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4EF9"/>
    <w:rsid w:val="004B513D"/>
    <w:rsid w:val="004B5165"/>
    <w:rsid w:val="004B5A9D"/>
    <w:rsid w:val="004B5DD7"/>
    <w:rsid w:val="004B6292"/>
    <w:rsid w:val="004B67A4"/>
    <w:rsid w:val="004B6A01"/>
    <w:rsid w:val="004B6C4C"/>
    <w:rsid w:val="004B7416"/>
    <w:rsid w:val="004B7D52"/>
    <w:rsid w:val="004C03A6"/>
    <w:rsid w:val="004C0723"/>
    <w:rsid w:val="004C078A"/>
    <w:rsid w:val="004C13CF"/>
    <w:rsid w:val="004C13E5"/>
    <w:rsid w:val="004C1403"/>
    <w:rsid w:val="004C154E"/>
    <w:rsid w:val="004C1789"/>
    <w:rsid w:val="004C22EC"/>
    <w:rsid w:val="004C231C"/>
    <w:rsid w:val="004C241A"/>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2DE8"/>
    <w:rsid w:val="004D3085"/>
    <w:rsid w:val="004D39C7"/>
    <w:rsid w:val="004D3AD1"/>
    <w:rsid w:val="004D3AD5"/>
    <w:rsid w:val="004D400B"/>
    <w:rsid w:val="004D476F"/>
    <w:rsid w:val="004D47F0"/>
    <w:rsid w:val="004D4CCE"/>
    <w:rsid w:val="004D5035"/>
    <w:rsid w:val="004D576B"/>
    <w:rsid w:val="004D5D2B"/>
    <w:rsid w:val="004D5DB3"/>
    <w:rsid w:val="004D5E45"/>
    <w:rsid w:val="004D6383"/>
    <w:rsid w:val="004D6402"/>
    <w:rsid w:val="004D6AB9"/>
    <w:rsid w:val="004D756D"/>
    <w:rsid w:val="004D7846"/>
    <w:rsid w:val="004E00E8"/>
    <w:rsid w:val="004E0C44"/>
    <w:rsid w:val="004E16C7"/>
    <w:rsid w:val="004E178F"/>
    <w:rsid w:val="004E18E3"/>
    <w:rsid w:val="004E1D79"/>
    <w:rsid w:val="004E2250"/>
    <w:rsid w:val="004E2337"/>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544"/>
    <w:rsid w:val="00517C30"/>
    <w:rsid w:val="00517FA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323"/>
    <w:rsid w:val="005474C9"/>
    <w:rsid w:val="00547E22"/>
    <w:rsid w:val="00547F54"/>
    <w:rsid w:val="0055003C"/>
    <w:rsid w:val="005501F6"/>
    <w:rsid w:val="005511FB"/>
    <w:rsid w:val="00551DEF"/>
    <w:rsid w:val="005521FC"/>
    <w:rsid w:val="00552862"/>
    <w:rsid w:val="005533E9"/>
    <w:rsid w:val="00553558"/>
    <w:rsid w:val="005537F3"/>
    <w:rsid w:val="005538B7"/>
    <w:rsid w:val="00553CE2"/>
    <w:rsid w:val="00553D1F"/>
    <w:rsid w:val="00553F9E"/>
    <w:rsid w:val="005542F7"/>
    <w:rsid w:val="005546F9"/>
    <w:rsid w:val="005549CE"/>
    <w:rsid w:val="00555279"/>
    <w:rsid w:val="00555888"/>
    <w:rsid w:val="005558FD"/>
    <w:rsid w:val="00555A54"/>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F0"/>
    <w:rsid w:val="0057076B"/>
    <w:rsid w:val="00570940"/>
    <w:rsid w:val="005713B5"/>
    <w:rsid w:val="00571558"/>
    <w:rsid w:val="00571D90"/>
    <w:rsid w:val="00571E61"/>
    <w:rsid w:val="005724F4"/>
    <w:rsid w:val="005725D1"/>
    <w:rsid w:val="00572C37"/>
    <w:rsid w:val="00572D1B"/>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1045"/>
    <w:rsid w:val="00581F70"/>
    <w:rsid w:val="0058232C"/>
    <w:rsid w:val="005826A6"/>
    <w:rsid w:val="00582C46"/>
    <w:rsid w:val="00582DC0"/>
    <w:rsid w:val="00582E29"/>
    <w:rsid w:val="00584321"/>
    <w:rsid w:val="005849A1"/>
    <w:rsid w:val="00584D55"/>
    <w:rsid w:val="00584E54"/>
    <w:rsid w:val="00584E80"/>
    <w:rsid w:val="005851B6"/>
    <w:rsid w:val="00585F0E"/>
    <w:rsid w:val="0058604A"/>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4C6"/>
    <w:rsid w:val="005965FF"/>
    <w:rsid w:val="00596917"/>
    <w:rsid w:val="00596AF4"/>
    <w:rsid w:val="00596DD7"/>
    <w:rsid w:val="005970A0"/>
    <w:rsid w:val="0059729A"/>
    <w:rsid w:val="0059738D"/>
    <w:rsid w:val="00597B10"/>
    <w:rsid w:val="005A03A9"/>
    <w:rsid w:val="005A03EB"/>
    <w:rsid w:val="005A0A70"/>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9B8"/>
    <w:rsid w:val="005B0A84"/>
    <w:rsid w:val="005B1011"/>
    <w:rsid w:val="005B119B"/>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485"/>
    <w:rsid w:val="005B691D"/>
    <w:rsid w:val="005B6B09"/>
    <w:rsid w:val="005B7387"/>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4AB"/>
    <w:rsid w:val="005D75F3"/>
    <w:rsid w:val="005D7997"/>
    <w:rsid w:val="005E01D6"/>
    <w:rsid w:val="005E0207"/>
    <w:rsid w:val="005E06D8"/>
    <w:rsid w:val="005E0705"/>
    <w:rsid w:val="005E0973"/>
    <w:rsid w:val="005E0D73"/>
    <w:rsid w:val="005E106D"/>
    <w:rsid w:val="005E169A"/>
    <w:rsid w:val="005E1D18"/>
    <w:rsid w:val="005E21D9"/>
    <w:rsid w:val="005E22DA"/>
    <w:rsid w:val="005E2417"/>
    <w:rsid w:val="005E2827"/>
    <w:rsid w:val="005E2A31"/>
    <w:rsid w:val="005E2F7A"/>
    <w:rsid w:val="005E2FFF"/>
    <w:rsid w:val="005E3841"/>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10FA"/>
    <w:rsid w:val="005F163D"/>
    <w:rsid w:val="005F2141"/>
    <w:rsid w:val="005F2B9B"/>
    <w:rsid w:val="005F2FD8"/>
    <w:rsid w:val="005F3081"/>
    <w:rsid w:val="005F329D"/>
    <w:rsid w:val="005F3505"/>
    <w:rsid w:val="005F352C"/>
    <w:rsid w:val="005F354E"/>
    <w:rsid w:val="005F3907"/>
    <w:rsid w:val="005F45A0"/>
    <w:rsid w:val="005F54AF"/>
    <w:rsid w:val="005F5631"/>
    <w:rsid w:val="005F5E33"/>
    <w:rsid w:val="005F6685"/>
    <w:rsid w:val="005F7589"/>
    <w:rsid w:val="005F75FC"/>
    <w:rsid w:val="005F796A"/>
    <w:rsid w:val="005F7CE3"/>
    <w:rsid w:val="00600734"/>
    <w:rsid w:val="006012EE"/>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AB"/>
    <w:rsid w:val="006237FD"/>
    <w:rsid w:val="006238A1"/>
    <w:rsid w:val="00623A38"/>
    <w:rsid w:val="00624429"/>
    <w:rsid w:val="0062496E"/>
    <w:rsid w:val="00625296"/>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AAE"/>
    <w:rsid w:val="00645E3F"/>
    <w:rsid w:val="006464CF"/>
    <w:rsid w:val="006467D3"/>
    <w:rsid w:val="00646E71"/>
    <w:rsid w:val="00646EF2"/>
    <w:rsid w:val="006472D4"/>
    <w:rsid w:val="00647AE2"/>
    <w:rsid w:val="00650B86"/>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CB"/>
    <w:rsid w:val="00667B92"/>
    <w:rsid w:val="0067015D"/>
    <w:rsid w:val="006702B2"/>
    <w:rsid w:val="00670BEA"/>
    <w:rsid w:val="0067132F"/>
    <w:rsid w:val="006719F5"/>
    <w:rsid w:val="00671A54"/>
    <w:rsid w:val="00671E18"/>
    <w:rsid w:val="00672C93"/>
    <w:rsid w:val="00673134"/>
    <w:rsid w:val="006732FE"/>
    <w:rsid w:val="00673686"/>
    <w:rsid w:val="00673AF3"/>
    <w:rsid w:val="00674493"/>
    <w:rsid w:val="00674E53"/>
    <w:rsid w:val="00674FCB"/>
    <w:rsid w:val="00675267"/>
    <w:rsid w:val="00675284"/>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BC9"/>
    <w:rsid w:val="00693012"/>
    <w:rsid w:val="006930FC"/>
    <w:rsid w:val="00693258"/>
    <w:rsid w:val="006937BF"/>
    <w:rsid w:val="006937F0"/>
    <w:rsid w:val="00693805"/>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47A"/>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415"/>
    <w:rsid w:val="006B375E"/>
    <w:rsid w:val="006B46CC"/>
    <w:rsid w:val="006B47B8"/>
    <w:rsid w:val="006B4CA8"/>
    <w:rsid w:val="006B4F81"/>
    <w:rsid w:val="006B5040"/>
    <w:rsid w:val="006B5501"/>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496"/>
    <w:rsid w:val="006D6A2B"/>
    <w:rsid w:val="006D6C5E"/>
    <w:rsid w:val="006D75BC"/>
    <w:rsid w:val="006D773A"/>
    <w:rsid w:val="006D79A5"/>
    <w:rsid w:val="006D7E50"/>
    <w:rsid w:val="006D7ECB"/>
    <w:rsid w:val="006D7FCB"/>
    <w:rsid w:val="006E06BC"/>
    <w:rsid w:val="006E0A9E"/>
    <w:rsid w:val="006E0BA7"/>
    <w:rsid w:val="006E0DA4"/>
    <w:rsid w:val="006E10B1"/>
    <w:rsid w:val="006E18BE"/>
    <w:rsid w:val="006E2084"/>
    <w:rsid w:val="006E31D9"/>
    <w:rsid w:val="006E32C6"/>
    <w:rsid w:val="006E333A"/>
    <w:rsid w:val="006E34AA"/>
    <w:rsid w:val="006E3606"/>
    <w:rsid w:val="006E3628"/>
    <w:rsid w:val="006E37FF"/>
    <w:rsid w:val="006E3A6C"/>
    <w:rsid w:val="006E4128"/>
    <w:rsid w:val="006E566E"/>
    <w:rsid w:val="006E5D2D"/>
    <w:rsid w:val="006E5E1F"/>
    <w:rsid w:val="006E5FAB"/>
    <w:rsid w:val="006E61B0"/>
    <w:rsid w:val="006E65DD"/>
    <w:rsid w:val="006E6E44"/>
    <w:rsid w:val="006E6E90"/>
    <w:rsid w:val="006E707C"/>
    <w:rsid w:val="006E76A4"/>
    <w:rsid w:val="006E783F"/>
    <w:rsid w:val="006E7BC8"/>
    <w:rsid w:val="006F014E"/>
    <w:rsid w:val="006F0805"/>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4828"/>
    <w:rsid w:val="00704CAC"/>
    <w:rsid w:val="00704EE9"/>
    <w:rsid w:val="007055E2"/>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E4B"/>
    <w:rsid w:val="00713429"/>
    <w:rsid w:val="00713667"/>
    <w:rsid w:val="007138F5"/>
    <w:rsid w:val="00713D4E"/>
    <w:rsid w:val="00713FB3"/>
    <w:rsid w:val="00714349"/>
    <w:rsid w:val="0071511D"/>
    <w:rsid w:val="0071543A"/>
    <w:rsid w:val="0071585C"/>
    <w:rsid w:val="00715910"/>
    <w:rsid w:val="00715F59"/>
    <w:rsid w:val="007165AA"/>
    <w:rsid w:val="007166A8"/>
    <w:rsid w:val="007166EB"/>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6E1A"/>
    <w:rsid w:val="0072759B"/>
    <w:rsid w:val="0072762B"/>
    <w:rsid w:val="0072784C"/>
    <w:rsid w:val="007279B3"/>
    <w:rsid w:val="007279DD"/>
    <w:rsid w:val="0073006B"/>
    <w:rsid w:val="00730A26"/>
    <w:rsid w:val="00730C47"/>
    <w:rsid w:val="00730C68"/>
    <w:rsid w:val="00731C3D"/>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B43"/>
    <w:rsid w:val="00736CED"/>
    <w:rsid w:val="00736F48"/>
    <w:rsid w:val="00737BDC"/>
    <w:rsid w:val="00737DBE"/>
    <w:rsid w:val="0074035B"/>
    <w:rsid w:val="00740641"/>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1A26"/>
    <w:rsid w:val="00752042"/>
    <w:rsid w:val="007520B2"/>
    <w:rsid w:val="0075287F"/>
    <w:rsid w:val="00752A9C"/>
    <w:rsid w:val="00752C41"/>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1C1B"/>
    <w:rsid w:val="00762040"/>
    <w:rsid w:val="0076211D"/>
    <w:rsid w:val="00762596"/>
    <w:rsid w:val="007628C9"/>
    <w:rsid w:val="00762A09"/>
    <w:rsid w:val="00762B2E"/>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0CE"/>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358"/>
    <w:rsid w:val="00786A49"/>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87"/>
    <w:rsid w:val="00793BFB"/>
    <w:rsid w:val="00793D78"/>
    <w:rsid w:val="00794738"/>
    <w:rsid w:val="00794C90"/>
    <w:rsid w:val="00795276"/>
    <w:rsid w:val="0079568B"/>
    <w:rsid w:val="00795A0D"/>
    <w:rsid w:val="00795CD6"/>
    <w:rsid w:val="00795D31"/>
    <w:rsid w:val="00795DA8"/>
    <w:rsid w:val="007965B8"/>
    <w:rsid w:val="007969D9"/>
    <w:rsid w:val="007969F1"/>
    <w:rsid w:val="00796ADB"/>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74B"/>
    <w:rsid w:val="007A4898"/>
    <w:rsid w:val="007A49CD"/>
    <w:rsid w:val="007A4A99"/>
    <w:rsid w:val="007A4B14"/>
    <w:rsid w:val="007A4B67"/>
    <w:rsid w:val="007A4BBA"/>
    <w:rsid w:val="007A4FD2"/>
    <w:rsid w:val="007A51BB"/>
    <w:rsid w:val="007A6688"/>
    <w:rsid w:val="007A71AA"/>
    <w:rsid w:val="007A74A5"/>
    <w:rsid w:val="007A7996"/>
    <w:rsid w:val="007A7A28"/>
    <w:rsid w:val="007A7AC0"/>
    <w:rsid w:val="007B11D2"/>
    <w:rsid w:val="007B1657"/>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6EF"/>
    <w:rsid w:val="007C4A9E"/>
    <w:rsid w:val="007C4E76"/>
    <w:rsid w:val="007C527C"/>
    <w:rsid w:val="007C58AE"/>
    <w:rsid w:val="007C6503"/>
    <w:rsid w:val="007C6620"/>
    <w:rsid w:val="007C6A72"/>
    <w:rsid w:val="007C6C8F"/>
    <w:rsid w:val="007C7435"/>
    <w:rsid w:val="007C748F"/>
    <w:rsid w:val="007C74CB"/>
    <w:rsid w:val="007C753C"/>
    <w:rsid w:val="007C7ACE"/>
    <w:rsid w:val="007C7D21"/>
    <w:rsid w:val="007C7DB8"/>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6EEB"/>
    <w:rsid w:val="007D7483"/>
    <w:rsid w:val="007D79C3"/>
    <w:rsid w:val="007D7E0B"/>
    <w:rsid w:val="007E0371"/>
    <w:rsid w:val="007E085C"/>
    <w:rsid w:val="007E0AA8"/>
    <w:rsid w:val="007E12C5"/>
    <w:rsid w:val="007E1401"/>
    <w:rsid w:val="007E1565"/>
    <w:rsid w:val="007E1D94"/>
    <w:rsid w:val="007E2017"/>
    <w:rsid w:val="007E2318"/>
    <w:rsid w:val="007E2444"/>
    <w:rsid w:val="007E2B77"/>
    <w:rsid w:val="007E2C0C"/>
    <w:rsid w:val="007E417C"/>
    <w:rsid w:val="007E41F6"/>
    <w:rsid w:val="007E4264"/>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8000BC"/>
    <w:rsid w:val="00800362"/>
    <w:rsid w:val="00800D3A"/>
    <w:rsid w:val="00800D3D"/>
    <w:rsid w:val="00801073"/>
    <w:rsid w:val="00801549"/>
    <w:rsid w:val="00801588"/>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C16"/>
    <w:rsid w:val="00806E19"/>
    <w:rsid w:val="008073B9"/>
    <w:rsid w:val="00807486"/>
    <w:rsid w:val="00810327"/>
    <w:rsid w:val="008106F9"/>
    <w:rsid w:val="00810917"/>
    <w:rsid w:val="00810AB8"/>
    <w:rsid w:val="00810DCF"/>
    <w:rsid w:val="00811241"/>
    <w:rsid w:val="008113A5"/>
    <w:rsid w:val="008114D0"/>
    <w:rsid w:val="008118EB"/>
    <w:rsid w:val="00811B0A"/>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D7"/>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38C"/>
    <w:rsid w:val="008347C2"/>
    <w:rsid w:val="008349E7"/>
    <w:rsid w:val="008349F8"/>
    <w:rsid w:val="00834BB9"/>
    <w:rsid w:val="00835D0A"/>
    <w:rsid w:val="008361FB"/>
    <w:rsid w:val="00836A3D"/>
    <w:rsid w:val="00837D6C"/>
    <w:rsid w:val="008403F2"/>
    <w:rsid w:val="00840EB5"/>
    <w:rsid w:val="00840F7F"/>
    <w:rsid w:val="00841595"/>
    <w:rsid w:val="00841644"/>
    <w:rsid w:val="008418A6"/>
    <w:rsid w:val="00841B02"/>
    <w:rsid w:val="00841F09"/>
    <w:rsid w:val="00841F24"/>
    <w:rsid w:val="00841FAA"/>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5182"/>
    <w:rsid w:val="008753A7"/>
    <w:rsid w:val="00876149"/>
    <w:rsid w:val="00876CE3"/>
    <w:rsid w:val="008772E8"/>
    <w:rsid w:val="008774F5"/>
    <w:rsid w:val="00877CB8"/>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A0844"/>
    <w:rsid w:val="008A0905"/>
    <w:rsid w:val="008A0C0C"/>
    <w:rsid w:val="008A0D90"/>
    <w:rsid w:val="008A0FE0"/>
    <w:rsid w:val="008A1BF3"/>
    <w:rsid w:val="008A1D1F"/>
    <w:rsid w:val="008A2113"/>
    <w:rsid w:val="008A23BE"/>
    <w:rsid w:val="008A2416"/>
    <w:rsid w:val="008A2D65"/>
    <w:rsid w:val="008A2F0A"/>
    <w:rsid w:val="008A30CC"/>
    <w:rsid w:val="008A36BF"/>
    <w:rsid w:val="008A36CA"/>
    <w:rsid w:val="008A57A5"/>
    <w:rsid w:val="008A5B32"/>
    <w:rsid w:val="008A60FD"/>
    <w:rsid w:val="008A64DD"/>
    <w:rsid w:val="008A69B3"/>
    <w:rsid w:val="008A69F2"/>
    <w:rsid w:val="008A6B18"/>
    <w:rsid w:val="008A6C96"/>
    <w:rsid w:val="008A6DD8"/>
    <w:rsid w:val="008A6F18"/>
    <w:rsid w:val="008A7035"/>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0B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6FAE"/>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F0A3B"/>
    <w:rsid w:val="008F0A6D"/>
    <w:rsid w:val="008F140D"/>
    <w:rsid w:val="008F1F47"/>
    <w:rsid w:val="008F2539"/>
    <w:rsid w:val="008F2B8C"/>
    <w:rsid w:val="008F2F94"/>
    <w:rsid w:val="008F32BD"/>
    <w:rsid w:val="008F539D"/>
    <w:rsid w:val="008F54EF"/>
    <w:rsid w:val="008F57B3"/>
    <w:rsid w:val="008F57BF"/>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5F4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6AC"/>
    <w:rsid w:val="0093387C"/>
    <w:rsid w:val="00933CD0"/>
    <w:rsid w:val="00934129"/>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7F3"/>
    <w:rsid w:val="009969C3"/>
    <w:rsid w:val="00996BDB"/>
    <w:rsid w:val="00996E04"/>
    <w:rsid w:val="00997944"/>
    <w:rsid w:val="00997A34"/>
    <w:rsid w:val="00997B0E"/>
    <w:rsid w:val="009A00EE"/>
    <w:rsid w:val="009A03B8"/>
    <w:rsid w:val="009A09AA"/>
    <w:rsid w:val="009A0FD3"/>
    <w:rsid w:val="009A1F20"/>
    <w:rsid w:val="009A238F"/>
    <w:rsid w:val="009A2A1E"/>
    <w:rsid w:val="009A2A32"/>
    <w:rsid w:val="009A3579"/>
    <w:rsid w:val="009A37AA"/>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21E4"/>
    <w:rsid w:val="009B24B6"/>
    <w:rsid w:val="009B3221"/>
    <w:rsid w:val="009B3F6A"/>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672"/>
    <w:rsid w:val="009E41A2"/>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7283"/>
    <w:rsid w:val="009F7E3A"/>
    <w:rsid w:val="009F7EEA"/>
    <w:rsid w:val="00A00835"/>
    <w:rsid w:val="00A00BEE"/>
    <w:rsid w:val="00A00DF1"/>
    <w:rsid w:val="00A014EF"/>
    <w:rsid w:val="00A017E6"/>
    <w:rsid w:val="00A0186A"/>
    <w:rsid w:val="00A01977"/>
    <w:rsid w:val="00A01BFD"/>
    <w:rsid w:val="00A02400"/>
    <w:rsid w:val="00A028C9"/>
    <w:rsid w:val="00A035D9"/>
    <w:rsid w:val="00A0493B"/>
    <w:rsid w:val="00A049A9"/>
    <w:rsid w:val="00A04DC9"/>
    <w:rsid w:val="00A05F19"/>
    <w:rsid w:val="00A0681E"/>
    <w:rsid w:val="00A06BEB"/>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033"/>
    <w:rsid w:val="00A14424"/>
    <w:rsid w:val="00A1488D"/>
    <w:rsid w:val="00A15222"/>
    <w:rsid w:val="00A153A2"/>
    <w:rsid w:val="00A1557E"/>
    <w:rsid w:val="00A15B02"/>
    <w:rsid w:val="00A162B8"/>
    <w:rsid w:val="00A1646D"/>
    <w:rsid w:val="00A16502"/>
    <w:rsid w:val="00A16762"/>
    <w:rsid w:val="00A168D2"/>
    <w:rsid w:val="00A1761E"/>
    <w:rsid w:val="00A17D10"/>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F56"/>
    <w:rsid w:val="00A27E2F"/>
    <w:rsid w:val="00A27F1B"/>
    <w:rsid w:val="00A27F69"/>
    <w:rsid w:val="00A3062A"/>
    <w:rsid w:val="00A30A06"/>
    <w:rsid w:val="00A30CFB"/>
    <w:rsid w:val="00A30D2C"/>
    <w:rsid w:val="00A30D31"/>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69C"/>
    <w:rsid w:val="00A54792"/>
    <w:rsid w:val="00A54C0E"/>
    <w:rsid w:val="00A5541C"/>
    <w:rsid w:val="00A55A7A"/>
    <w:rsid w:val="00A56222"/>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881"/>
    <w:rsid w:val="00A65C03"/>
    <w:rsid w:val="00A6602E"/>
    <w:rsid w:val="00A66A11"/>
    <w:rsid w:val="00A66AD4"/>
    <w:rsid w:val="00A66BC2"/>
    <w:rsid w:val="00A66C9A"/>
    <w:rsid w:val="00A66EC2"/>
    <w:rsid w:val="00A670D2"/>
    <w:rsid w:val="00A67A61"/>
    <w:rsid w:val="00A67FF5"/>
    <w:rsid w:val="00A70121"/>
    <w:rsid w:val="00A70616"/>
    <w:rsid w:val="00A70AFC"/>
    <w:rsid w:val="00A70BFA"/>
    <w:rsid w:val="00A71153"/>
    <w:rsid w:val="00A711FD"/>
    <w:rsid w:val="00A71798"/>
    <w:rsid w:val="00A71900"/>
    <w:rsid w:val="00A732D3"/>
    <w:rsid w:val="00A7341F"/>
    <w:rsid w:val="00A7390E"/>
    <w:rsid w:val="00A745BF"/>
    <w:rsid w:val="00A74763"/>
    <w:rsid w:val="00A74AEB"/>
    <w:rsid w:val="00A74C84"/>
    <w:rsid w:val="00A74D26"/>
    <w:rsid w:val="00A74DFF"/>
    <w:rsid w:val="00A74FDF"/>
    <w:rsid w:val="00A752A5"/>
    <w:rsid w:val="00A7579A"/>
    <w:rsid w:val="00A759A0"/>
    <w:rsid w:val="00A75CA0"/>
    <w:rsid w:val="00A75CDF"/>
    <w:rsid w:val="00A76090"/>
    <w:rsid w:val="00A765C2"/>
    <w:rsid w:val="00A767D6"/>
    <w:rsid w:val="00A76E19"/>
    <w:rsid w:val="00A7722F"/>
    <w:rsid w:val="00A77904"/>
    <w:rsid w:val="00A77F67"/>
    <w:rsid w:val="00A80585"/>
    <w:rsid w:val="00A8076B"/>
    <w:rsid w:val="00A80A70"/>
    <w:rsid w:val="00A80B41"/>
    <w:rsid w:val="00A81094"/>
    <w:rsid w:val="00A811AC"/>
    <w:rsid w:val="00A815F8"/>
    <w:rsid w:val="00A81A83"/>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43C"/>
    <w:rsid w:val="00AA3243"/>
    <w:rsid w:val="00AA3B08"/>
    <w:rsid w:val="00AA4F2F"/>
    <w:rsid w:val="00AA5190"/>
    <w:rsid w:val="00AA53C0"/>
    <w:rsid w:val="00AA5B96"/>
    <w:rsid w:val="00AA5E3F"/>
    <w:rsid w:val="00AA5FBE"/>
    <w:rsid w:val="00AA6E9D"/>
    <w:rsid w:val="00AA71B3"/>
    <w:rsid w:val="00AA7DF1"/>
    <w:rsid w:val="00AB08AF"/>
    <w:rsid w:val="00AB0EDF"/>
    <w:rsid w:val="00AB1185"/>
    <w:rsid w:val="00AB16E5"/>
    <w:rsid w:val="00AB1756"/>
    <w:rsid w:val="00AB17CD"/>
    <w:rsid w:val="00AB17DD"/>
    <w:rsid w:val="00AB1F32"/>
    <w:rsid w:val="00AB2625"/>
    <w:rsid w:val="00AB27F8"/>
    <w:rsid w:val="00AB2B60"/>
    <w:rsid w:val="00AB2BAE"/>
    <w:rsid w:val="00AB2BD7"/>
    <w:rsid w:val="00AB3033"/>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9A2"/>
    <w:rsid w:val="00AC0AB6"/>
    <w:rsid w:val="00AC2691"/>
    <w:rsid w:val="00AC2A21"/>
    <w:rsid w:val="00AC2F9E"/>
    <w:rsid w:val="00AC3400"/>
    <w:rsid w:val="00AC35C6"/>
    <w:rsid w:val="00AC3636"/>
    <w:rsid w:val="00AC38E5"/>
    <w:rsid w:val="00AC39FF"/>
    <w:rsid w:val="00AC3B6C"/>
    <w:rsid w:val="00AC3E48"/>
    <w:rsid w:val="00AC44DB"/>
    <w:rsid w:val="00AC4569"/>
    <w:rsid w:val="00AC48F8"/>
    <w:rsid w:val="00AC490B"/>
    <w:rsid w:val="00AC4AA1"/>
    <w:rsid w:val="00AC4E07"/>
    <w:rsid w:val="00AC51FF"/>
    <w:rsid w:val="00AC54FE"/>
    <w:rsid w:val="00AC58A0"/>
    <w:rsid w:val="00AC5F24"/>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63"/>
    <w:rsid w:val="00AE43B2"/>
    <w:rsid w:val="00AE53FD"/>
    <w:rsid w:val="00AE57D6"/>
    <w:rsid w:val="00AE58AA"/>
    <w:rsid w:val="00AE5C7B"/>
    <w:rsid w:val="00AE60D2"/>
    <w:rsid w:val="00AE616D"/>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14A"/>
    <w:rsid w:val="00AF4913"/>
    <w:rsid w:val="00AF4EDB"/>
    <w:rsid w:val="00AF5560"/>
    <w:rsid w:val="00AF5774"/>
    <w:rsid w:val="00AF58EC"/>
    <w:rsid w:val="00AF63EE"/>
    <w:rsid w:val="00AF646F"/>
    <w:rsid w:val="00AF67A5"/>
    <w:rsid w:val="00AF6BA7"/>
    <w:rsid w:val="00AF6C95"/>
    <w:rsid w:val="00AF723A"/>
    <w:rsid w:val="00AF793A"/>
    <w:rsid w:val="00B0055C"/>
    <w:rsid w:val="00B00903"/>
    <w:rsid w:val="00B00DEE"/>
    <w:rsid w:val="00B00F14"/>
    <w:rsid w:val="00B01945"/>
    <w:rsid w:val="00B01FDF"/>
    <w:rsid w:val="00B020B6"/>
    <w:rsid w:val="00B020E4"/>
    <w:rsid w:val="00B022E3"/>
    <w:rsid w:val="00B026D3"/>
    <w:rsid w:val="00B0317F"/>
    <w:rsid w:val="00B036E9"/>
    <w:rsid w:val="00B0468A"/>
    <w:rsid w:val="00B046DB"/>
    <w:rsid w:val="00B04803"/>
    <w:rsid w:val="00B04ABD"/>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0A5B"/>
    <w:rsid w:val="00B10AD9"/>
    <w:rsid w:val="00B112F8"/>
    <w:rsid w:val="00B11811"/>
    <w:rsid w:val="00B11A84"/>
    <w:rsid w:val="00B11DFB"/>
    <w:rsid w:val="00B127E7"/>
    <w:rsid w:val="00B12B06"/>
    <w:rsid w:val="00B12E17"/>
    <w:rsid w:val="00B1301E"/>
    <w:rsid w:val="00B13621"/>
    <w:rsid w:val="00B13E8F"/>
    <w:rsid w:val="00B160E2"/>
    <w:rsid w:val="00B1644D"/>
    <w:rsid w:val="00B16DDD"/>
    <w:rsid w:val="00B16F42"/>
    <w:rsid w:val="00B205C0"/>
    <w:rsid w:val="00B206A8"/>
    <w:rsid w:val="00B21699"/>
    <w:rsid w:val="00B2175F"/>
    <w:rsid w:val="00B21A7F"/>
    <w:rsid w:val="00B21D74"/>
    <w:rsid w:val="00B21FFB"/>
    <w:rsid w:val="00B22379"/>
    <w:rsid w:val="00B223D2"/>
    <w:rsid w:val="00B2284A"/>
    <w:rsid w:val="00B22C9F"/>
    <w:rsid w:val="00B22E59"/>
    <w:rsid w:val="00B2332E"/>
    <w:rsid w:val="00B2352F"/>
    <w:rsid w:val="00B24969"/>
    <w:rsid w:val="00B2514F"/>
    <w:rsid w:val="00B260AA"/>
    <w:rsid w:val="00B2629D"/>
    <w:rsid w:val="00B265AA"/>
    <w:rsid w:val="00B2680A"/>
    <w:rsid w:val="00B2689E"/>
    <w:rsid w:val="00B27156"/>
    <w:rsid w:val="00B27DAC"/>
    <w:rsid w:val="00B27EE5"/>
    <w:rsid w:val="00B3011B"/>
    <w:rsid w:val="00B30266"/>
    <w:rsid w:val="00B30CA4"/>
    <w:rsid w:val="00B313AD"/>
    <w:rsid w:val="00B318B8"/>
    <w:rsid w:val="00B326D3"/>
    <w:rsid w:val="00B32B59"/>
    <w:rsid w:val="00B32D70"/>
    <w:rsid w:val="00B32EA4"/>
    <w:rsid w:val="00B32F1B"/>
    <w:rsid w:val="00B32FBC"/>
    <w:rsid w:val="00B3313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B7"/>
    <w:rsid w:val="00B42774"/>
    <w:rsid w:val="00B4280D"/>
    <w:rsid w:val="00B4289B"/>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757"/>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7A0"/>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9B9"/>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6ACD"/>
    <w:rsid w:val="00B873DB"/>
    <w:rsid w:val="00B874B7"/>
    <w:rsid w:val="00B8750E"/>
    <w:rsid w:val="00B878BF"/>
    <w:rsid w:val="00B87A8F"/>
    <w:rsid w:val="00B9044E"/>
    <w:rsid w:val="00B906C9"/>
    <w:rsid w:val="00B90E5F"/>
    <w:rsid w:val="00B9107C"/>
    <w:rsid w:val="00B91445"/>
    <w:rsid w:val="00B91539"/>
    <w:rsid w:val="00B91978"/>
    <w:rsid w:val="00B91E86"/>
    <w:rsid w:val="00B9356D"/>
    <w:rsid w:val="00B93C41"/>
    <w:rsid w:val="00B93EBE"/>
    <w:rsid w:val="00B94012"/>
    <w:rsid w:val="00B94015"/>
    <w:rsid w:val="00B9430B"/>
    <w:rsid w:val="00B94CDD"/>
    <w:rsid w:val="00B954CF"/>
    <w:rsid w:val="00B958CE"/>
    <w:rsid w:val="00B95E34"/>
    <w:rsid w:val="00B964D4"/>
    <w:rsid w:val="00B96D76"/>
    <w:rsid w:val="00B96DA2"/>
    <w:rsid w:val="00B97431"/>
    <w:rsid w:val="00B975E2"/>
    <w:rsid w:val="00B97855"/>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BB7"/>
    <w:rsid w:val="00BB2DB9"/>
    <w:rsid w:val="00BB2DE5"/>
    <w:rsid w:val="00BB356C"/>
    <w:rsid w:val="00BB3709"/>
    <w:rsid w:val="00BB3D4D"/>
    <w:rsid w:val="00BB4C67"/>
    <w:rsid w:val="00BB4D5D"/>
    <w:rsid w:val="00BB5109"/>
    <w:rsid w:val="00BB5425"/>
    <w:rsid w:val="00BB58B7"/>
    <w:rsid w:val="00BB5D7B"/>
    <w:rsid w:val="00BB5FE4"/>
    <w:rsid w:val="00BB62CC"/>
    <w:rsid w:val="00BB6718"/>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6F3"/>
    <w:rsid w:val="00BC3972"/>
    <w:rsid w:val="00BC46EC"/>
    <w:rsid w:val="00BC4A55"/>
    <w:rsid w:val="00BC4AC0"/>
    <w:rsid w:val="00BC51D4"/>
    <w:rsid w:val="00BC521C"/>
    <w:rsid w:val="00BC5880"/>
    <w:rsid w:val="00BC59E7"/>
    <w:rsid w:val="00BC73A8"/>
    <w:rsid w:val="00BC7706"/>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D8C"/>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1E30"/>
    <w:rsid w:val="00BE24ED"/>
    <w:rsid w:val="00BE2514"/>
    <w:rsid w:val="00BE25E5"/>
    <w:rsid w:val="00BE2933"/>
    <w:rsid w:val="00BE2E3E"/>
    <w:rsid w:val="00BE3492"/>
    <w:rsid w:val="00BE368B"/>
    <w:rsid w:val="00BE3EBB"/>
    <w:rsid w:val="00BE419F"/>
    <w:rsid w:val="00BE4674"/>
    <w:rsid w:val="00BE4E28"/>
    <w:rsid w:val="00BE536B"/>
    <w:rsid w:val="00BE5A50"/>
    <w:rsid w:val="00BE6689"/>
    <w:rsid w:val="00BE6843"/>
    <w:rsid w:val="00BE68BF"/>
    <w:rsid w:val="00BE6D57"/>
    <w:rsid w:val="00BE6D61"/>
    <w:rsid w:val="00BE6E77"/>
    <w:rsid w:val="00BE777A"/>
    <w:rsid w:val="00BE78C9"/>
    <w:rsid w:val="00BE7A0B"/>
    <w:rsid w:val="00BF087F"/>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5B4"/>
    <w:rsid w:val="00C17244"/>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31E"/>
    <w:rsid w:val="00C363DB"/>
    <w:rsid w:val="00C365D8"/>
    <w:rsid w:val="00C36796"/>
    <w:rsid w:val="00C36E64"/>
    <w:rsid w:val="00C36F5C"/>
    <w:rsid w:val="00C371F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744"/>
    <w:rsid w:val="00C45C20"/>
    <w:rsid w:val="00C45DBF"/>
    <w:rsid w:val="00C45F76"/>
    <w:rsid w:val="00C4642E"/>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030"/>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597E"/>
    <w:rsid w:val="00C86441"/>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73F"/>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F13"/>
    <w:rsid w:val="00CA10B9"/>
    <w:rsid w:val="00CA1482"/>
    <w:rsid w:val="00CA1646"/>
    <w:rsid w:val="00CA18C5"/>
    <w:rsid w:val="00CA1D86"/>
    <w:rsid w:val="00CA2003"/>
    <w:rsid w:val="00CA2310"/>
    <w:rsid w:val="00CA2833"/>
    <w:rsid w:val="00CA2E3E"/>
    <w:rsid w:val="00CA2F98"/>
    <w:rsid w:val="00CA31A4"/>
    <w:rsid w:val="00CA32CE"/>
    <w:rsid w:val="00CA3549"/>
    <w:rsid w:val="00CA4090"/>
    <w:rsid w:val="00CA44BB"/>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D1"/>
    <w:rsid w:val="00CD3D51"/>
    <w:rsid w:val="00CD3EAD"/>
    <w:rsid w:val="00CD42B9"/>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6D1"/>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6E"/>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31E2"/>
    <w:rsid w:val="00D13238"/>
    <w:rsid w:val="00D13617"/>
    <w:rsid w:val="00D13729"/>
    <w:rsid w:val="00D13A1C"/>
    <w:rsid w:val="00D13F46"/>
    <w:rsid w:val="00D1519A"/>
    <w:rsid w:val="00D1535C"/>
    <w:rsid w:val="00D15456"/>
    <w:rsid w:val="00D1558B"/>
    <w:rsid w:val="00D15CD9"/>
    <w:rsid w:val="00D15CDD"/>
    <w:rsid w:val="00D15EE8"/>
    <w:rsid w:val="00D160C4"/>
    <w:rsid w:val="00D16132"/>
    <w:rsid w:val="00D16787"/>
    <w:rsid w:val="00D16F65"/>
    <w:rsid w:val="00D16FCE"/>
    <w:rsid w:val="00D17D2A"/>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3EE9"/>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F59"/>
    <w:rsid w:val="00D40465"/>
    <w:rsid w:val="00D40BEE"/>
    <w:rsid w:val="00D41208"/>
    <w:rsid w:val="00D412C8"/>
    <w:rsid w:val="00D41516"/>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22"/>
    <w:rsid w:val="00D4765C"/>
    <w:rsid w:val="00D50245"/>
    <w:rsid w:val="00D5058E"/>
    <w:rsid w:val="00D5082A"/>
    <w:rsid w:val="00D50C6A"/>
    <w:rsid w:val="00D50E84"/>
    <w:rsid w:val="00D50EE3"/>
    <w:rsid w:val="00D510A1"/>
    <w:rsid w:val="00D5133C"/>
    <w:rsid w:val="00D517E5"/>
    <w:rsid w:val="00D51D23"/>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A98"/>
    <w:rsid w:val="00D7206C"/>
    <w:rsid w:val="00D72309"/>
    <w:rsid w:val="00D723AA"/>
    <w:rsid w:val="00D726B0"/>
    <w:rsid w:val="00D727C0"/>
    <w:rsid w:val="00D728AC"/>
    <w:rsid w:val="00D72C30"/>
    <w:rsid w:val="00D72CC3"/>
    <w:rsid w:val="00D73277"/>
    <w:rsid w:val="00D739B2"/>
    <w:rsid w:val="00D73D5A"/>
    <w:rsid w:val="00D73FF0"/>
    <w:rsid w:val="00D7413A"/>
    <w:rsid w:val="00D7444B"/>
    <w:rsid w:val="00D75257"/>
    <w:rsid w:val="00D754B3"/>
    <w:rsid w:val="00D757D0"/>
    <w:rsid w:val="00D75CC5"/>
    <w:rsid w:val="00D75F20"/>
    <w:rsid w:val="00D7613D"/>
    <w:rsid w:val="00D767A1"/>
    <w:rsid w:val="00D769DD"/>
    <w:rsid w:val="00D76DA4"/>
    <w:rsid w:val="00D77111"/>
    <w:rsid w:val="00D772FC"/>
    <w:rsid w:val="00D77523"/>
    <w:rsid w:val="00D7755B"/>
    <w:rsid w:val="00D775F5"/>
    <w:rsid w:val="00D7784C"/>
    <w:rsid w:val="00D77C10"/>
    <w:rsid w:val="00D77DFD"/>
    <w:rsid w:val="00D800FC"/>
    <w:rsid w:val="00D80155"/>
    <w:rsid w:val="00D804C7"/>
    <w:rsid w:val="00D80CC1"/>
    <w:rsid w:val="00D80DCE"/>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981"/>
    <w:rsid w:val="00D93454"/>
    <w:rsid w:val="00D937C3"/>
    <w:rsid w:val="00D93888"/>
    <w:rsid w:val="00D93940"/>
    <w:rsid w:val="00D93978"/>
    <w:rsid w:val="00D9399C"/>
    <w:rsid w:val="00D93DB2"/>
    <w:rsid w:val="00D93ECF"/>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6E4E"/>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8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930"/>
    <w:rsid w:val="00DD2ABF"/>
    <w:rsid w:val="00DD2AE9"/>
    <w:rsid w:val="00DD2DC7"/>
    <w:rsid w:val="00DD360F"/>
    <w:rsid w:val="00DD36F6"/>
    <w:rsid w:val="00DD430E"/>
    <w:rsid w:val="00DD4352"/>
    <w:rsid w:val="00DD436D"/>
    <w:rsid w:val="00DD4511"/>
    <w:rsid w:val="00DD4593"/>
    <w:rsid w:val="00DD4616"/>
    <w:rsid w:val="00DD49EE"/>
    <w:rsid w:val="00DD4D51"/>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B28"/>
    <w:rsid w:val="00DE21BD"/>
    <w:rsid w:val="00DE2205"/>
    <w:rsid w:val="00DE2659"/>
    <w:rsid w:val="00DE27EB"/>
    <w:rsid w:val="00DE284B"/>
    <w:rsid w:val="00DE2948"/>
    <w:rsid w:val="00DE2BDB"/>
    <w:rsid w:val="00DE2FAD"/>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323"/>
    <w:rsid w:val="00DF139C"/>
    <w:rsid w:val="00DF1670"/>
    <w:rsid w:val="00DF1C48"/>
    <w:rsid w:val="00DF2521"/>
    <w:rsid w:val="00DF27B2"/>
    <w:rsid w:val="00DF2C56"/>
    <w:rsid w:val="00DF35E3"/>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F53"/>
    <w:rsid w:val="00E00321"/>
    <w:rsid w:val="00E003CC"/>
    <w:rsid w:val="00E00413"/>
    <w:rsid w:val="00E00A76"/>
    <w:rsid w:val="00E01087"/>
    <w:rsid w:val="00E01497"/>
    <w:rsid w:val="00E01665"/>
    <w:rsid w:val="00E01A5D"/>
    <w:rsid w:val="00E01B97"/>
    <w:rsid w:val="00E01E45"/>
    <w:rsid w:val="00E023EF"/>
    <w:rsid w:val="00E02655"/>
    <w:rsid w:val="00E02A3D"/>
    <w:rsid w:val="00E02E04"/>
    <w:rsid w:val="00E02FA8"/>
    <w:rsid w:val="00E030B2"/>
    <w:rsid w:val="00E033C7"/>
    <w:rsid w:val="00E034DB"/>
    <w:rsid w:val="00E03897"/>
    <w:rsid w:val="00E04041"/>
    <w:rsid w:val="00E040E4"/>
    <w:rsid w:val="00E0545A"/>
    <w:rsid w:val="00E057D0"/>
    <w:rsid w:val="00E065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624B"/>
    <w:rsid w:val="00E27003"/>
    <w:rsid w:val="00E2710A"/>
    <w:rsid w:val="00E273AF"/>
    <w:rsid w:val="00E275DE"/>
    <w:rsid w:val="00E27F10"/>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BBC"/>
    <w:rsid w:val="00E42F58"/>
    <w:rsid w:val="00E431AA"/>
    <w:rsid w:val="00E43941"/>
    <w:rsid w:val="00E43B0C"/>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31A2"/>
    <w:rsid w:val="00E737BB"/>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480A"/>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5FEB"/>
    <w:rsid w:val="00EA66BE"/>
    <w:rsid w:val="00EA6780"/>
    <w:rsid w:val="00EA7F9F"/>
    <w:rsid w:val="00EB0421"/>
    <w:rsid w:val="00EB15FE"/>
    <w:rsid w:val="00EB18D8"/>
    <w:rsid w:val="00EB198A"/>
    <w:rsid w:val="00EB2297"/>
    <w:rsid w:val="00EB24D8"/>
    <w:rsid w:val="00EB2554"/>
    <w:rsid w:val="00EB2586"/>
    <w:rsid w:val="00EB272F"/>
    <w:rsid w:val="00EB2B6A"/>
    <w:rsid w:val="00EB2C6D"/>
    <w:rsid w:val="00EB2D59"/>
    <w:rsid w:val="00EB36AD"/>
    <w:rsid w:val="00EB415E"/>
    <w:rsid w:val="00EB41E2"/>
    <w:rsid w:val="00EB43D0"/>
    <w:rsid w:val="00EB4CB2"/>
    <w:rsid w:val="00EB59FF"/>
    <w:rsid w:val="00EB5A32"/>
    <w:rsid w:val="00EB5CE6"/>
    <w:rsid w:val="00EB5CFF"/>
    <w:rsid w:val="00EB60D8"/>
    <w:rsid w:val="00EB6354"/>
    <w:rsid w:val="00EB7B3E"/>
    <w:rsid w:val="00EB7F3E"/>
    <w:rsid w:val="00EC001B"/>
    <w:rsid w:val="00EC0124"/>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E52"/>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A24"/>
    <w:rsid w:val="00ED54B1"/>
    <w:rsid w:val="00ED5845"/>
    <w:rsid w:val="00ED5BBB"/>
    <w:rsid w:val="00ED623D"/>
    <w:rsid w:val="00ED6A40"/>
    <w:rsid w:val="00ED732A"/>
    <w:rsid w:val="00ED78D3"/>
    <w:rsid w:val="00ED7BF7"/>
    <w:rsid w:val="00ED7F05"/>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442"/>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D2"/>
    <w:rsid w:val="00EF4D8F"/>
    <w:rsid w:val="00EF50BB"/>
    <w:rsid w:val="00EF6AD7"/>
    <w:rsid w:val="00EF6BE0"/>
    <w:rsid w:val="00EF6E98"/>
    <w:rsid w:val="00EF7221"/>
    <w:rsid w:val="00EF77B3"/>
    <w:rsid w:val="00EF795F"/>
    <w:rsid w:val="00EF7A5C"/>
    <w:rsid w:val="00F0008F"/>
    <w:rsid w:val="00F00162"/>
    <w:rsid w:val="00F00223"/>
    <w:rsid w:val="00F00288"/>
    <w:rsid w:val="00F00A05"/>
    <w:rsid w:val="00F00EBC"/>
    <w:rsid w:val="00F0177D"/>
    <w:rsid w:val="00F01860"/>
    <w:rsid w:val="00F01CA5"/>
    <w:rsid w:val="00F0208C"/>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14"/>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B0E"/>
    <w:rsid w:val="00F71EFD"/>
    <w:rsid w:val="00F72514"/>
    <w:rsid w:val="00F7376A"/>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6F9"/>
    <w:rsid w:val="00F76B7F"/>
    <w:rsid w:val="00F772E7"/>
    <w:rsid w:val="00F77731"/>
    <w:rsid w:val="00F77763"/>
    <w:rsid w:val="00F77CC3"/>
    <w:rsid w:val="00F77F12"/>
    <w:rsid w:val="00F8003F"/>
    <w:rsid w:val="00F8008A"/>
    <w:rsid w:val="00F809B5"/>
    <w:rsid w:val="00F80FF3"/>
    <w:rsid w:val="00F812F3"/>
    <w:rsid w:val="00F8139B"/>
    <w:rsid w:val="00F81407"/>
    <w:rsid w:val="00F816D7"/>
    <w:rsid w:val="00F81D57"/>
    <w:rsid w:val="00F822A8"/>
    <w:rsid w:val="00F829BA"/>
    <w:rsid w:val="00F82A1F"/>
    <w:rsid w:val="00F82C26"/>
    <w:rsid w:val="00F8495A"/>
    <w:rsid w:val="00F8507C"/>
    <w:rsid w:val="00F8514F"/>
    <w:rsid w:val="00F856D7"/>
    <w:rsid w:val="00F85A2B"/>
    <w:rsid w:val="00F85AE7"/>
    <w:rsid w:val="00F85DAA"/>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8B"/>
    <w:rsid w:val="00F939B1"/>
    <w:rsid w:val="00F93EBB"/>
    <w:rsid w:val="00F93EDC"/>
    <w:rsid w:val="00F94134"/>
    <w:rsid w:val="00F9453E"/>
    <w:rsid w:val="00F94552"/>
    <w:rsid w:val="00F9485A"/>
    <w:rsid w:val="00F94922"/>
    <w:rsid w:val="00F94C80"/>
    <w:rsid w:val="00F952F2"/>
    <w:rsid w:val="00F95335"/>
    <w:rsid w:val="00F95924"/>
    <w:rsid w:val="00F95F70"/>
    <w:rsid w:val="00F96673"/>
    <w:rsid w:val="00F967D3"/>
    <w:rsid w:val="00F96A0C"/>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903"/>
    <w:rsid w:val="00FA51C0"/>
    <w:rsid w:val="00FA5712"/>
    <w:rsid w:val="00FA5C20"/>
    <w:rsid w:val="00FA5D33"/>
    <w:rsid w:val="00FA5F88"/>
    <w:rsid w:val="00FA606F"/>
    <w:rsid w:val="00FA625D"/>
    <w:rsid w:val="00FA6273"/>
    <w:rsid w:val="00FA6562"/>
    <w:rsid w:val="00FA6B41"/>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D6B"/>
    <w:rsid w:val="00FC113B"/>
    <w:rsid w:val="00FC14AD"/>
    <w:rsid w:val="00FC1EF2"/>
    <w:rsid w:val="00FC2744"/>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5A4"/>
    <w:rsid w:val="00FE098C"/>
    <w:rsid w:val="00FE0F7B"/>
    <w:rsid w:val="00FE1253"/>
    <w:rsid w:val="00FE153B"/>
    <w:rsid w:val="00FE159C"/>
    <w:rsid w:val="00FE1F86"/>
    <w:rsid w:val="00FE2205"/>
    <w:rsid w:val="00FE3051"/>
    <w:rsid w:val="00FE325A"/>
    <w:rsid w:val="00FE33A3"/>
    <w:rsid w:val="00FE344D"/>
    <w:rsid w:val="00FE3A9F"/>
    <w:rsid w:val="00FE3AE6"/>
    <w:rsid w:val="00FE3FE9"/>
    <w:rsid w:val="00FE4696"/>
    <w:rsid w:val="00FE5654"/>
    <w:rsid w:val="00FE58CD"/>
    <w:rsid w:val="00FE5994"/>
    <w:rsid w:val="00FE5B83"/>
    <w:rsid w:val="00FE5F9F"/>
    <w:rsid w:val="00FE607D"/>
    <w:rsid w:val="00FE63DB"/>
    <w:rsid w:val="00FE6CCA"/>
    <w:rsid w:val="00FE73F4"/>
    <w:rsid w:val="00FE797F"/>
    <w:rsid w:val="00FE7B3E"/>
    <w:rsid w:val="00FE7BEA"/>
    <w:rsid w:val="00FE7E8E"/>
    <w:rsid w:val="00FF02EA"/>
    <w:rsid w:val="00FF0520"/>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0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table" w:customStyle="1" w:styleId="TableGrid2">
    <w:name w:val="Table Grid2"/>
    <w:basedOn w:val="TableNormal"/>
    <w:next w:val="TableGrid"/>
    <w:uiPriority w:val="59"/>
    <w:rsid w:val="00836A3D"/>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A08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8A0844"/>
    <w:rPr>
      <w:sz w:val="20"/>
      <w:szCs w:val="20"/>
    </w:rPr>
  </w:style>
  <w:style w:type="character" w:styleId="FootnoteReference">
    <w:name w:val="footnote reference"/>
    <w:basedOn w:val="DefaultParagraphFont"/>
    <w:semiHidden/>
    <w:unhideWhenUsed/>
    <w:rsid w:val="008A0844"/>
    <w:rPr>
      <w:vertAlign w:val="superscript"/>
    </w:rPr>
  </w:style>
  <w:style w:type="paragraph" w:customStyle="1" w:styleId="Default">
    <w:name w:val="Default"/>
    <w:rsid w:val="00A049A9"/>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A049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C56F4"/>
  </w:style>
  <w:style w:type="character" w:styleId="CommentReference">
    <w:name w:val="annotation reference"/>
    <w:basedOn w:val="DefaultParagraphFont"/>
    <w:uiPriority w:val="99"/>
    <w:semiHidden/>
    <w:unhideWhenUsed/>
    <w:rsid w:val="00034BE8"/>
    <w:rPr>
      <w:sz w:val="16"/>
      <w:szCs w:val="16"/>
    </w:rPr>
  </w:style>
  <w:style w:type="paragraph" w:styleId="CommentText">
    <w:name w:val="annotation text"/>
    <w:basedOn w:val="Normal"/>
    <w:link w:val="CommentTextChar"/>
    <w:uiPriority w:val="99"/>
    <w:unhideWhenUsed/>
    <w:rsid w:val="00034BE8"/>
    <w:pPr>
      <w:spacing w:line="240" w:lineRule="auto"/>
    </w:pPr>
    <w:rPr>
      <w:sz w:val="20"/>
      <w:szCs w:val="20"/>
    </w:rPr>
  </w:style>
  <w:style w:type="character" w:customStyle="1" w:styleId="CommentTextChar">
    <w:name w:val="Comment Text Char"/>
    <w:basedOn w:val="DefaultParagraphFont"/>
    <w:link w:val="CommentText"/>
    <w:uiPriority w:val="99"/>
    <w:rsid w:val="00034BE8"/>
    <w:rPr>
      <w:rFonts w:ascii="Arial" w:hAnsi="Arial"/>
      <w:sz w:val="20"/>
      <w:szCs w:val="20"/>
    </w:rPr>
  </w:style>
  <w:style w:type="paragraph" w:styleId="CommentSubject">
    <w:name w:val="annotation subject"/>
    <w:basedOn w:val="CommentText"/>
    <w:next w:val="CommentText"/>
    <w:link w:val="CommentSubjectChar"/>
    <w:semiHidden/>
    <w:unhideWhenUsed/>
    <w:rsid w:val="00034BE8"/>
    <w:rPr>
      <w:b/>
      <w:bCs/>
    </w:rPr>
  </w:style>
  <w:style w:type="character" w:customStyle="1" w:styleId="CommentSubjectChar">
    <w:name w:val="Comment Subject Char"/>
    <w:basedOn w:val="CommentTextChar"/>
    <w:link w:val="CommentSubject"/>
    <w:semiHidden/>
    <w:rsid w:val="00034BE8"/>
    <w:rPr>
      <w:rFonts w:ascii="Arial" w:hAnsi="Arial"/>
      <w:b/>
      <w:bCs/>
      <w:sz w:val="20"/>
      <w:szCs w:val="20"/>
    </w:rPr>
  </w:style>
  <w:style w:type="character" w:customStyle="1" w:styleId="ListParagraphChar">
    <w:name w:val="List Paragraph Char"/>
    <w:basedOn w:val="DefaultParagraphFont"/>
    <w:link w:val="ListParagraph"/>
    <w:uiPriority w:val="34"/>
    <w:locked/>
    <w:rsid w:val="008349E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table" w:customStyle="1" w:styleId="TableGrid2">
    <w:name w:val="Table Grid2"/>
    <w:basedOn w:val="TableNormal"/>
    <w:next w:val="TableGrid"/>
    <w:uiPriority w:val="59"/>
    <w:rsid w:val="00836A3D"/>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A08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8A0844"/>
    <w:rPr>
      <w:sz w:val="20"/>
      <w:szCs w:val="20"/>
    </w:rPr>
  </w:style>
  <w:style w:type="character" w:styleId="FootnoteReference">
    <w:name w:val="footnote reference"/>
    <w:basedOn w:val="DefaultParagraphFont"/>
    <w:semiHidden/>
    <w:unhideWhenUsed/>
    <w:rsid w:val="008A0844"/>
    <w:rPr>
      <w:vertAlign w:val="superscript"/>
    </w:rPr>
  </w:style>
  <w:style w:type="paragraph" w:customStyle="1" w:styleId="Default">
    <w:name w:val="Default"/>
    <w:rsid w:val="00A049A9"/>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A049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1C56F4"/>
  </w:style>
  <w:style w:type="character" w:styleId="CommentReference">
    <w:name w:val="annotation reference"/>
    <w:basedOn w:val="DefaultParagraphFont"/>
    <w:uiPriority w:val="99"/>
    <w:semiHidden/>
    <w:unhideWhenUsed/>
    <w:rsid w:val="00034BE8"/>
    <w:rPr>
      <w:sz w:val="16"/>
      <w:szCs w:val="16"/>
    </w:rPr>
  </w:style>
  <w:style w:type="paragraph" w:styleId="CommentText">
    <w:name w:val="annotation text"/>
    <w:basedOn w:val="Normal"/>
    <w:link w:val="CommentTextChar"/>
    <w:uiPriority w:val="99"/>
    <w:unhideWhenUsed/>
    <w:rsid w:val="00034BE8"/>
    <w:pPr>
      <w:spacing w:line="240" w:lineRule="auto"/>
    </w:pPr>
    <w:rPr>
      <w:sz w:val="20"/>
      <w:szCs w:val="20"/>
    </w:rPr>
  </w:style>
  <w:style w:type="character" w:customStyle="1" w:styleId="CommentTextChar">
    <w:name w:val="Comment Text Char"/>
    <w:basedOn w:val="DefaultParagraphFont"/>
    <w:link w:val="CommentText"/>
    <w:uiPriority w:val="99"/>
    <w:rsid w:val="00034BE8"/>
    <w:rPr>
      <w:rFonts w:ascii="Arial" w:hAnsi="Arial"/>
      <w:sz w:val="20"/>
      <w:szCs w:val="20"/>
    </w:rPr>
  </w:style>
  <w:style w:type="paragraph" w:styleId="CommentSubject">
    <w:name w:val="annotation subject"/>
    <w:basedOn w:val="CommentText"/>
    <w:next w:val="CommentText"/>
    <w:link w:val="CommentSubjectChar"/>
    <w:semiHidden/>
    <w:unhideWhenUsed/>
    <w:rsid w:val="00034BE8"/>
    <w:rPr>
      <w:b/>
      <w:bCs/>
    </w:rPr>
  </w:style>
  <w:style w:type="character" w:customStyle="1" w:styleId="CommentSubjectChar">
    <w:name w:val="Comment Subject Char"/>
    <w:basedOn w:val="CommentTextChar"/>
    <w:link w:val="CommentSubject"/>
    <w:semiHidden/>
    <w:rsid w:val="00034BE8"/>
    <w:rPr>
      <w:rFonts w:ascii="Arial" w:hAnsi="Arial"/>
      <w:b/>
      <w:bCs/>
      <w:sz w:val="20"/>
      <w:szCs w:val="20"/>
    </w:rPr>
  </w:style>
  <w:style w:type="character" w:customStyle="1" w:styleId="ListParagraphChar">
    <w:name w:val="List Paragraph Char"/>
    <w:basedOn w:val="DefaultParagraphFont"/>
    <w:link w:val="ListParagraph"/>
    <w:uiPriority w:val="34"/>
    <w:locked/>
    <w:rsid w:val="008349E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923">
      <w:bodyDiv w:val="1"/>
      <w:marLeft w:val="0"/>
      <w:marRight w:val="0"/>
      <w:marTop w:val="0"/>
      <w:marBottom w:val="0"/>
      <w:divBdr>
        <w:top w:val="none" w:sz="0" w:space="0" w:color="auto"/>
        <w:left w:val="none" w:sz="0" w:space="0" w:color="auto"/>
        <w:bottom w:val="none" w:sz="0" w:space="0" w:color="auto"/>
        <w:right w:val="none" w:sz="0" w:space="0" w:color="auto"/>
      </w:divBdr>
    </w:div>
    <w:div w:id="269775152">
      <w:bodyDiv w:val="1"/>
      <w:marLeft w:val="0"/>
      <w:marRight w:val="0"/>
      <w:marTop w:val="0"/>
      <w:marBottom w:val="0"/>
      <w:divBdr>
        <w:top w:val="none" w:sz="0" w:space="0" w:color="auto"/>
        <w:left w:val="none" w:sz="0" w:space="0" w:color="auto"/>
        <w:bottom w:val="none" w:sz="0" w:space="0" w:color="auto"/>
        <w:right w:val="none" w:sz="0" w:space="0" w:color="auto"/>
      </w:divBdr>
      <w:divsChild>
        <w:div w:id="1692683430">
          <w:marLeft w:val="0"/>
          <w:marRight w:val="0"/>
          <w:marTop w:val="0"/>
          <w:marBottom w:val="0"/>
          <w:divBdr>
            <w:top w:val="none" w:sz="0" w:space="0" w:color="auto"/>
            <w:left w:val="none" w:sz="0" w:space="0" w:color="auto"/>
            <w:bottom w:val="none" w:sz="0" w:space="0" w:color="auto"/>
            <w:right w:val="none" w:sz="0" w:space="0" w:color="auto"/>
          </w:divBdr>
        </w:div>
      </w:divsChild>
    </w:div>
    <w:div w:id="329022024">
      <w:bodyDiv w:val="1"/>
      <w:marLeft w:val="0"/>
      <w:marRight w:val="0"/>
      <w:marTop w:val="0"/>
      <w:marBottom w:val="0"/>
      <w:divBdr>
        <w:top w:val="none" w:sz="0" w:space="0" w:color="auto"/>
        <w:left w:val="none" w:sz="0" w:space="0" w:color="auto"/>
        <w:bottom w:val="none" w:sz="0" w:space="0" w:color="auto"/>
        <w:right w:val="none" w:sz="0" w:space="0" w:color="auto"/>
      </w:divBdr>
    </w:div>
    <w:div w:id="490483388">
      <w:bodyDiv w:val="1"/>
      <w:marLeft w:val="0"/>
      <w:marRight w:val="0"/>
      <w:marTop w:val="0"/>
      <w:marBottom w:val="0"/>
      <w:divBdr>
        <w:top w:val="none" w:sz="0" w:space="0" w:color="auto"/>
        <w:left w:val="none" w:sz="0" w:space="0" w:color="auto"/>
        <w:bottom w:val="none" w:sz="0" w:space="0" w:color="auto"/>
        <w:right w:val="none" w:sz="0" w:space="0" w:color="auto"/>
      </w:divBdr>
    </w:div>
    <w:div w:id="550772268">
      <w:bodyDiv w:val="1"/>
      <w:marLeft w:val="0"/>
      <w:marRight w:val="0"/>
      <w:marTop w:val="0"/>
      <w:marBottom w:val="0"/>
      <w:divBdr>
        <w:top w:val="none" w:sz="0" w:space="0" w:color="auto"/>
        <w:left w:val="none" w:sz="0" w:space="0" w:color="auto"/>
        <w:bottom w:val="none" w:sz="0" w:space="0" w:color="auto"/>
        <w:right w:val="none" w:sz="0" w:space="0" w:color="auto"/>
      </w:divBdr>
      <w:divsChild>
        <w:div w:id="1420831931">
          <w:marLeft w:val="0"/>
          <w:marRight w:val="0"/>
          <w:marTop w:val="0"/>
          <w:marBottom w:val="0"/>
          <w:divBdr>
            <w:top w:val="none" w:sz="0" w:space="0" w:color="auto"/>
            <w:left w:val="none" w:sz="0" w:space="0" w:color="auto"/>
            <w:bottom w:val="none" w:sz="0" w:space="0" w:color="auto"/>
            <w:right w:val="none" w:sz="0" w:space="0" w:color="auto"/>
          </w:divBdr>
        </w:div>
      </w:divsChild>
    </w:div>
    <w:div w:id="657150492">
      <w:bodyDiv w:val="1"/>
      <w:marLeft w:val="0"/>
      <w:marRight w:val="0"/>
      <w:marTop w:val="0"/>
      <w:marBottom w:val="0"/>
      <w:divBdr>
        <w:top w:val="none" w:sz="0" w:space="0" w:color="auto"/>
        <w:left w:val="none" w:sz="0" w:space="0" w:color="auto"/>
        <w:bottom w:val="none" w:sz="0" w:space="0" w:color="auto"/>
        <w:right w:val="none" w:sz="0" w:space="0" w:color="auto"/>
      </w:divBdr>
      <w:divsChild>
        <w:div w:id="274799432">
          <w:marLeft w:val="0"/>
          <w:marRight w:val="0"/>
          <w:marTop w:val="0"/>
          <w:marBottom w:val="0"/>
          <w:divBdr>
            <w:top w:val="none" w:sz="0" w:space="0" w:color="auto"/>
            <w:left w:val="none" w:sz="0" w:space="0" w:color="auto"/>
            <w:bottom w:val="none" w:sz="0" w:space="0" w:color="auto"/>
            <w:right w:val="none" w:sz="0" w:space="0" w:color="auto"/>
          </w:divBdr>
        </w:div>
      </w:divsChild>
    </w:div>
    <w:div w:id="678121702">
      <w:bodyDiv w:val="1"/>
      <w:marLeft w:val="0"/>
      <w:marRight w:val="0"/>
      <w:marTop w:val="0"/>
      <w:marBottom w:val="0"/>
      <w:divBdr>
        <w:top w:val="none" w:sz="0" w:space="0" w:color="auto"/>
        <w:left w:val="none" w:sz="0" w:space="0" w:color="auto"/>
        <w:bottom w:val="none" w:sz="0" w:space="0" w:color="auto"/>
        <w:right w:val="none" w:sz="0" w:space="0" w:color="auto"/>
      </w:divBdr>
      <w:divsChild>
        <w:div w:id="313527351">
          <w:marLeft w:val="0"/>
          <w:marRight w:val="0"/>
          <w:marTop w:val="0"/>
          <w:marBottom w:val="0"/>
          <w:divBdr>
            <w:top w:val="none" w:sz="0" w:space="0" w:color="auto"/>
            <w:left w:val="none" w:sz="0" w:space="0" w:color="auto"/>
            <w:bottom w:val="none" w:sz="0" w:space="0" w:color="auto"/>
            <w:right w:val="none" w:sz="0" w:space="0" w:color="auto"/>
          </w:divBdr>
        </w:div>
      </w:divsChild>
    </w:div>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758063488">
      <w:bodyDiv w:val="1"/>
      <w:marLeft w:val="0"/>
      <w:marRight w:val="0"/>
      <w:marTop w:val="0"/>
      <w:marBottom w:val="0"/>
      <w:divBdr>
        <w:top w:val="none" w:sz="0" w:space="0" w:color="auto"/>
        <w:left w:val="none" w:sz="0" w:space="0" w:color="auto"/>
        <w:bottom w:val="none" w:sz="0" w:space="0" w:color="auto"/>
        <w:right w:val="none" w:sz="0" w:space="0" w:color="auto"/>
      </w:divBdr>
    </w:div>
    <w:div w:id="779640924">
      <w:bodyDiv w:val="1"/>
      <w:marLeft w:val="0"/>
      <w:marRight w:val="0"/>
      <w:marTop w:val="0"/>
      <w:marBottom w:val="0"/>
      <w:divBdr>
        <w:top w:val="none" w:sz="0" w:space="0" w:color="auto"/>
        <w:left w:val="none" w:sz="0" w:space="0" w:color="auto"/>
        <w:bottom w:val="none" w:sz="0" w:space="0" w:color="auto"/>
        <w:right w:val="none" w:sz="0" w:space="0" w:color="auto"/>
      </w:divBdr>
      <w:divsChild>
        <w:div w:id="1936136635">
          <w:marLeft w:val="0"/>
          <w:marRight w:val="0"/>
          <w:marTop w:val="0"/>
          <w:marBottom w:val="0"/>
          <w:divBdr>
            <w:top w:val="none" w:sz="0" w:space="0" w:color="auto"/>
            <w:left w:val="none" w:sz="0" w:space="0" w:color="auto"/>
            <w:bottom w:val="none" w:sz="0" w:space="0" w:color="auto"/>
            <w:right w:val="none" w:sz="0" w:space="0" w:color="auto"/>
          </w:divBdr>
        </w:div>
      </w:divsChild>
    </w:div>
    <w:div w:id="804274179">
      <w:bodyDiv w:val="1"/>
      <w:marLeft w:val="0"/>
      <w:marRight w:val="0"/>
      <w:marTop w:val="0"/>
      <w:marBottom w:val="0"/>
      <w:divBdr>
        <w:top w:val="none" w:sz="0" w:space="0" w:color="auto"/>
        <w:left w:val="none" w:sz="0" w:space="0" w:color="auto"/>
        <w:bottom w:val="none" w:sz="0" w:space="0" w:color="auto"/>
        <w:right w:val="none" w:sz="0" w:space="0" w:color="auto"/>
      </w:divBdr>
    </w:div>
    <w:div w:id="854538451">
      <w:bodyDiv w:val="1"/>
      <w:marLeft w:val="0"/>
      <w:marRight w:val="0"/>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
      </w:divsChild>
    </w:div>
    <w:div w:id="962225011">
      <w:bodyDiv w:val="1"/>
      <w:marLeft w:val="0"/>
      <w:marRight w:val="0"/>
      <w:marTop w:val="0"/>
      <w:marBottom w:val="0"/>
      <w:divBdr>
        <w:top w:val="none" w:sz="0" w:space="0" w:color="auto"/>
        <w:left w:val="none" w:sz="0" w:space="0" w:color="auto"/>
        <w:bottom w:val="none" w:sz="0" w:space="0" w:color="auto"/>
        <w:right w:val="none" w:sz="0" w:space="0" w:color="auto"/>
      </w:divBdr>
      <w:divsChild>
        <w:div w:id="1475365634">
          <w:marLeft w:val="0"/>
          <w:marRight w:val="0"/>
          <w:marTop w:val="0"/>
          <w:marBottom w:val="0"/>
          <w:divBdr>
            <w:top w:val="none" w:sz="0" w:space="0" w:color="auto"/>
            <w:left w:val="none" w:sz="0" w:space="0" w:color="auto"/>
            <w:bottom w:val="none" w:sz="0" w:space="0" w:color="auto"/>
            <w:right w:val="none" w:sz="0" w:space="0" w:color="auto"/>
          </w:divBdr>
        </w:div>
      </w:divsChild>
    </w:div>
    <w:div w:id="1010372916">
      <w:bodyDiv w:val="1"/>
      <w:marLeft w:val="0"/>
      <w:marRight w:val="0"/>
      <w:marTop w:val="0"/>
      <w:marBottom w:val="0"/>
      <w:divBdr>
        <w:top w:val="none" w:sz="0" w:space="0" w:color="auto"/>
        <w:left w:val="none" w:sz="0" w:space="0" w:color="auto"/>
        <w:bottom w:val="none" w:sz="0" w:space="0" w:color="auto"/>
        <w:right w:val="none" w:sz="0" w:space="0" w:color="auto"/>
      </w:divBdr>
    </w:div>
    <w:div w:id="1289820770">
      <w:bodyDiv w:val="1"/>
      <w:marLeft w:val="0"/>
      <w:marRight w:val="0"/>
      <w:marTop w:val="0"/>
      <w:marBottom w:val="0"/>
      <w:divBdr>
        <w:top w:val="none" w:sz="0" w:space="0" w:color="auto"/>
        <w:left w:val="none" w:sz="0" w:space="0" w:color="auto"/>
        <w:bottom w:val="none" w:sz="0" w:space="0" w:color="auto"/>
        <w:right w:val="none" w:sz="0" w:space="0" w:color="auto"/>
      </w:divBdr>
      <w:divsChild>
        <w:div w:id="404567252">
          <w:marLeft w:val="0"/>
          <w:marRight w:val="0"/>
          <w:marTop w:val="0"/>
          <w:marBottom w:val="0"/>
          <w:divBdr>
            <w:top w:val="none" w:sz="0" w:space="0" w:color="auto"/>
            <w:left w:val="none" w:sz="0" w:space="0" w:color="auto"/>
            <w:bottom w:val="none" w:sz="0" w:space="0" w:color="auto"/>
            <w:right w:val="none" w:sz="0" w:space="0" w:color="auto"/>
          </w:divBdr>
        </w:div>
      </w:divsChild>
    </w:div>
    <w:div w:id="1352801049">
      <w:bodyDiv w:val="1"/>
      <w:marLeft w:val="0"/>
      <w:marRight w:val="0"/>
      <w:marTop w:val="0"/>
      <w:marBottom w:val="0"/>
      <w:divBdr>
        <w:top w:val="none" w:sz="0" w:space="0" w:color="auto"/>
        <w:left w:val="none" w:sz="0" w:space="0" w:color="auto"/>
        <w:bottom w:val="none" w:sz="0" w:space="0" w:color="auto"/>
        <w:right w:val="none" w:sz="0" w:space="0" w:color="auto"/>
      </w:divBdr>
      <w:divsChild>
        <w:div w:id="8454516">
          <w:marLeft w:val="0"/>
          <w:marRight w:val="0"/>
          <w:marTop w:val="0"/>
          <w:marBottom w:val="0"/>
          <w:divBdr>
            <w:top w:val="none" w:sz="0" w:space="0" w:color="auto"/>
            <w:left w:val="none" w:sz="0" w:space="0" w:color="auto"/>
            <w:bottom w:val="none" w:sz="0" w:space="0" w:color="auto"/>
            <w:right w:val="none" w:sz="0" w:space="0" w:color="auto"/>
          </w:divBdr>
        </w:div>
      </w:divsChild>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74569">
      <w:bodyDiv w:val="1"/>
      <w:marLeft w:val="0"/>
      <w:marRight w:val="0"/>
      <w:marTop w:val="0"/>
      <w:marBottom w:val="0"/>
      <w:divBdr>
        <w:top w:val="none" w:sz="0" w:space="0" w:color="auto"/>
        <w:left w:val="none" w:sz="0" w:space="0" w:color="auto"/>
        <w:bottom w:val="none" w:sz="0" w:space="0" w:color="auto"/>
        <w:right w:val="none" w:sz="0" w:space="0" w:color="auto"/>
      </w:divBdr>
      <w:divsChild>
        <w:div w:id="1467352904">
          <w:marLeft w:val="0"/>
          <w:marRight w:val="0"/>
          <w:marTop w:val="0"/>
          <w:marBottom w:val="0"/>
          <w:divBdr>
            <w:top w:val="none" w:sz="0" w:space="0" w:color="auto"/>
            <w:left w:val="none" w:sz="0" w:space="0" w:color="auto"/>
            <w:bottom w:val="none" w:sz="0" w:space="0" w:color="auto"/>
            <w:right w:val="none" w:sz="0" w:space="0" w:color="auto"/>
          </w:divBdr>
        </w:div>
      </w:divsChild>
    </w:div>
    <w:div w:id="1710646212">
      <w:bodyDiv w:val="1"/>
      <w:marLeft w:val="0"/>
      <w:marRight w:val="0"/>
      <w:marTop w:val="0"/>
      <w:marBottom w:val="0"/>
      <w:divBdr>
        <w:top w:val="none" w:sz="0" w:space="0" w:color="auto"/>
        <w:left w:val="none" w:sz="0" w:space="0" w:color="auto"/>
        <w:bottom w:val="none" w:sz="0" w:space="0" w:color="auto"/>
        <w:right w:val="none" w:sz="0" w:space="0" w:color="auto"/>
      </w:divBdr>
      <w:divsChild>
        <w:div w:id="527453265">
          <w:marLeft w:val="0"/>
          <w:marRight w:val="0"/>
          <w:marTop w:val="0"/>
          <w:marBottom w:val="0"/>
          <w:divBdr>
            <w:top w:val="none" w:sz="0" w:space="0" w:color="auto"/>
            <w:left w:val="none" w:sz="0" w:space="0" w:color="auto"/>
            <w:bottom w:val="none" w:sz="0" w:space="0" w:color="auto"/>
            <w:right w:val="none" w:sz="0" w:space="0" w:color="auto"/>
          </w:divBdr>
        </w:div>
      </w:divsChild>
    </w:div>
    <w:div w:id="1739984875">
      <w:bodyDiv w:val="1"/>
      <w:marLeft w:val="0"/>
      <w:marRight w:val="0"/>
      <w:marTop w:val="0"/>
      <w:marBottom w:val="0"/>
      <w:divBdr>
        <w:top w:val="none" w:sz="0" w:space="0" w:color="auto"/>
        <w:left w:val="none" w:sz="0" w:space="0" w:color="auto"/>
        <w:bottom w:val="none" w:sz="0" w:space="0" w:color="auto"/>
        <w:right w:val="none" w:sz="0" w:space="0" w:color="auto"/>
      </w:divBdr>
      <w:divsChild>
        <w:div w:id="112478249">
          <w:marLeft w:val="0"/>
          <w:marRight w:val="0"/>
          <w:marTop w:val="0"/>
          <w:marBottom w:val="0"/>
          <w:divBdr>
            <w:top w:val="none" w:sz="0" w:space="0" w:color="auto"/>
            <w:left w:val="none" w:sz="0" w:space="0" w:color="auto"/>
            <w:bottom w:val="none" w:sz="0" w:space="0" w:color="auto"/>
            <w:right w:val="none" w:sz="0" w:space="0" w:color="auto"/>
          </w:divBdr>
        </w:div>
      </w:divsChild>
    </w:div>
    <w:div w:id="1804543526">
      <w:bodyDiv w:val="1"/>
      <w:marLeft w:val="0"/>
      <w:marRight w:val="0"/>
      <w:marTop w:val="0"/>
      <w:marBottom w:val="0"/>
      <w:divBdr>
        <w:top w:val="none" w:sz="0" w:space="0" w:color="auto"/>
        <w:left w:val="none" w:sz="0" w:space="0" w:color="auto"/>
        <w:bottom w:val="none" w:sz="0" w:space="0" w:color="auto"/>
        <w:right w:val="none" w:sz="0" w:space="0" w:color="auto"/>
      </w:divBdr>
      <w:divsChild>
        <w:div w:id="580335226">
          <w:marLeft w:val="0"/>
          <w:marRight w:val="0"/>
          <w:marTop w:val="0"/>
          <w:marBottom w:val="0"/>
          <w:divBdr>
            <w:top w:val="none" w:sz="0" w:space="0" w:color="auto"/>
            <w:left w:val="none" w:sz="0" w:space="0" w:color="auto"/>
            <w:bottom w:val="none" w:sz="0" w:space="0" w:color="auto"/>
            <w:right w:val="none" w:sz="0" w:space="0" w:color="auto"/>
          </w:divBdr>
        </w:div>
      </w:divsChild>
    </w:div>
    <w:div w:id="2045129886">
      <w:bodyDiv w:val="1"/>
      <w:marLeft w:val="0"/>
      <w:marRight w:val="0"/>
      <w:marTop w:val="0"/>
      <w:marBottom w:val="0"/>
      <w:divBdr>
        <w:top w:val="none" w:sz="0" w:space="0" w:color="auto"/>
        <w:left w:val="none" w:sz="0" w:space="0" w:color="auto"/>
        <w:bottom w:val="none" w:sz="0" w:space="0" w:color="auto"/>
        <w:right w:val="none" w:sz="0" w:space="0" w:color="auto"/>
      </w:divBdr>
      <w:divsChild>
        <w:div w:id="122796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female-genital-mutilation-fgm-guidance-for-healthcare-staff" TargetMode="External"/><Relationship Id="rId18" Type="http://schemas.openxmlformats.org/officeDocument/2006/relationships/hyperlink" Target="https://www.consultod.co.uk/login/index.php" TargetMode="External"/><Relationship Id="rId26" Type="http://schemas.openxmlformats.org/officeDocument/2006/relationships/hyperlink" Target="https://www.legislation.gov.uk/ukpga/1989/41" TargetMode="External"/><Relationship Id="rId39" Type="http://schemas.openxmlformats.org/officeDocument/2006/relationships/hyperlink" Target="https://www.gov.uk/government/publications/deprivation-of-liberty-safeguards-supreme-court-judgments" TargetMode="External"/><Relationship Id="rId21" Type="http://schemas.openxmlformats.org/officeDocument/2006/relationships/hyperlink" Target="https://www.legislation.gov.uk/ukpga/1998/42/contents" TargetMode="External"/><Relationship Id="rId34" Type="http://schemas.openxmlformats.org/officeDocument/2006/relationships/hyperlink" Target="https://www.gov.uk/government/organisations/disclosure-and-barring-service/about" TargetMode="External"/><Relationship Id="rId42" Type="http://schemas.openxmlformats.org/officeDocument/2006/relationships/hyperlink" Target="http://www.legislation.gov.uk/ukpga/2015/30/contents/enacted" TargetMode="External"/><Relationship Id="rId47" Type="http://schemas.openxmlformats.org/officeDocument/2006/relationships/hyperlink" Target="https://bristolsafeguarding.org/adults/public-families-and-carers/" TargetMode="External"/><Relationship Id="rId50" Type="http://schemas.openxmlformats.org/officeDocument/2006/relationships/hyperlink" Target="mailto:Sharon.Woma@nhs.net"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www.rcn.org.uk/professional-development/publications/rcn-looked-after-children-roles-and-competencies-of-healthcare-staff-uk-pub-009486" TargetMode="External"/><Relationship Id="rId25" Type="http://schemas.openxmlformats.org/officeDocument/2006/relationships/hyperlink" Target="https://www.legislation.gov.uk/ukpga/2003/42/contents" TargetMode="External"/><Relationship Id="rId33" Type="http://schemas.openxmlformats.org/officeDocument/2006/relationships/hyperlink" Target="https://www.gmc-uk.org/guidance/ethical_guidance/13257.asp" TargetMode="External"/><Relationship Id="rId38" Type="http://schemas.openxmlformats.org/officeDocument/2006/relationships/hyperlink" Target="https://www.england.nhs.uk/wp-content/uploads/2015/12/hlth-inqual-guid-comms-dec15.pdf" TargetMode="External"/><Relationship Id="rId46" Type="http://schemas.openxmlformats.org/officeDocument/2006/relationships/hyperlink" Target="https://www.gov.uk/government/publications/care-act-statutory-guidance/care-and-support-statutory-guidance" TargetMode="External"/><Relationship Id="rId2" Type="http://schemas.openxmlformats.org/officeDocument/2006/relationships/numbering" Target="numbering.xml"/><Relationship Id="rId16" Type="http://schemas.openxmlformats.org/officeDocument/2006/relationships/hyperlink" Target="https://www.rcn.org.uk/-/media/royal-college-of-nursing/documents/publications/2018/august/pdf-007069.pdf?la=en" TargetMode="External"/><Relationship Id="rId20" Type="http://schemas.openxmlformats.org/officeDocument/2006/relationships/hyperlink" Target="mailto:faye.kamara@nhs.net" TargetMode="External"/><Relationship Id="rId29" Type="http://schemas.openxmlformats.org/officeDocument/2006/relationships/hyperlink" Target="https://www.familylaw.co.uk/system/uploads/attachments/0000/2168/public_law_outline.pdf" TargetMode="External"/><Relationship Id="rId41" Type="http://schemas.openxmlformats.org/officeDocument/2006/relationships/hyperlink" Target="http://www.legislation.gov.uk/ukpga/2015/9/contents/enacte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591903/CSE_Guidance_Core_Document_13.02.2017.pdf" TargetMode="External"/><Relationship Id="rId24" Type="http://schemas.openxmlformats.org/officeDocument/2006/relationships/hyperlink" Target="https://www.legislation.gov.uk/ukpga/2003/31/contents" TargetMode="External"/><Relationship Id="rId32" Type="http://schemas.openxmlformats.org/officeDocument/2006/relationships/hyperlink" Target="https://www.legislation.gov.uk/ukpga/2010/15/contents" TargetMode="External"/><Relationship Id="rId37" Type="http://schemas.openxmlformats.org/officeDocument/2006/relationships/hyperlink" Target="http://www.legislation.gov.uk/uksi/2011/2260/contents/made" TargetMode="External"/><Relationship Id="rId40" Type="http://schemas.openxmlformats.org/officeDocument/2006/relationships/hyperlink" Target="https://www.rcpch.ac.uk/sites/default/files/page/Safeguarding%20Children%20-%20Roles%20and%20Competences%20for%20Healthcare%20Staff%20%2002%200%20%20%20%20(3)_0.pdf" TargetMode="External"/><Relationship Id="rId45" Type="http://schemas.openxmlformats.org/officeDocument/2006/relationships/hyperlink" Target="https://www.gov.uk/government/uploads/system/uploads/attachment_data/file/445977/3799_Revised_Prevent_Duty_Guidance__England_Wales_V2-Interactive.pdf"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rcn.org.uk/-/media/royal-college-of-nursing/documents/publications/2019/january/007-366.pdf?la=en" TargetMode="External"/><Relationship Id="rId23" Type="http://schemas.openxmlformats.org/officeDocument/2006/relationships/hyperlink" Target="https://www.gov.uk/government/uploads/system/uploads/attachment_data/file/273183/5730.pdf" TargetMode="External"/><Relationship Id="rId28" Type="http://schemas.openxmlformats.org/officeDocument/2006/relationships/hyperlink" Target="https://www.legislation.gov.uk/ukpga/2006/41/contents" TargetMode="External"/><Relationship Id="rId36" Type="http://schemas.openxmlformats.org/officeDocument/2006/relationships/hyperlink" Target="http://www.legislation.gov.uk/ukpga/2014/23/contents/enacted" TargetMode="External"/><Relationship Id="rId49" Type="http://schemas.openxmlformats.org/officeDocument/2006/relationships/image" Target="media/image2.emf"/><Relationship Id="rId10" Type="http://schemas.openxmlformats.org/officeDocument/2006/relationships/hyperlink" Target="https://www.gov.uk/guidance/domestic-violence-and-abuse" TargetMode="Externa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dera.ioe.ac.uk/8646/1/12_03_09_children.pdf" TargetMode="External"/><Relationship Id="rId44" Type="http://schemas.openxmlformats.org/officeDocument/2006/relationships/hyperlink" Target="http://www.scie.org.uk/care-act-2014/safeguarding-adults/safeguarding-adults-boards-checklist-and-resources/making-safeguarding-personal.asp"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hcds.org.uk/" TargetMode="External"/><Relationship Id="rId22" Type="http://schemas.openxmlformats.org/officeDocument/2006/relationships/hyperlink" Target="http://www.legislation.gov.uk/ukpga/2002/38/contents" TargetMode="External"/><Relationship Id="rId27" Type="http://schemas.openxmlformats.org/officeDocument/2006/relationships/hyperlink" Target="https://www.legislation.gov.uk/ukpga/2005/9/contents" TargetMode="External"/><Relationship Id="rId30" Type="http://schemas.openxmlformats.org/officeDocument/2006/relationships/hyperlink" Target="https://www.gov.uk/government/uploads/system/uploads/attachment_data/file/327238/The_protection_of_children_in_England_-_action_plan.pdf" TargetMode="External"/><Relationship Id="rId35" Type="http://schemas.openxmlformats.org/officeDocument/2006/relationships/hyperlink" Target="http://www.legislation.gov.uk/ukpga/2012/7/contents/enacted" TargetMode="External"/><Relationship Id="rId43" Type="http://schemas.openxmlformats.org/officeDocument/2006/relationships/hyperlink" Target="http://www.legislation.gov.uk/ukpga/2015/6/contents/enacted" TargetMode="External"/><Relationship Id="rId48" Type="http://schemas.openxmlformats.org/officeDocument/2006/relationships/hyperlink" Target="https://fingertips.phe.org.uk/"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1/2260/contents/ma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4E0E-F649-48B4-A76A-7C5729E4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10827</Words>
  <Characters>61720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72403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Oliver (BNSSG CCG)</dc:creator>
  <cp:lastModifiedBy>Kamara Faye (BNSSG CCG)</cp:lastModifiedBy>
  <cp:revision>2</cp:revision>
  <cp:lastPrinted>2021-08-13T11:16:00Z</cp:lastPrinted>
  <dcterms:created xsi:type="dcterms:W3CDTF">2021-11-04T15:59:00Z</dcterms:created>
  <dcterms:modified xsi:type="dcterms:W3CDTF">2021-11-04T15:59:00Z</dcterms:modified>
</cp:coreProperties>
</file>