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ADFB" w14:textId="77777777" w:rsidR="00AF5B81" w:rsidRPr="003253B8" w:rsidRDefault="00AF5B81" w:rsidP="00AF5B81">
      <w:pPr>
        <w:pStyle w:val="Mainitembody"/>
        <w:spacing w:after="0"/>
        <w:ind w:left="-181" w:right="176"/>
        <w:jc w:val="center"/>
        <w:rPr>
          <w:rFonts w:cs="Arial"/>
          <w:b/>
          <w:sz w:val="8"/>
          <w:szCs w:val="8"/>
          <w:lang w:val="en-US"/>
        </w:rPr>
      </w:pPr>
    </w:p>
    <w:p w14:paraId="69673A71" w14:textId="77777777" w:rsidR="00AF5B81" w:rsidRDefault="00AF5B81" w:rsidP="00AF5B81">
      <w:pPr>
        <w:pStyle w:val="Mainitembody"/>
        <w:spacing w:before="120" w:after="120"/>
        <w:ind w:right="176"/>
        <w:jc w:val="center"/>
        <w:rPr>
          <w:rFonts w:cs="Arial"/>
          <w:b/>
          <w:caps/>
          <w:szCs w:val="24"/>
        </w:rPr>
      </w:pPr>
      <w:r w:rsidRPr="00AF5B81">
        <w:rPr>
          <w:rFonts w:cs="Arial"/>
          <w:b/>
          <w:caps/>
          <w:sz w:val="28"/>
          <w:szCs w:val="24"/>
        </w:rPr>
        <w:t>EXOGEN ULTRASOUND BONE HEALING SYSTEM</w:t>
      </w:r>
    </w:p>
    <w:p w14:paraId="3839ED19" w14:textId="77777777" w:rsidR="00BF3035" w:rsidRPr="007E1BB9" w:rsidRDefault="00BF167A" w:rsidP="0048394E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  <w:r w:rsidRPr="007E1BB9">
        <w:rPr>
          <w:rFonts w:cs="Arial"/>
          <w:b/>
          <w:caps/>
          <w:szCs w:val="24"/>
        </w:rPr>
        <w:t>Application</w:t>
      </w:r>
      <w:r w:rsidR="00BF3035" w:rsidRPr="007E1BB9">
        <w:rPr>
          <w:rFonts w:cs="Arial"/>
          <w:b/>
          <w:caps/>
          <w:szCs w:val="24"/>
        </w:rPr>
        <w:t xml:space="preserve"> for Prior Approval for Funding</w:t>
      </w:r>
      <w:r w:rsidR="007E1BB9">
        <w:rPr>
          <w:rFonts w:cs="Arial"/>
          <w:b/>
          <w:caps/>
          <w:szCs w:val="24"/>
        </w:rPr>
        <w:t xml:space="preserve">  </w:t>
      </w:r>
    </w:p>
    <w:p w14:paraId="2149AF13" w14:textId="77777777" w:rsidR="00142998" w:rsidRPr="00142998" w:rsidRDefault="00142998" w:rsidP="0048394E">
      <w:pPr>
        <w:pStyle w:val="Mainitembody"/>
        <w:spacing w:after="0"/>
        <w:ind w:left="-187" w:right="173"/>
        <w:jc w:val="center"/>
        <w:rPr>
          <w:rFonts w:cs="Arial"/>
          <w:b/>
          <w:caps/>
          <w:sz w:val="8"/>
          <w:szCs w:val="8"/>
        </w:rPr>
      </w:pPr>
    </w:p>
    <w:p w14:paraId="22CE4153" w14:textId="77777777" w:rsidR="00E5610C" w:rsidRDefault="007E1BB9" w:rsidP="0048394E">
      <w:pPr>
        <w:pStyle w:val="Mainitembody"/>
        <w:spacing w:after="0"/>
        <w:ind w:left="-187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  <w:r w:rsidRPr="00542886">
        <w:rPr>
          <w:rFonts w:cs="Arial"/>
          <w:b/>
          <w:sz w:val="28"/>
          <w:szCs w:val="28"/>
          <w:lang w:val="en-US"/>
        </w:rPr>
        <w:t xml:space="preserve"> </w:t>
      </w:r>
    </w:p>
    <w:p w14:paraId="5DACC353" w14:textId="77777777" w:rsidR="00F15843" w:rsidRDefault="00F15843" w:rsidP="0048394E">
      <w:pPr>
        <w:pStyle w:val="Mainitembody"/>
        <w:spacing w:after="0"/>
        <w:ind w:left="-187" w:right="173"/>
        <w:jc w:val="center"/>
        <w:rPr>
          <w:rFonts w:cs="Arial"/>
          <w:b/>
          <w:sz w:val="28"/>
          <w:szCs w:val="28"/>
          <w:lang w:val="en-US"/>
        </w:rPr>
      </w:pPr>
    </w:p>
    <w:p w14:paraId="47CE2D81" w14:textId="77777777" w:rsidR="00F15843" w:rsidRPr="00542886" w:rsidRDefault="00F15843" w:rsidP="0048394E">
      <w:pPr>
        <w:pStyle w:val="Mainitembody"/>
        <w:spacing w:after="0"/>
        <w:ind w:left="-181" w:right="176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111F72" w:rsidRPr="00542886" w14:paraId="68790E0B" w14:textId="77777777" w:rsidTr="00C52D14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B48C59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PATIENT INFORMATION</w:t>
            </w:r>
          </w:p>
        </w:tc>
      </w:tr>
      <w:tr w:rsidR="00111F72" w:rsidRPr="00542886" w14:paraId="407402C2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1CA26D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EEAF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4AD87" w14:textId="40154225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FAEC" w14:textId="77777777" w:rsidR="00111F72" w:rsidRPr="007E3961" w:rsidRDefault="00111F72" w:rsidP="00C52D14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E3961" w:rsidRPr="007E39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E3961" w:rsidRPr="007E39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43F244" w14:textId="77777777" w:rsidR="00111F72" w:rsidRPr="007E3961" w:rsidRDefault="00111F72" w:rsidP="00C52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264D" w14:textId="77777777" w:rsidR="00111F72" w:rsidRPr="00542886" w:rsidRDefault="00111F72" w:rsidP="00C52D14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961">
              <w:rPr>
                <w:rFonts w:ascii="Arial" w:hAnsi="Arial" w:cs="Arial"/>
                <w:sz w:val="20"/>
                <w:szCs w:val="20"/>
              </w:rPr>
            </w:r>
            <w:r w:rsidR="007E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F72" w:rsidRPr="00542886" w14:paraId="11CD8490" w14:textId="77777777" w:rsidTr="00E80F01">
        <w:trPr>
          <w:trHeight w:val="67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D9A9B74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6F4A75D9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7F554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B55C8" w14:textId="77777777" w:rsidR="00111F72" w:rsidRPr="007E3961" w:rsidRDefault="00111F72" w:rsidP="00C52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6B152" w14:textId="77777777" w:rsidR="00111F72" w:rsidRPr="007E3961" w:rsidRDefault="00111F72" w:rsidP="00C52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72" w:rsidRPr="00542886" w14:paraId="6693D2AF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633FD6" w14:textId="77777777" w:rsidR="00111F72" w:rsidRPr="007E3961" w:rsidRDefault="00111F72" w:rsidP="00C52D14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BF12" w14:textId="77777777" w:rsidR="00111F72" w:rsidRPr="007E3961" w:rsidRDefault="00111F72" w:rsidP="00C52D14">
            <w:pPr>
              <w:ind w:lef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72F692" w14:textId="77777777" w:rsidR="00111F72" w:rsidRPr="007E3961" w:rsidRDefault="00111F72" w:rsidP="00C52D14">
            <w:pPr>
              <w:ind w:left="47"/>
              <w:rPr>
                <w:rFonts w:ascii="Arial" w:hAnsi="Arial" w:cs="Arial"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217F" w14:textId="77777777"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14:paraId="24F75B19" w14:textId="77777777" w:rsidTr="00C52D14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0683B3" w14:textId="77777777" w:rsidR="00111F72" w:rsidRPr="007E3961" w:rsidRDefault="00111F72" w:rsidP="00C52D14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Referrer’s Details (GP/Consultant/Clinician):</w:t>
            </w:r>
          </w:p>
        </w:tc>
      </w:tr>
      <w:tr w:rsidR="00111F72" w:rsidRPr="00542886" w14:paraId="126A1DCC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6E853B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F648" w14:textId="77777777" w:rsidR="00111F72" w:rsidRPr="007E3961" w:rsidRDefault="00111F72" w:rsidP="00C52D1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72" w:rsidRPr="00542886" w14:paraId="56BDB71B" w14:textId="77777777" w:rsidTr="00E80F01">
        <w:trPr>
          <w:trHeight w:val="16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05D57B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56DB9644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08C97" w14:textId="77777777" w:rsidR="00111F72" w:rsidRPr="007E3961" w:rsidRDefault="00111F72" w:rsidP="00C52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E4730" w14:textId="77777777" w:rsidR="00111F72" w:rsidRPr="007E3961" w:rsidRDefault="00111F72" w:rsidP="00C52D1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72" w:rsidRPr="00542886" w14:paraId="198CBFBC" w14:textId="77777777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266944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31B" w14:textId="77777777" w:rsidR="00111F72" w:rsidRPr="007E3961" w:rsidRDefault="00111F72" w:rsidP="00C52D14">
            <w:pPr>
              <w:ind w:lef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CC8EA2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62A" w14:textId="77777777" w:rsidR="00111F72" w:rsidRPr="007E3961" w:rsidRDefault="00111F72" w:rsidP="00C52D1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72" w:rsidRPr="00542886" w14:paraId="03F0141D" w14:textId="77777777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47A444CC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GP Details (if not referrer):</w:t>
            </w:r>
          </w:p>
        </w:tc>
      </w:tr>
      <w:tr w:rsidR="00111F72" w:rsidRPr="00542886" w14:paraId="152CB1C1" w14:textId="77777777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2C405362" w14:textId="77777777" w:rsidR="00111F72" w:rsidRPr="007E3961" w:rsidRDefault="00111F72" w:rsidP="00C52D14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14:paraId="3ACBAEF1" w14:textId="77777777" w:rsidR="00111F72" w:rsidRPr="007E3961" w:rsidRDefault="00111F72" w:rsidP="00C52D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3303334F" w14:textId="77777777" w:rsidR="00111F72" w:rsidRPr="007E3961" w:rsidRDefault="00111F72" w:rsidP="00C52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CD43CC9" w14:textId="77777777"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F72" w:rsidRPr="00542886" w14:paraId="23349010" w14:textId="77777777" w:rsidTr="00F9163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949"/>
        </w:trPr>
        <w:tc>
          <w:tcPr>
            <w:tcW w:w="11340" w:type="dxa"/>
            <w:gridSpan w:val="12"/>
            <w:shd w:val="clear" w:color="auto" w:fill="auto"/>
          </w:tcPr>
          <w:p w14:paraId="6EABFE92" w14:textId="77777777" w:rsidR="007C1A27" w:rsidRPr="007E3961" w:rsidRDefault="006E0C35" w:rsidP="00ED5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By submitting this </w:t>
            </w:r>
            <w:proofErr w:type="gramStart"/>
            <w:r w:rsidRPr="007E3961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gramEnd"/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you confirm that the information provided is, </w:t>
            </w:r>
            <w:r w:rsidRPr="007E3961">
              <w:rPr>
                <w:rFonts w:ascii="Arial" w:hAnsi="Arial" w:cs="Arial"/>
                <w:b/>
                <w:bCs/>
                <w:sz w:val="22"/>
                <w:szCs w:val="22"/>
              </w:rPr>
              <w:t>to the best of your knowledge,</w:t>
            </w: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true and complete and you confirm (please clarify in the box below) that you have: </w:t>
            </w:r>
          </w:p>
          <w:p w14:paraId="57520F7D" w14:textId="77777777" w:rsidR="007C1A27" w:rsidRPr="007E3961" w:rsidRDefault="007C1A27" w:rsidP="007C1A27">
            <w:pPr>
              <w:numPr>
                <w:ilvl w:val="0"/>
                <w:numId w:val="16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Discussed all alternatives to this intervention with the patient.</w:t>
            </w:r>
          </w:p>
          <w:p w14:paraId="02291058" w14:textId="77777777" w:rsidR="007C1A27" w:rsidRPr="007E3961" w:rsidRDefault="007C1A27" w:rsidP="007C1A27">
            <w:pPr>
              <w:numPr>
                <w:ilvl w:val="0"/>
                <w:numId w:val="16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Had a conversation with the patient about the most significant benefits and risks of this intervention. </w:t>
            </w:r>
          </w:p>
          <w:p w14:paraId="7C64C2F4" w14:textId="77777777" w:rsidR="007C1A27" w:rsidRPr="007E3961" w:rsidRDefault="007C1A27" w:rsidP="007C1A27">
            <w:pPr>
              <w:numPr>
                <w:ilvl w:val="0"/>
                <w:numId w:val="16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Informed the patient that this intervention is only funded where criteria are met.</w:t>
            </w:r>
          </w:p>
          <w:p w14:paraId="4097F351" w14:textId="77777777" w:rsidR="007C1A27" w:rsidRPr="007E3961" w:rsidRDefault="007C1A27" w:rsidP="007C1A27">
            <w:pPr>
              <w:numPr>
                <w:ilvl w:val="0"/>
                <w:numId w:val="16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Checked that the patient is happy to receive postal correspondence concerning their application.</w:t>
            </w:r>
          </w:p>
          <w:p w14:paraId="205E51C1" w14:textId="77777777" w:rsidR="007C1A27" w:rsidRPr="007E3961" w:rsidRDefault="007C1A27" w:rsidP="007C1A27">
            <w:pPr>
              <w:numPr>
                <w:ilvl w:val="0"/>
                <w:numId w:val="16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>Discussed with the patient whether any additional communication requirements (</w:t>
            </w:r>
            <w:proofErr w:type="gramStart"/>
            <w:r w:rsidRPr="007E396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different language, format or limited capacity) are needed (please specify requirements in the box below).</w:t>
            </w:r>
          </w:p>
          <w:p w14:paraId="5D731F18" w14:textId="77777777" w:rsidR="007C1A27" w:rsidRPr="007E3961" w:rsidRDefault="007C1A27" w:rsidP="007C1A27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247CCE96" w14:textId="77777777" w:rsidR="007C1A27" w:rsidRPr="007E3961" w:rsidRDefault="007C1A27" w:rsidP="007C1A27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 xml:space="preserve">ANY REQUESTS NOT COUNTERSIGNED BY A SENIOR CLINICIAN/Salaried </w:t>
            </w:r>
          </w:p>
          <w:p w14:paraId="630E156D" w14:textId="77777777" w:rsidR="007C1A27" w:rsidRPr="007E3961" w:rsidRDefault="007C1A27" w:rsidP="007C1A27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or Partner GP WILL BE RETURNED.</w:t>
            </w:r>
          </w:p>
          <w:p w14:paraId="2E58D4A2" w14:textId="77777777" w:rsidR="007C1A27" w:rsidRDefault="007C1A27" w:rsidP="007C1A27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7C1A27" w14:paraId="6BE2A6CC" w14:textId="77777777" w:rsidTr="007C1A27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E2231F" w14:textId="77777777" w:rsidR="006E0C35" w:rsidRDefault="006E0C35" w:rsidP="006E0C35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14:paraId="1E6A0EB1" w14:textId="77777777" w:rsidR="007C1A27" w:rsidRDefault="007C1A27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5C25924" w14:textId="77777777" w:rsidR="00ED5815" w:rsidRDefault="00ED5815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25CF73" w14:textId="77777777" w:rsidR="007C1A27" w:rsidRDefault="007C1A27" w:rsidP="007C1A27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2946BFB" w14:textId="77777777" w:rsidR="005D1C14" w:rsidRPr="007E3961" w:rsidRDefault="005D1C14" w:rsidP="005D1C14">
            <w:pPr>
              <w:tabs>
                <w:tab w:val="left" w:pos="4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I understand that it is a legal requirement for fully informed consent to be obtained from the patient (or a legitimate representative of the patient) prior to disclosure of their personal details for the purpose of a panel/EFR team to decide whether this application will be </w:t>
            </w:r>
            <w:proofErr w:type="gramStart"/>
            <w:r w:rsidRPr="007E3961">
              <w:rPr>
                <w:rFonts w:ascii="Arial" w:hAnsi="Arial" w:cs="Arial"/>
                <w:b/>
                <w:sz w:val="22"/>
                <w:szCs w:val="22"/>
              </w:rPr>
              <w:t>accepted</w:t>
            </w:r>
            <w:proofErr w:type="gramEnd"/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and treatment funded. By submitting this </w:t>
            </w:r>
            <w:proofErr w:type="gramStart"/>
            <w:r w:rsidRPr="007E3961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gramEnd"/>
            <w:r w:rsidRPr="007E3961">
              <w:rPr>
                <w:rFonts w:ascii="Arial" w:hAnsi="Arial" w:cs="Arial"/>
                <w:b/>
                <w:sz w:val="22"/>
                <w:szCs w:val="22"/>
              </w:rPr>
              <w:t xml:space="preserve"> I confirm that the patient/representative has been informed of the details that will be shared for the aforementioned purpose and consent has been given.</w:t>
            </w:r>
          </w:p>
          <w:p w14:paraId="22FF6A1B" w14:textId="77777777" w:rsidR="007C1A27" w:rsidRPr="007E3961" w:rsidRDefault="007C1A27" w:rsidP="007C1A27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3B965331" w14:textId="77777777" w:rsidR="00111F72" w:rsidRPr="007E3961" w:rsidRDefault="007C1A27" w:rsidP="007C1A27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 w:rsidRPr="007E3961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REFERRER:          ………………………………….….…………………             DATE:  …………………...</w:t>
            </w:r>
          </w:p>
          <w:p w14:paraId="11026049" w14:textId="77777777" w:rsidR="00F15843" w:rsidRPr="00E0102E" w:rsidRDefault="00F15843" w:rsidP="007C1A27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7735F86C" w14:textId="77777777" w:rsidR="00D547F4" w:rsidRDefault="00D547F4" w:rsidP="002B4289">
      <w:pPr>
        <w:jc w:val="center"/>
        <w:rPr>
          <w:rFonts w:ascii="Arial" w:hAnsi="Arial" w:cs="Arial"/>
          <w:b/>
          <w:i/>
          <w:caps/>
          <w:sz w:val="22"/>
          <w:szCs w:val="22"/>
        </w:rPr>
      </w:pPr>
    </w:p>
    <w:p w14:paraId="32876A7D" w14:textId="401574B1" w:rsidR="00C258BF" w:rsidRPr="00C258BF" w:rsidRDefault="00C258BF" w:rsidP="00C258BF">
      <w:pPr>
        <w:rPr>
          <w:rFonts w:ascii="Arial" w:hAnsi="Arial" w:cs="Arial"/>
          <w:sz w:val="28"/>
          <w:szCs w:val="28"/>
          <w:highlight w:val="lightGray"/>
        </w:rPr>
        <w:sectPr w:rsidR="00C258BF" w:rsidRPr="00C258BF" w:rsidSect="008C345D">
          <w:footerReference w:type="default" r:id="rId8"/>
          <w:headerReference w:type="first" r:id="rId9"/>
          <w:footerReference w:type="first" r:id="rId10"/>
          <w:pgSz w:w="12240" w:h="15840" w:code="1"/>
          <w:pgMar w:top="720" w:right="357" w:bottom="539" w:left="720" w:header="227" w:footer="227" w:gutter="0"/>
          <w:cols w:space="708"/>
          <w:titlePg/>
          <w:docGrid w:linePitch="360"/>
        </w:sectPr>
      </w:pPr>
    </w:p>
    <w:p w14:paraId="100D0B7D" w14:textId="77777777" w:rsidR="002E5FEC" w:rsidRPr="00D547F4" w:rsidRDefault="002E5FEC" w:rsidP="00D547F4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X="-176" w:tblpY="1"/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90"/>
        <w:gridCol w:w="1857"/>
      </w:tblGrid>
      <w:tr w:rsidR="00873721" w:rsidRPr="00542886" w14:paraId="11D71D4B" w14:textId="77777777" w:rsidTr="008C345D">
        <w:trPr>
          <w:cantSplit/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14:paraId="5F7E7839" w14:textId="77777777" w:rsidR="00873721" w:rsidRDefault="00873721" w:rsidP="008C345D">
            <w:pPr>
              <w:pStyle w:val="BodyText"/>
              <w:ind w:left="106"/>
              <w:jc w:val="center"/>
              <w:rPr>
                <w:b/>
                <w:sz w:val="24"/>
              </w:rPr>
            </w:pPr>
            <w:r w:rsidRPr="008B38A9">
              <w:rPr>
                <w:b/>
              </w:rPr>
              <w:t xml:space="preserve">NOTE:  </w:t>
            </w:r>
            <w:r w:rsidR="00D45881">
              <w:rPr>
                <w:b/>
              </w:rPr>
              <w:t xml:space="preserve">Please </w:t>
            </w:r>
            <w:r w:rsidR="00406EBF">
              <w:rPr>
                <w:b/>
              </w:rPr>
              <w:t>refer to the exclusions detailed in the policy, where the clinical evidence reviewed by NICE does not support the provision of EXOGEN.</w:t>
            </w:r>
          </w:p>
        </w:tc>
      </w:tr>
      <w:tr w:rsidR="006E5836" w:rsidRPr="00542886" w14:paraId="67834A41" w14:textId="77777777" w:rsidTr="008C345D">
        <w:trPr>
          <w:cantSplit/>
          <w:trHeight w:val="5999"/>
        </w:trPr>
        <w:tc>
          <w:tcPr>
            <w:tcW w:w="4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97A90C" w14:textId="77777777" w:rsidR="00DC581E" w:rsidRDefault="00DC581E" w:rsidP="00DC581E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140BF4DF" w14:textId="51069406" w:rsidR="00C258BF" w:rsidRDefault="00C258BF" w:rsidP="00DC581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581E">
              <w:rPr>
                <w:rFonts w:ascii="Arial" w:hAnsi="Arial" w:cs="Arial"/>
              </w:rPr>
              <w:t xml:space="preserve">To treat long bone fractures of the </w:t>
            </w:r>
            <w:hyperlink r:id="rId11" w:tooltip="Femur" w:history="1">
              <w:r w:rsidRPr="00DC581E">
                <w:rPr>
                  <w:rStyle w:val="Hyperlink"/>
                  <w:rFonts w:ascii="Arial" w:hAnsi="Arial" w:cs="Arial"/>
                </w:rPr>
                <w:t>femora</w:t>
              </w:r>
            </w:hyperlink>
            <w:r w:rsidRPr="00DC581E">
              <w:rPr>
                <w:rFonts w:ascii="Arial" w:hAnsi="Arial" w:cs="Arial"/>
              </w:rPr>
              <w:t xml:space="preserve">, </w:t>
            </w:r>
            <w:hyperlink r:id="rId12" w:tooltip="Tibia" w:history="1">
              <w:r w:rsidRPr="00DC581E">
                <w:rPr>
                  <w:rStyle w:val="Hyperlink"/>
                  <w:rFonts w:ascii="Arial" w:hAnsi="Arial" w:cs="Arial"/>
                </w:rPr>
                <w:t>tibiae</w:t>
              </w:r>
            </w:hyperlink>
            <w:r w:rsidRPr="00DC581E">
              <w:rPr>
                <w:rFonts w:ascii="Arial" w:hAnsi="Arial" w:cs="Arial"/>
              </w:rPr>
              <w:t xml:space="preserve"> and </w:t>
            </w:r>
            <w:hyperlink r:id="rId13" w:tooltip="Fibula" w:history="1">
              <w:r w:rsidRPr="00DC581E">
                <w:rPr>
                  <w:rStyle w:val="Hyperlink"/>
                  <w:rFonts w:ascii="Arial" w:hAnsi="Arial" w:cs="Arial"/>
                </w:rPr>
                <w:t>fibulae</w:t>
              </w:r>
            </w:hyperlink>
            <w:r w:rsidRPr="00DC581E">
              <w:rPr>
                <w:rFonts w:ascii="Arial" w:hAnsi="Arial" w:cs="Arial"/>
              </w:rPr>
              <w:t xml:space="preserve"> of the legs or the </w:t>
            </w:r>
            <w:hyperlink r:id="rId14" w:tooltip="Humerus" w:history="1">
              <w:r w:rsidRPr="00DC581E">
                <w:rPr>
                  <w:rStyle w:val="Hyperlink"/>
                  <w:rFonts w:ascii="Arial" w:hAnsi="Arial" w:cs="Arial"/>
                </w:rPr>
                <w:t>humer</w:t>
              </w:r>
            </w:hyperlink>
            <w:r w:rsidRPr="00DC581E">
              <w:rPr>
                <w:rFonts w:ascii="Arial" w:hAnsi="Arial" w:cs="Arial"/>
              </w:rPr>
              <w:t xml:space="preserve">us, </w:t>
            </w:r>
            <w:hyperlink r:id="rId15" w:tooltip="Radius (bone)" w:history="1">
              <w:r w:rsidRPr="00DC581E">
                <w:rPr>
                  <w:rStyle w:val="Hyperlink"/>
                  <w:rFonts w:ascii="Arial" w:hAnsi="Arial" w:cs="Arial"/>
                </w:rPr>
                <w:t>radi</w:t>
              </w:r>
            </w:hyperlink>
            <w:r w:rsidRPr="00DC581E">
              <w:rPr>
                <w:rFonts w:ascii="Arial" w:hAnsi="Arial" w:cs="Arial"/>
              </w:rPr>
              <w:t xml:space="preserve">us and </w:t>
            </w:r>
            <w:hyperlink r:id="rId16" w:tooltip="Ulna" w:history="1">
              <w:r w:rsidRPr="00DC581E">
                <w:rPr>
                  <w:rStyle w:val="Hyperlink"/>
                  <w:rFonts w:ascii="Arial" w:hAnsi="Arial" w:cs="Arial"/>
                </w:rPr>
                <w:t>ulnae</w:t>
              </w:r>
            </w:hyperlink>
            <w:r w:rsidRPr="00DC581E">
              <w:rPr>
                <w:rFonts w:ascii="Arial" w:hAnsi="Arial" w:cs="Arial"/>
              </w:rPr>
              <w:t xml:space="preserve"> of the arms with non-union, defined as failure to heal after 9 months. </w:t>
            </w:r>
          </w:p>
          <w:p w14:paraId="04699388" w14:textId="77777777" w:rsidR="00DC581E" w:rsidRPr="00DC581E" w:rsidRDefault="00DC581E" w:rsidP="00DC581E">
            <w:pPr>
              <w:pStyle w:val="ListParagraph"/>
              <w:rPr>
                <w:rFonts w:ascii="Arial" w:hAnsi="Arial" w:cs="Arial"/>
              </w:rPr>
            </w:pPr>
          </w:p>
          <w:p w14:paraId="76BAF503" w14:textId="7FBA95E5" w:rsidR="00873721" w:rsidRDefault="007E3961" w:rsidP="00DC5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873721" w:rsidRPr="00DC581E">
              <w:rPr>
                <w:rFonts w:ascii="Arial" w:hAnsi="Arial" w:cs="Arial"/>
                <w:b/>
                <w:bCs/>
              </w:rPr>
              <w:t>AND</w:t>
            </w:r>
          </w:p>
          <w:p w14:paraId="7ADFCC7B" w14:textId="77777777" w:rsidR="00DC581E" w:rsidRPr="00DC581E" w:rsidRDefault="00DC581E" w:rsidP="00DC581E">
            <w:pPr>
              <w:rPr>
                <w:rFonts w:ascii="Arial" w:hAnsi="Arial" w:cs="Arial"/>
                <w:b/>
                <w:bCs/>
              </w:rPr>
            </w:pPr>
          </w:p>
          <w:p w14:paraId="537C1BC3" w14:textId="614D8AB7" w:rsidR="00DC581E" w:rsidRDefault="00DC581E" w:rsidP="00DC581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581E">
              <w:rPr>
                <w:rFonts w:ascii="Arial" w:hAnsi="Arial" w:cs="Arial"/>
              </w:rPr>
              <w:t>Surgery will be required to correct the non-union of the long bone fracture. This includes primary and revision surgery where primary surgery has failed.</w:t>
            </w:r>
          </w:p>
          <w:p w14:paraId="76CF852A" w14:textId="77777777" w:rsidR="00DC581E" w:rsidRPr="00DC581E" w:rsidRDefault="00DC581E" w:rsidP="00DC581E">
            <w:pPr>
              <w:pStyle w:val="ListParagraph"/>
              <w:rPr>
                <w:rFonts w:ascii="Arial" w:hAnsi="Arial" w:cs="Arial"/>
              </w:rPr>
            </w:pPr>
          </w:p>
          <w:p w14:paraId="78847551" w14:textId="1E2B8384" w:rsidR="00A41398" w:rsidRDefault="007E3961" w:rsidP="00DC5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A41398" w:rsidRPr="00DC581E">
              <w:rPr>
                <w:rFonts w:ascii="Arial" w:hAnsi="Arial" w:cs="Arial"/>
                <w:b/>
                <w:bCs/>
              </w:rPr>
              <w:t>AND</w:t>
            </w:r>
          </w:p>
          <w:p w14:paraId="71BF4DCE" w14:textId="77777777" w:rsidR="00DC581E" w:rsidRPr="00DC581E" w:rsidRDefault="00DC581E" w:rsidP="00DC581E">
            <w:pPr>
              <w:rPr>
                <w:rFonts w:ascii="Arial" w:hAnsi="Arial" w:cs="Arial"/>
                <w:b/>
                <w:bCs/>
              </w:rPr>
            </w:pPr>
          </w:p>
          <w:p w14:paraId="676B1C3F" w14:textId="123491AC" w:rsidR="00DC581E" w:rsidRDefault="00DC581E" w:rsidP="00DC581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581E">
              <w:rPr>
                <w:rFonts w:ascii="Arial" w:hAnsi="Arial" w:cs="Arial"/>
              </w:rPr>
              <w:t xml:space="preserve">The patient would be eligible, </w:t>
            </w:r>
            <w:proofErr w:type="gramStart"/>
            <w:r w:rsidRPr="00DC581E">
              <w:rPr>
                <w:rFonts w:ascii="Arial" w:hAnsi="Arial" w:cs="Arial"/>
              </w:rPr>
              <w:t>fit</w:t>
            </w:r>
            <w:proofErr w:type="gramEnd"/>
            <w:r w:rsidRPr="00DC581E">
              <w:rPr>
                <w:rFonts w:ascii="Arial" w:hAnsi="Arial" w:cs="Arial"/>
              </w:rPr>
              <w:t xml:space="preserve"> and appropriate for surgery to correct the non-union.</w:t>
            </w:r>
          </w:p>
          <w:p w14:paraId="05C53F3E" w14:textId="77777777" w:rsidR="00DC581E" w:rsidRPr="00DC581E" w:rsidRDefault="00DC581E" w:rsidP="007E3961">
            <w:pPr>
              <w:pStyle w:val="ListParagraph"/>
              <w:rPr>
                <w:rFonts w:ascii="Arial" w:hAnsi="Arial" w:cs="Arial"/>
              </w:rPr>
            </w:pPr>
          </w:p>
          <w:p w14:paraId="6474BF40" w14:textId="14E2D74E" w:rsidR="00873721" w:rsidRDefault="007E3961" w:rsidP="00DC5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873721" w:rsidRPr="00DC581E">
              <w:rPr>
                <w:rFonts w:ascii="Arial" w:hAnsi="Arial" w:cs="Arial"/>
                <w:b/>
                <w:bCs/>
              </w:rPr>
              <w:t>AND</w:t>
            </w:r>
          </w:p>
          <w:p w14:paraId="05CE28F9" w14:textId="77777777" w:rsidR="00DC581E" w:rsidRPr="00DC581E" w:rsidRDefault="00DC581E" w:rsidP="00DC581E">
            <w:pPr>
              <w:rPr>
                <w:rFonts w:ascii="Arial" w:hAnsi="Arial" w:cs="Arial"/>
                <w:b/>
                <w:bCs/>
              </w:rPr>
            </w:pPr>
          </w:p>
          <w:p w14:paraId="73B78F7C" w14:textId="2ADFCBB3" w:rsidR="00DC581E" w:rsidRPr="00DC581E" w:rsidRDefault="00DC581E" w:rsidP="00DC581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581E">
              <w:rPr>
                <w:rFonts w:ascii="Arial" w:hAnsi="Arial" w:cs="Arial"/>
              </w:rPr>
              <w:t xml:space="preserve">Patients must be able and willing to fully comply with the treatment regime of administering the device for 20 minutes per days for a minimum of 120 days either through self-management or with the help of </w:t>
            </w:r>
            <w:proofErr w:type="spellStart"/>
            <w:r w:rsidRPr="00DC581E">
              <w:rPr>
                <w:rFonts w:ascii="Arial" w:hAnsi="Arial" w:cs="Arial"/>
              </w:rPr>
              <w:t>carers</w:t>
            </w:r>
            <w:proofErr w:type="spellEnd"/>
            <w:r w:rsidRPr="00DC581E">
              <w:rPr>
                <w:rFonts w:ascii="Arial" w:hAnsi="Arial" w:cs="Arial"/>
              </w:rPr>
              <w:t xml:space="preserve">. </w:t>
            </w:r>
          </w:p>
          <w:p w14:paraId="01963B59" w14:textId="0F81DD9C" w:rsidR="006E5836" w:rsidRPr="00417963" w:rsidRDefault="006E5836" w:rsidP="00DC581E">
            <w:pPr>
              <w:tabs>
                <w:tab w:val="left" w:pos="840"/>
              </w:tabs>
              <w:spacing w:before="120"/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F6E3D" w14:textId="77777777" w:rsidR="00873721" w:rsidRPr="00873721" w:rsidRDefault="00873721" w:rsidP="008C345D">
            <w:pPr>
              <w:pStyle w:val="BodyText"/>
              <w:spacing w:before="120"/>
              <w:ind w:left="-2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 w:rsidR="003D4D4B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="003D4D4B">
              <w:rPr>
                <w:b/>
                <w:szCs w:val="22"/>
              </w:rPr>
              <w:instrText xml:space="preserve"> FORMCHECKBOX </w:instrText>
            </w:r>
            <w:r w:rsidR="007E3961">
              <w:rPr>
                <w:b/>
                <w:szCs w:val="22"/>
              </w:rPr>
            </w:r>
            <w:r w:rsidR="007E3961">
              <w:rPr>
                <w:b/>
                <w:szCs w:val="22"/>
              </w:rPr>
              <w:fldChar w:fldCharType="separate"/>
            </w:r>
            <w:r w:rsidR="003D4D4B">
              <w:rPr>
                <w:b/>
                <w:szCs w:val="22"/>
              </w:rPr>
              <w:fldChar w:fldCharType="end"/>
            </w:r>
            <w:bookmarkEnd w:id="0"/>
            <w:r w:rsidRPr="00873721">
              <w:rPr>
                <w:b/>
                <w:szCs w:val="22"/>
              </w:rPr>
              <w:t xml:space="preserve">   NO </w:t>
            </w:r>
            <w:r w:rsidR="003D4D4B">
              <w:rPr>
                <w:b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3D4D4B">
              <w:rPr>
                <w:b/>
                <w:szCs w:val="22"/>
              </w:rPr>
              <w:instrText xml:space="preserve"> FORMCHECKBOX </w:instrText>
            </w:r>
            <w:r w:rsidR="007E3961">
              <w:rPr>
                <w:b/>
                <w:szCs w:val="22"/>
              </w:rPr>
            </w:r>
            <w:r w:rsidR="007E3961">
              <w:rPr>
                <w:b/>
                <w:szCs w:val="22"/>
              </w:rPr>
              <w:fldChar w:fldCharType="separate"/>
            </w:r>
            <w:r w:rsidR="003D4D4B">
              <w:rPr>
                <w:b/>
                <w:szCs w:val="22"/>
              </w:rPr>
              <w:fldChar w:fldCharType="end"/>
            </w:r>
            <w:bookmarkEnd w:id="1"/>
          </w:p>
          <w:p w14:paraId="7CE5211B" w14:textId="77777777" w:rsidR="00873721" w:rsidRPr="00873721" w:rsidRDefault="00873721" w:rsidP="008C345D">
            <w:pPr>
              <w:pStyle w:val="BodyText"/>
              <w:spacing w:before="120"/>
              <w:ind w:left="-2"/>
              <w:rPr>
                <w:szCs w:val="22"/>
              </w:rPr>
            </w:pPr>
          </w:p>
          <w:p w14:paraId="7D33F36E" w14:textId="77777777" w:rsidR="00873721" w:rsidRDefault="00873721" w:rsidP="008C345D">
            <w:pPr>
              <w:pStyle w:val="BodyText"/>
              <w:ind w:left="-2"/>
              <w:rPr>
                <w:b/>
                <w:szCs w:val="22"/>
                <w:lang w:val="en-US"/>
              </w:rPr>
            </w:pPr>
          </w:p>
          <w:p w14:paraId="4D0EAF15" w14:textId="77777777" w:rsidR="00A41398" w:rsidRDefault="00A41398" w:rsidP="008C345D">
            <w:pPr>
              <w:pStyle w:val="BodyText"/>
              <w:ind w:left="-2"/>
              <w:rPr>
                <w:b/>
                <w:sz w:val="8"/>
                <w:szCs w:val="8"/>
                <w:lang w:val="en-US"/>
              </w:rPr>
            </w:pPr>
          </w:p>
          <w:p w14:paraId="475F96AA" w14:textId="77777777" w:rsidR="00417963" w:rsidRDefault="00417963" w:rsidP="008C345D">
            <w:pPr>
              <w:pStyle w:val="BodyText"/>
              <w:ind w:left="-2"/>
              <w:rPr>
                <w:b/>
                <w:sz w:val="8"/>
                <w:szCs w:val="8"/>
                <w:lang w:val="en-US"/>
              </w:rPr>
            </w:pPr>
          </w:p>
          <w:p w14:paraId="3923D006" w14:textId="77777777" w:rsidR="00417963" w:rsidRDefault="00417963" w:rsidP="008C345D">
            <w:pPr>
              <w:pStyle w:val="BodyText"/>
              <w:ind w:left="-2"/>
              <w:rPr>
                <w:b/>
                <w:sz w:val="8"/>
                <w:szCs w:val="8"/>
                <w:lang w:val="en-US"/>
              </w:rPr>
            </w:pPr>
          </w:p>
          <w:p w14:paraId="2DF04EF9" w14:textId="77777777" w:rsidR="00417963" w:rsidRPr="00A41398" w:rsidRDefault="00417963" w:rsidP="008C345D">
            <w:pPr>
              <w:pStyle w:val="BodyText"/>
              <w:ind w:left="-2"/>
              <w:rPr>
                <w:b/>
                <w:sz w:val="8"/>
                <w:szCs w:val="8"/>
                <w:lang w:val="en-US"/>
              </w:rPr>
            </w:pPr>
          </w:p>
          <w:p w14:paraId="7712634C" w14:textId="77777777" w:rsidR="00873721" w:rsidRPr="00873721" w:rsidRDefault="00873721" w:rsidP="008C345D">
            <w:pPr>
              <w:pStyle w:val="BodyText"/>
              <w:ind w:left="-2"/>
              <w:rPr>
                <w:szCs w:val="22"/>
              </w:rPr>
            </w:pPr>
            <w:r w:rsidRPr="00873721">
              <w:rPr>
                <w:b/>
                <w:szCs w:val="22"/>
                <w:lang w:val="en-US"/>
              </w:rPr>
              <w:t xml:space="preserve">YES </w:t>
            </w:r>
            <w:r w:rsidR="003D4D4B">
              <w:rPr>
                <w:b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D4D4B">
              <w:rPr>
                <w:b/>
                <w:szCs w:val="22"/>
                <w:lang w:val="en-US"/>
              </w:rPr>
              <w:instrText xml:space="preserve"> FORMCHECKBOX </w:instrText>
            </w:r>
            <w:r w:rsidR="007E3961">
              <w:rPr>
                <w:b/>
                <w:szCs w:val="22"/>
                <w:lang w:val="en-US"/>
              </w:rPr>
            </w:r>
            <w:r w:rsidR="007E3961">
              <w:rPr>
                <w:b/>
                <w:szCs w:val="22"/>
                <w:lang w:val="en-US"/>
              </w:rPr>
              <w:fldChar w:fldCharType="separate"/>
            </w:r>
            <w:r w:rsidR="003D4D4B">
              <w:rPr>
                <w:b/>
                <w:szCs w:val="22"/>
                <w:lang w:val="en-US"/>
              </w:rPr>
              <w:fldChar w:fldCharType="end"/>
            </w:r>
            <w:bookmarkEnd w:id="2"/>
            <w:r w:rsidRPr="00873721">
              <w:rPr>
                <w:b/>
                <w:szCs w:val="22"/>
                <w:lang w:val="en-US"/>
              </w:rPr>
              <w:t xml:space="preserve">   NO </w:t>
            </w:r>
            <w:r w:rsidR="003D4D4B">
              <w:rPr>
                <w:b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3D4D4B">
              <w:rPr>
                <w:b/>
                <w:szCs w:val="22"/>
                <w:lang w:val="en-US"/>
              </w:rPr>
              <w:instrText xml:space="preserve"> FORMCHECKBOX </w:instrText>
            </w:r>
            <w:r w:rsidR="007E3961">
              <w:rPr>
                <w:b/>
                <w:szCs w:val="22"/>
                <w:lang w:val="en-US"/>
              </w:rPr>
            </w:r>
            <w:r w:rsidR="007E3961">
              <w:rPr>
                <w:b/>
                <w:szCs w:val="22"/>
                <w:lang w:val="en-US"/>
              </w:rPr>
              <w:fldChar w:fldCharType="separate"/>
            </w:r>
            <w:r w:rsidR="003D4D4B">
              <w:rPr>
                <w:b/>
                <w:szCs w:val="22"/>
                <w:lang w:val="en-US"/>
              </w:rPr>
              <w:fldChar w:fldCharType="end"/>
            </w:r>
            <w:bookmarkEnd w:id="3"/>
          </w:p>
          <w:p w14:paraId="17784755" w14:textId="77777777" w:rsidR="00873721" w:rsidRDefault="00873721" w:rsidP="008C345D">
            <w:pPr>
              <w:pStyle w:val="BodyText"/>
              <w:spacing w:before="120"/>
              <w:ind w:left="-2"/>
              <w:rPr>
                <w:b/>
                <w:sz w:val="12"/>
                <w:szCs w:val="12"/>
              </w:rPr>
            </w:pPr>
          </w:p>
          <w:p w14:paraId="7C5550EE" w14:textId="77777777" w:rsidR="00C74170" w:rsidRPr="00A41398" w:rsidRDefault="00C74170" w:rsidP="008C345D">
            <w:pPr>
              <w:pStyle w:val="BodyText"/>
              <w:spacing w:before="120"/>
              <w:ind w:left="-2"/>
              <w:rPr>
                <w:b/>
                <w:sz w:val="12"/>
                <w:szCs w:val="12"/>
              </w:rPr>
            </w:pPr>
          </w:p>
          <w:p w14:paraId="700EBE7B" w14:textId="77777777" w:rsidR="00A41398" w:rsidRPr="00A41398" w:rsidRDefault="00A41398" w:rsidP="008C345D">
            <w:pPr>
              <w:pStyle w:val="BodyText"/>
              <w:spacing w:before="120"/>
              <w:ind w:left="-2"/>
              <w:rPr>
                <w:b/>
                <w:sz w:val="4"/>
                <w:szCs w:val="4"/>
              </w:rPr>
            </w:pPr>
          </w:p>
          <w:p w14:paraId="00AE76FD" w14:textId="77777777" w:rsidR="00873721" w:rsidRPr="00873721" w:rsidRDefault="00873721" w:rsidP="008C345D">
            <w:pPr>
              <w:pStyle w:val="BodyText"/>
              <w:spacing w:before="120"/>
              <w:ind w:left="-2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 w:rsidR="000C5242">
              <w:rPr>
                <w:b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="000C5242">
              <w:rPr>
                <w:b/>
                <w:szCs w:val="22"/>
              </w:rPr>
              <w:instrText xml:space="preserve"> FORMCHECKBOX </w:instrText>
            </w:r>
            <w:r w:rsidR="007E3961">
              <w:rPr>
                <w:b/>
                <w:szCs w:val="22"/>
              </w:rPr>
            </w:r>
            <w:r w:rsidR="007E3961">
              <w:rPr>
                <w:b/>
                <w:szCs w:val="22"/>
              </w:rPr>
              <w:fldChar w:fldCharType="separate"/>
            </w:r>
            <w:r w:rsidR="000C5242">
              <w:rPr>
                <w:b/>
                <w:szCs w:val="22"/>
              </w:rPr>
              <w:fldChar w:fldCharType="end"/>
            </w:r>
            <w:bookmarkEnd w:id="4"/>
            <w:r w:rsidRPr="00873721">
              <w:rPr>
                <w:b/>
                <w:szCs w:val="22"/>
              </w:rPr>
              <w:t xml:space="preserve">  NO </w:t>
            </w:r>
            <w:r w:rsidR="000C5242">
              <w:rPr>
                <w:b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0C5242">
              <w:rPr>
                <w:b/>
                <w:szCs w:val="22"/>
              </w:rPr>
              <w:instrText xml:space="preserve"> FORMCHECKBOX </w:instrText>
            </w:r>
            <w:r w:rsidR="007E3961">
              <w:rPr>
                <w:b/>
                <w:szCs w:val="22"/>
              </w:rPr>
            </w:r>
            <w:r w:rsidR="007E3961">
              <w:rPr>
                <w:b/>
                <w:szCs w:val="22"/>
              </w:rPr>
              <w:fldChar w:fldCharType="separate"/>
            </w:r>
            <w:r w:rsidR="000C5242">
              <w:rPr>
                <w:b/>
                <w:szCs w:val="22"/>
              </w:rPr>
              <w:fldChar w:fldCharType="end"/>
            </w:r>
            <w:bookmarkEnd w:id="5"/>
          </w:p>
          <w:p w14:paraId="40177697" w14:textId="77777777" w:rsidR="00873721" w:rsidRDefault="00873721" w:rsidP="008C345D">
            <w:pPr>
              <w:pStyle w:val="BodyText"/>
              <w:spacing w:before="120"/>
              <w:ind w:left="-2"/>
              <w:rPr>
                <w:szCs w:val="22"/>
              </w:rPr>
            </w:pPr>
          </w:p>
          <w:p w14:paraId="5F2D5EEA" w14:textId="77777777" w:rsidR="00A41398" w:rsidRPr="00112076" w:rsidRDefault="00A41398" w:rsidP="008C345D">
            <w:pPr>
              <w:pStyle w:val="BodyText"/>
              <w:ind w:left="-2"/>
              <w:rPr>
                <w:b/>
                <w:sz w:val="8"/>
                <w:szCs w:val="8"/>
                <w:lang w:val="en-US"/>
              </w:rPr>
            </w:pPr>
          </w:p>
          <w:p w14:paraId="6A9F1710" w14:textId="77777777" w:rsidR="00873721" w:rsidRPr="00873721" w:rsidRDefault="00873721" w:rsidP="008C345D">
            <w:pPr>
              <w:pStyle w:val="BodyText"/>
              <w:ind w:left="-2"/>
              <w:rPr>
                <w:szCs w:val="22"/>
              </w:rPr>
            </w:pPr>
            <w:r w:rsidRPr="00873721">
              <w:rPr>
                <w:b/>
                <w:szCs w:val="22"/>
                <w:lang w:val="en-US"/>
              </w:rPr>
              <w:t xml:space="preserve">YES </w:t>
            </w:r>
            <w:r w:rsidR="000C5242">
              <w:rPr>
                <w:b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="000C5242">
              <w:rPr>
                <w:b/>
                <w:szCs w:val="22"/>
                <w:lang w:val="en-US"/>
              </w:rPr>
              <w:instrText xml:space="preserve"> FORMCHECKBOX </w:instrText>
            </w:r>
            <w:r w:rsidR="007E3961">
              <w:rPr>
                <w:b/>
                <w:szCs w:val="22"/>
                <w:lang w:val="en-US"/>
              </w:rPr>
            </w:r>
            <w:r w:rsidR="007E3961">
              <w:rPr>
                <w:b/>
                <w:szCs w:val="22"/>
                <w:lang w:val="en-US"/>
              </w:rPr>
              <w:fldChar w:fldCharType="separate"/>
            </w:r>
            <w:r w:rsidR="000C5242">
              <w:rPr>
                <w:b/>
                <w:szCs w:val="22"/>
                <w:lang w:val="en-US"/>
              </w:rPr>
              <w:fldChar w:fldCharType="end"/>
            </w:r>
            <w:bookmarkEnd w:id="6"/>
            <w:r w:rsidRPr="00873721">
              <w:rPr>
                <w:b/>
                <w:szCs w:val="22"/>
                <w:lang w:val="en-US"/>
              </w:rPr>
              <w:t xml:space="preserve">   NO </w:t>
            </w:r>
            <w:r w:rsidR="000C5242">
              <w:rPr>
                <w:b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0C5242">
              <w:rPr>
                <w:b/>
                <w:szCs w:val="22"/>
                <w:lang w:val="en-US"/>
              </w:rPr>
              <w:instrText xml:space="preserve"> FORMCHECKBOX </w:instrText>
            </w:r>
            <w:r w:rsidR="007E3961">
              <w:rPr>
                <w:b/>
                <w:szCs w:val="22"/>
                <w:lang w:val="en-US"/>
              </w:rPr>
            </w:r>
            <w:r w:rsidR="007E3961">
              <w:rPr>
                <w:b/>
                <w:szCs w:val="22"/>
                <w:lang w:val="en-US"/>
              </w:rPr>
              <w:fldChar w:fldCharType="separate"/>
            </w:r>
            <w:r w:rsidR="000C5242">
              <w:rPr>
                <w:b/>
                <w:szCs w:val="22"/>
                <w:lang w:val="en-US"/>
              </w:rPr>
              <w:fldChar w:fldCharType="end"/>
            </w:r>
            <w:bookmarkEnd w:id="7"/>
          </w:p>
          <w:p w14:paraId="7444BBC4" w14:textId="77777777" w:rsidR="00873721" w:rsidRDefault="00873721" w:rsidP="008C345D">
            <w:pPr>
              <w:pStyle w:val="BodyText"/>
              <w:spacing w:before="120"/>
              <w:ind w:left="-2"/>
              <w:rPr>
                <w:b/>
                <w:szCs w:val="22"/>
                <w:lang w:val="en-US"/>
              </w:rPr>
            </w:pPr>
          </w:p>
          <w:p w14:paraId="0BE4512E" w14:textId="77777777" w:rsidR="00A41398" w:rsidRPr="00A41398" w:rsidRDefault="00A41398" w:rsidP="008C345D">
            <w:pPr>
              <w:pStyle w:val="BodyText"/>
              <w:spacing w:before="120"/>
              <w:ind w:left="-2"/>
              <w:rPr>
                <w:b/>
                <w:sz w:val="2"/>
                <w:szCs w:val="2"/>
                <w:lang w:val="en-US"/>
              </w:rPr>
            </w:pPr>
          </w:p>
          <w:p w14:paraId="510B18AB" w14:textId="77777777" w:rsidR="00873721" w:rsidRDefault="00873721" w:rsidP="008C345D">
            <w:pPr>
              <w:pStyle w:val="BodyText"/>
              <w:rPr>
                <w:b/>
                <w:szCs w:val="22"/>
                <w:lang w:val="en-US"/>
              </w:rPr>
            </w:pPr>
          </w:p>
          <w:p w14:paraId="31BE327C" w14:textId="77777777" w:rsidR="00112076" w:rsidRPr="00112076" w:rsidRDefault="00112076" w:rsidP="008C345D">
            <w:pPr>
              <w:pStyle w:val="BodyText"/>
              <w:rPr>
                <w:b/>
                <w:sz w:val="18"/>
                <w:szCs w:val="18"/>
                <w:lang w:val="en-US"/>
              </w:rPr>
            </w:pPr>
          </w:p>
          <w:p w14:paraId="68A39B22" w14:textId="18AA3A02" w:rsidR="00A41398" w:rsidRPr="00417963" w:rsidRDefault="00A41398" w:rsidP="008C345D">
            <w:pPr>
              <w:pStyle w:val="BodyText"/>
              <w:ind w:left="-2"/>
              <w:rPr>
                <w:b/>
                <w:szCs w:val="22"/>
              </w:rPr>
            </w:pPr>
          </w:p>
        </w:tc>
      </w:tr>
    </w:tbl>
    <w:p w14:paraId="32C496D3" w14:textId="77777777" w:rsidR="0075797C" w:rsidRPr="004A7FCE" w:rsidRDefault="0075797C" w:rsidP="0075797C">
      <w:pPr>
        <w:rPr>
          <w:vanish/>
          <w:sz w:val="22"/>
          <w:szCs w:val="22"/>
        </w:rPr>
      </w:pPr>
    </w:p>
    <w:tbl>
      <w:tblPr>
        <w:tblW w:w="50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1"/>
        <w:gridCol w:w="5813"/>
      </w:tblGrid>
      <w:tr w:rsidR="00F91635" w:rsidRPr="00542886" w14:paraId="0E62EB0D" w14:textId="77777777" w:rsidTr="008C345D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DAF61E" w14:textId="77777777" w:rsidR="00D43ED9" w:rsidRDefault="00D43ED9" w:rsidP="008C345D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D20B217" w14:textId="77777777" w:rsidR="008C345D" w:rsidRDefault="008C345D" w:rsidP="008C345D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will be declined if a</w:t>
            </w:r>
            <w:r w:rsidRPr="00364B7E">
              <w:rPr>
                <w:b/>
                <w:sz w:val="22"/>
                <w:szCs w:val="22"/>
              </w:rPr>
              <w:t xml:space="preserve"> copy of the patient’s clinical records </w:t>
            </w:r>
            <w:r>
              <w:rPr>
                <w:b/>
                <w:sz w:val="22"/>
                <w:szCs w:val="22"/>
              </w:rPr>
              <w:t>evidencing the above is not submitted with the application.</w:t>
            </w:r>
          </w:p>
          <w:p w14:paraId="6A5D0A59" w14:textId="77777777" w:rsidR="00F91635" w:rsidRPr="00DC4BA7" w:rsidRDefault="00F91635" w:rsidP="00DC4BA7">
            <w:pPr>
              <w:pStyle w:val="Mainitembody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F5B81" w:rsidRPr="00542886" w14:paraId="2562BC63" w14:textId="77777777" w:rsidTr="008C345D">
        <w:trPr>
          <w:cantSplit/>
          <w:trHeight w:val="2221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E008B9" w14:textId="77777777" w:rsidR="00844D2C" w:rsidRDefault="00844D2C" w:rsidP="00844D2C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North Somerset Area</w:t>
            </w:r>
          </w:p>
          <w:p w14:paraId="44BB611F" w14:textId="77777777" w:rsidR="00844D2C" w:rsidRDefault="00844D2C" w:rsidP="00844D2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email to: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17" w:history="1">
              <w:r w:rsidRPr="00115373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BNSSG.Referral.Service@nhs.net</w:t>
              </w:r>
            </w:hyperlink>
          </w:p>
          <w:p w14:paraId="6389B9C7" w14:textId="77777777" w:rsidR="00844D2C" w:rsidRDefault="00844D2C" w:rsidP="00844D2C"/>
          <w:p w14:paraId="35A8E721" w14:textId="77777777" w:rsidR="00AF5B81" w:rsidRPr="00912CD9" w:rsidRDefault="00844D2C" w:rsidP="00844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via email, please contact the Referral Service for guidance.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B79CAE" w14:textId="77777777" w:rsidR="00844D2C" w:rsidRDefault="00844D2C" w:rsidP="00844D2C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Bristol / South Gloucestershire Areas</w:t>
            </w:r>
          </w:p>
          <w:p w14:paraId="3E0281D3" w14:textId="77777777" w:rsidR="00844D2C" w:rsidRDefault="00844D2C" w:rsidP="00844D2C">
            <w:pPr>
              <w:spacing w:before="60" w:after="60"/>
              <w:rPr>
                <w:rStyle w:val="Hyperlink"/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18" w:history="1">
              <w:r w:rsidRPr="0083129F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BNSSG.IFR@nhs.net</w:t>
              </w:r>
            </w:hyperlink>
          </w:p>
          <w:p w14:paraId="013B417D" w14:textId="77777777" w:rsidR="00844D2C" w:rsidRDefault="00844D2C" w:rsidP="00844D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C16F9" w14:textId="77777777" w:rsidR="00844D2C" w:rsidRDefault="00844D2C" w:rsidP="00844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via email, please contact the IFR Team for guidance.</w:t>
            </w:r>
          </w:p>
          <w:p w14:paraId="571A41FF" w14:textId="77777777" w:rsidR="00AF5B81" w:rsidRPr="00912CD9" w:rsidRDefault="00AF5B81" w:rsidP="00AF5B81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F91635" w:rsidRPr="00542886" w14:paraId="6C824755" w14:textId="77777777" w:rsidTr="008C345D">
        <w:trPr>
          <w:cantSplit/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E1F941" w14:textId="77777777" w:rsidR="00AF5B81" w:rsidRDefault="00AF5B81" w:rsidP="00AF5B81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C84BB" w14:textId="77777777" w:rsidR="00F91635" w:rsidRDefault="00AF5B81" w:rsidP="00AF5B81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177FAD">
              <w:rPr>
                <w:rFonts w:ascii="Arial" w:hAnsi="Arial" w:cs="Arial"/>
                <w:b/>
                <w:sz w:val="22"/>
                <w:szCs w:val="22"/>
              </w:rPr>
              <w:t xml:space="preserve">In order to comply with information governance standards, emails containing identifiable patient data should only be sent securely, </w:t>
            </w:r>
            <w:proofErr w:type="gramStart"/>
            <w:r w:rsidRPr="00177FAD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Pr="00177FAD">
              <w:rPr>
                <w:rFonts w:ascii="Arial" w:hAnsi="Arial" w:cs="Arial"/>
                <w:b/>
                <w:sz w:val="22"/>
                <w:szCs w:val="22"/>
              </w:rPr>
              <w:t xml:space="preserve"> from an nhs.net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32423E8" w14:textId="11C79BB1" w:rsidR="007E3961" w:rsidRPr="007C177D" w:rsidRDefault="007E3961" w:rsidP="00AF5B8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76FBA" w14:textId="77777777" w:rsidR="00EA68E5" w:rsidRPr="0096649C" w:rsidRDefault="00EA68E5" w:rsidP="00AA1AA7">
      <w:pPr>
        <w:rPr>
          <w:rFonts w:cs="Arial"/>
        </w:rPr>
      </w:pPr>
    </w:p>
    <w:sectPr w:rsidR="00EA68E5" w:rsidRPr="0096649C" w:rsidSect="008C345D">
      <w:footerReference w:type="first" r:id="rId19"/>
      <w:pgSz w:w="12240" w:h="15840" w:code="1"/>
      <w:pgMar w:top="720" w:right="357" w:bottom="539" w:left="720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1A98" w14:textId="77777777" w:rsidR="00410905" w:rsidRDefault="00410905">
      <w:r>
        <w:separator/>
      </w:r>
    </w:p>
  </w:endnote>
  <w:endnote w:type="continuationSeparator" w:id="0">
    <w:p w14:paraId="6FFFCA6D" w14:textId="77777777" w:rsidR="00410905" w:rsidRDefault="0041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7404" w14:textId="3C5BC685" w:rsidR="008C345D" w:rsidRDefault="008C345D" w:rsidP="008C345D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 xml:space="preserve">: </w:t>
    </w:r>
    <w:r w:rsidR="007E3961">
      <w:rPr>
        <w:rFonts w:ascii="Arial" w:hAnsi="Arial" w:cs="Arial"/>
        <w:sz w:val="18"/>
      </w:rPr>
      <w:t>2122.04</w:t>
    </w:r>
    <w:r>
      <w:rPr>
        <w:rFonts w:ascii="Arial" w:hAnsi="Arial" w:cs="Arial"/>
        <w:sz w:val="18"/>
      </w:rPr>
      <w:t xml:space="preserve">.4 </w:t>
    </w:r>
  </w:p>
  <w:p w14:paraId="4755A468" w14:textId="77777777" w:rsidR="008C345D" w:rsidRDefault="008C345D" w:rsidP="008C345D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  <w:p w14:paraId="3B90F349" w14:textId="77777777" w:rsidR="008C345D" w:rsidRDefault="008C3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611" w14:textId="782EE8DB" w:rsidR="008C345D" w:rsidRDefault="008C345D" w:rsidP="008C345D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 xml:space="preserve">: </w:t>
    </w:r>
    <w:r w:rsidR="00C258BF">
      <w:rPr>
        <w:rFonts w:ascii="Arial" w:hAnsi="Arial" w:cs="Arial"/>
        <w:sz w:val="18"/>
      </w:rPr>
      <w:t>2122.04.4</w:t>
    </w:r>
    <w:r>
      <w:rPr>
        <w:rFonts w:ascii="Arial" w:hAnsi="Arial" w:cs="Arial"/>
        <w:sz w:val="18"/>
      </w:rPr>
      <w:t xml:space="preserve"> </w:t>
    </w:r>
  </w:p>
  <w:p w14:paraId="2F4219AD" w14:textId="77777777" w:rsidR="008C345D" w:rsidRDefault="008C345D" w:rsidP="008C345D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421507"/>
      <w:docPartObj>
        <w:docPartGallery w:val="Page Numbers (Bottom of Page)"/>
        <w:docPartUnique/>
      </w:docPartObj>
    </w:sdtPr>
    <w:sdtEndPr/>
    <w:sdtContent>
      <w:sdt>
        <w:sdtPr>
          <w:id w:val="-2040738966"/>
          <w:docPartObj>
            <w:docPartGallery w:val="Page Numbers (Top of Page)"/>
            <w:docPartUnique/>
          </w:docPartObj>
        </w:sdtPr>
        <w:sdtEndPr/>
        <w:sdtContent>
          <w:p w14:paraId="4660B31A" w14:textId="77777777" w:rsidR="008C345D" w:rsidRDefault="008C345D" w:rsidP="008C34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>
              <w:rPr>
                <w:rFonts w:ascii="Arial" w:hAnsi="Arial" w:cs="Arial"/>
                <w:sz w:val="18"/>
              </w:rPr>
              <w:t xml:space="preserve">: 1819.4 </w:t>
            </w:r>
          </w:p>
          <w:p w14:paraId="06C3D3B3" w14:textId="77777777" w:rsidR="008C345D" w:rsidRDefault="008C345D" w:rsidP="008C345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Bristol, North Somerset and South Gloucestershire Clinical Commissioning Group</w:t>
            </w:r>
          </w:p>
          <w:p w14:paraId="219D390B" w14:textId="77777777" w:rsidR="00AF5B81" w:rsidRDefault="007E3961" w:rsidP="00AF5B81">
            <w:pPr>
              <w:pStyle w:val="Footer"/>
            </w:pPr>
          </w:p>
        </w:sdtContent>
      </w:sdt>
    </w:sdtContent>
  </w:sdt>
  <w:p w14:paraId="27A22B9F" w14:textId="77777777" w:rsidR="00D547F4" w:rsidRDefault="00D547F4" w:rsidP="00D5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297C" w14:textId="77777777" w:rsidR="00410905" w:rsidRDefault="00410905">
      <w:r>
        <w:separator/>
      </w:r>
    </w:p>
  </w:footnote>
  <w:footnote w:type="continuationSeparator" w:id="0">
    <w:p w14:paraId="5B4D4DE4" w14:textId="77777777" w:rsidR="00410905" w:rsidRDefault="0041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B8D" w14:textId="77777777" w:rsidR="00A41398" w:rsidRPr="00E80F01" w:rsidRDefault="006B7B45" w:rsidP="006B7B4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456EAD7" wp14:editId="257C1106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F9"/>
    <w:multiLevelType w:val="hybridMultilevel"/>
    <w:tmpl w:val="68AA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026"/>
    <w:multiLevelType w:val="hybridMultilevel"/>
    <w:tmpl w:val="B87880E4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698"/>
    <w:multiLevelType w:val="hybridMultilevel"/>
    <w:tmpl w:val="8E14F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429A6"/>
    <w:multiLevelType w:val="hybridMultilevel"/>
    <w:tmpl w:val="F184D762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72D1EFD"/>
    <w:multiLevelType w:val="hybridMultilevel"/>
    <w:tmpl w:val="F1AE50E2"/>
    <w:lvl w:ilvl="0" w:tplc="61A20DA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5A66B0"/>
    <w:multiLevelType w:val="multilevel"/>
    <w:tmpl w:val="CAD4A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E557DC8"/>
    <w:multiLevelType w:val="hybridMultilevel"/>
    <w:tmpl w:val="6B5C4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ED1"/>
    <w:multiLevelType w:val="hybridMultilevel"/>
    <w:tmpl w:val="4B2AE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07D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255C97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D698F"/>
    <w:multiLevelType w:val="hybridMultilevel"/>
    <w:tmpl w:val="70446866"/>
    <w:lvl w:ilvl="0" w:tplc="ABB6D2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B418E"/>
    <w:multiLevelType w:val="hybridMultilevel"/>
    <w:tmpl w:val="C12E8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106"/>
    <w:multiLevelType w:val="hybridMultilevel"/>
    <w:tmpl w:val="A996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1707"/>
    <w:multiLevelType w:val="hybridMultilevel"/>
    <w:tmpl w:val="E60E4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48"/>
    <w:multiLevelType w:val="hybridMultilevel"/>
    <w:tmpl w:val="B93E26DC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6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9"/>
  </w:num>
  <w:num w:numId="17">
    <w:abstractNumId w:val="17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7A"/>
    <w:rsid w:val="00017C61"/>
    <w:rsid w:val="00041F81"/>
    <w:rsid w:val="0005009E"/>
    <w:rsid w:val="000C5242"/>
    <w:rsid w:val="000D0FA6"/>
    <w:rsid w:val="000D1645"/>
    <w:rsid w:val="000D268A"/>
    <w:rsid w:val="000D391E"/>
    <w:rsid w:val="000D7D76"/>
    <w:rsid w:val="000F2B83"/>
    <w:rsid w:val="000F4FBA"/>
    <w:rsid w:val="00111F72"/>
    <w:rsid w:val="00112076"/>
    <w:rsid w:val="0011477A"/>
    <w:rsid w:val="001222B5"/>
    <w:rsid w:val="00134302"/>
    <w:rsid w:val="0014223E"/>
    <w:rsid w:val="00142998"/>
    <w:rsid w:val="001641A7"/>
    <w:rsid w:val="001842B2"/>
    <w:rsid w:val="00187380"/>
    <w:rsid w:val="00187E1F"/>
    <w:rsid w:val="001A04B6"/>
    <w:rsid w:val="001C0632"/>
    <w:rsid w:val="001C68D8"/>
    <w:rsid w:val="001D7C4C"/>
    <w:rsid w:val="001F196F"/>
    <w:rsid w:val="001F6948"/>
    <w:rsid w:val="00200B1A"/>
    <w:rsid w:val="00202CF3"/>
    <w:rsid w:val="002113C1"/>
    <w:rsid w:val="00213299"/>
    <w:rsid w:val="00214774"/>
    <w:rsid w:val="00225C7E"/>
    <w:rsid w:val="00235956"/>
    <w:rsid w:val="00236045"/>
    <w:rsid w:val="00242F5C"/>
    <w:rsid w:val="00246ED1"/>
    <w:rsid w:val="002529F0"/>
    <w:rsid w:val="00263055"/>
    <w:rsid w:val="002726F3"/>
    <w:rsid w:val="00275F53"/>
    <w:rsid w:val="00294A7D"/>
    <w:rsid w:val="002B2D3C"/>
    <w:rsid w:val="002B4289"/>
    <w:rsid w:val="002C1CB7"/>
    <w:rsid w:val="002E5FEC"/>
    <w:rsid w:val="002F108E"/>
    <w:rsid w:val="003230D8"/>
    <w:rsid w:val="003253B8"/>
    <w:rsid w:val="00336787"/>
    <w:rsid w:val="00345FD6"/>
    <w:rsid w:val="00353DA3"/>
    <w:rsid w:val="00354417"/>
    <w:rsid w:val="003B5BC8"/>
    <w:rsid w:val="003B5FF4"/>
    <w:rsid w:val="003C77D0"/>
    <w:rsid w:val="003D4D4B"/>
    <w:rsid w:val="003E22F5"/>
    <w:rsid w:val="00406257"/>
    <w:rsid w:val="00406EBF"/>
    <w:rsid w:val="00410905"/>
    <w:rsid w:val="00416532"/>
    <w:rsid w:val="00417963"/>
    <w:rsid w:val="004242F3"/>
    <w:rsid w:val="00432FF7"/>
    <w:rsid w:val="00435384"/>
    <w:rsid w:val="004517F2"/>
    <w:rsid w:val="00453A6C"/>
    <w:rsid w:val="00461CF9"/>
    <w:rsid w:val="0048394E"/>
    <w:rsid w:val="004A7FCE"/>
    <w:rsid w:val="004C1EB6"/>
    <w:rsid w:val="004C60E3"/>
    <w:rsid w:val="004C6EBC"/>
    <w:rsid w:val="004D0E4B"/>
    <w:rsid w:val="004E60D5"/>
    <w:rsid w:val="00505A01"/>
    <w:rsid w:val="00513A95"/>
    <w:rsid w:val="0052719A"/>
    <w:rsid w:val="00536D5A"/>
    <w:rsid w:val="00542886"/>
    <w:rsid w:val="005613CF"/>
    <w:rsid w:val="005751FC"/>
    <w:rsid w:val="005A1621"/>
    <w:rsid w:val="005A5DAD"/>
    <w:rsid w:val="005A6CFC"/>
    <w:rsid w:val="005B5A2E"/>
    <w:rsid w:val="005C0F85"/>
    <w:rsid w:val="005D1C14"/>
    <w:rsid w:val="005E468A"/>
    <w:rsid w:val="006514ED"/>
    <w:rsid w:val="0065415F"/>
    <w:rsid w:val="00655ECA"/>
    <w:rsid w:val="006605A9"/>
    <w:rsid w:val="00663C18"/>
    <w:rsid w:val="00667FCE"/>
    <w:rsid w:val="00670B8D"/>
    <w:rsid w:val="0067532E"/>
    <w:rsid w:val="006B7B45"/>
    <w:rsid w:val="006E0C35"/>
    <w:rsid w:val="006E5836"/>
    <w:rsid w:val="006F207D"/>
    <w:rsid w:val="006F5BAC"/>
    <w:rsid w:val="007147CC"/>
    <w:rsid w:val="0072198A"/>
    <w:rsid w:val="00737588"/>
    <w:rsid w:val="007477C2"/>
    <w:rsid w:val="0075797C"/>
    <w:rsid w:val="0076466F"/>
    <w:rsid w:val="00776DF9"/>
    <w:rsid w:val="00777FE9"/>
    <w:rsid w:val="0078136F"/>
    <w:rsid w:val="007C1A27"/>
    <w:rsid w:val="007E073C"/>
    <w:rsid w:val="007E1BB9"/>
    <w:rsid w:val="007E3961"/>
    <w:rsid w:val="007E651D"/>
    <w:rsid w:val="008006B0"/>
    <w:rsid w:val="00804C2F"/>
    <w:rsid w:val="00844D2C"/>
    <w:rsid w:val="00857798"/>
    <w:rsid w:val="00873721"/>
    <w:rsid w:val="00890624"/>
    <w:rsid w:val="008C04F1"/>
    <w:rsid w:val="008C345D"/>
    <w:rsid w:val="008D1A29"/>
    <w:rsid w:val="008E0206"/>
    <w:rsid w:val="008E064E"/>
    <w:rsid w:val="008E186A"/>
    <w:rsid w:val="008F0F6C"/>
    <w:rsid w:val="008F1AE7"/>
    <w:rsid w:val="00912976"/>
    <w:rsid w:val="00914094"/>
    <w:rsid w:val="00916546"/>
    <w:rsid w:val="00920518"/>
    <w:rsid w:val="009448D0"/>
    <w:rsid w:val="009644D1"/>
    <w:rsid w:val="00971E9A"/>
    <w:rsid w:val="00992334"/>
    <w:rsid w:val="009A40C1"/>
    <w:rsid w:val="009C1C8A"/>
    <w:rsid w:val="009D7142"/>
    <w:rsid w:val="00A34E1B"/>
    <w:rsid w:val="00A41398"/>
    <w:rsid w:val="00A42346"/>
    <w:rsid w:val="00A5439F"/>
    <w:rsid w:val="00A62EA4"/>
    <w:rsid w:val="00A62EE9"/>
    <w:rsid w:val="00A766EF"/>
    <w:rsid w:val="00AA151F"/>
    <w:rsid w:val="00AA1AA7"/>
    <w:rsid w:val="00AA485E"/>
    <w:rsid w:val="00AA5300"/>
    <w:rsid w:val="00AA5DF2"/>
    <w:rsid w:val="00AB4029"/>
    <w:rsid w:val="00AD05B3"/>
    <w:rsid w:val="00AD4842"/>
    <w:rsid w:val="00AD7B23"/>
    <w:rsid w:val="00AE1200"/>
    <w:rsid w:val="00AF4129"/>
    <w:rsid w:val="00AF5B81"/>
    <w:rsid w:val="00AF77E4"/>
    <w:rsid w:val="00B0499B"/>
    <w:rsid w:val="00B412FC"/>
    <w:rsid w:val="00B41CA5"/>
    <w:rsid w:val="00B53197"/>
    <w:rsid w:val="00B804C9"/>
    <w:rsid w:val="00BA5A43"/>
    <w:rsid w:val="00BD1A84"/>
    <w:rsid w:val="00BD6A82"/>
    <w:rsid w:val="00BD72C4"/>
    <w:rsid w:val="00BF167A"/>
    <w:rsid w:val="00BF3035"/>
    <w:rsid w:val="00C01821"/>
    <w:rsid w:val="00C24C51"/>
    <w:rsid w:val="00C258BF"/>
    <w:rsid w:val="00C52D14"/>
    <w:rsid w:val="00C74170"/>
    <w:rsid w:val="00C9325C"/>
    <w:rsid w:val="00CA7704"/>
    <w:rsid w:val="00CE3983"/>
    <w:rsid w:val="00CE7C1E"/>
    <w:rsid w:val="00D36F47"/>
    <w:rsid w:val="00D43ED9"/>
    <w:rsid w:val="00D45881"/>
    <w:rsid w:val="00D547F4"/>
    <w:rsid w:val="00D54828"/>
    <w:rsid w:val="00D56F10"/>
    <w:rsid w:val="00D7294A"/>
    <w:rsid w:val="00D93E42"/>
    <w:rsid w:val="00DA7971"/>
    <w:rsid w:val="00DB4307"/>
    <w:rsid w:val="00DC4BA7"/>
    <w:rsid w:val="00DC581E"/>
    <w:rsid w:val="00DC7242"/>
    <w:rsid w:val="00DE3F75"/>
    <w:rsid w:val="00DF0EE8"/>
    <w:rsid w:val="00E0102E"/>
    <w:rsid w:val="00E06204"/>
    <w:rsid w:val="00E10D3B"/>
    <w:rsid w:val="00E12BCE"/>
    <w:rsid w:val="00E24C1D"/>
    <w:rsid w:val="00E4168A"/>
    <w:rsid w:val="00E417A1"/>
    <w:rsid w:val="00E43D8A"/>
    <w:rsid w:val="00E45193"/>
    <w:rsid w:val="00E55A45"/>
    <w:rsid w:val="00E5610C"/>
    <w:rsid w:val="00E61705"/>
    <w:rsid w:val="00E80F01"/>
    <w:rsid w:val="00E828B3"/>
    <w:rsid w:val="00E838ED"/>
    <w:rsid w:val="00E96F03"/>
    <w:rsid w:val="00EA0616"/>
    <w:rsid w:val="00EA68E5"/>
    <w:rsid w:val="00ED129E"/>
    <w:rsid w:val="00ED5815"/>
    <w:rsid w:val="00ED791A"/>
    <w:rsid w:val="00EE64B0"/>
    <w:rsid w:val="00F05421"/>
    <w:rsid w:val="00F0780B"/>
    <w:rsid w:val="00F10EB4"/>
    <w:rsid w:val="00F15843"/>
    <w:rsid w:val="00F22C8E"/>
    <w:rsid w:val="00F772B8"/>
    <w:rsid w:val="00F91635"/>
    <w:rsid w:val="00FC5852"/>
    <w:rsid w:val="00FD0216"/>
    <w:rsid w:val="00FD57ED"/>
    <w:rsid w:val="00FD795C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DCDBE26"/>
  <w15:docId w15:val="{06521AB7-67A6-43A6-81E6-C870A96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character" w:customStyle="1" w:styleId="FooterChar">
    <w:name w:val="Footer Char"/>
    <w:link w:val="Footer"/>
    <w:uiPriority w:val="99"/>
    <w:rsid w:val="00D547F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4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7F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Sub-heading"/>
    <w:basedOn w:val="Normal"/>
    <w:uiPriority w:val="34"/>
    <w:qFormat/>
    <w:rsid w:val="009129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B7B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wikipedia.org/wiki/Fibula" TargetMode="External"/><Relationship Id="rId18" Type="http://schemas.openxmlformats.org/officeDocument/2006/relationships/hyperlink" Target="mailto:BNSSG.IFR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ibia" TargetMode="External"/><Relationship Id="rId17" Type="http://schemas.openxmlformats.org/officeDocument/2006/relationships/hyperlink" Target="mailto:BNSSG.Referral.Service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Ul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em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adius_(bone)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n.wikipedia.org/wiki/Hume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5FB1-244F-46C3-B727-545E13E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4014</CharactersWithSpaces>
  <SharedDoc>false</SharedDoc>
  <HLinks>
    <vt:vector size="30" baseType="variant"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17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6553690</vt:i4>
      </vt:variant>
      <vt:variant>
        <vt:i4>11</vt:i4>
      </vt:variant>
      <vt:variant>
        <vt:i4>0</vt:i4>
      </vt:variant>
      <vt:variant>
        <vt:i4>5</vt:i4>
      </vt:variant>
      <vt:variant>
        <vt:lpwstr>mailto:rss@nhs.net</vt:lpwstr>
      </vt:variant>
      <vt:variant>
        <vt:lpwstr/>
      </vt:variant>
      <vt:variant>
        <vt:i4>6029377</vt:i4>
      </vt:variant>
      <vt:variant>
        <vt:i4>8</vt:i4>
      </vt:variant>
      <vt:variant>
        <vt:i4>0</vt:i4>
      </vt:variant>
      <vt:variant>
        <vt:i4>5</vt:i4>
      </vt:variant>
      <vt:variant>
        <vt:lpwstr>http://sdm.rightcare.nhs.uk/pda/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PAGE, Christopher (NHS BRISTOL, NORTH SOMERSET AND SOUTH GLOUCESTERSHIRE CCG)</cp:lastModifiedBy>
  <cp:revision>3</cp:revision>
  <cp:lastPrinted>2011-08-02T14:03:00Z</cp:lastPrinted>
  <dcterms:created xsi:type="dcterms:W3CDTF">2022-03-29T08:18:00Z</dcterms:created>
  <dcterms:modified xsi:type="dcterms:W3CDTF">2022-03-29T08:48:00Z</dcterms:modified>
</cp:coreProperties>
</file>